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CC" w:rsidRPr="00B806CC" w:rsidRDefault="00B806CC" w:rsidP="00B80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06CC" w:rsidRPr="00B806CC" w:rsidRDefault="00B806CC" w:rsidP="00B80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6CC" w:rsidRPr="00B806CC" w:rsidRDefault="00B806CC" w:rsidP="00B806C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806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ПОСТАНОВЛЕНИЕ </w:t>
      </w:r>
    </w:p>
    <w:p w:rsidR="00B806CC" w:rsidRPr="00B806CC" w:rsidRDefault="00B806CC" w:rsidP="00B806C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806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государственного комитетА РЕСПУБЛИКИ  ТАТАРСТАН </w:t>
      </w:r>
    </w:p>
    <w:p w:rsidR="00B806CC" w:rsidRPr="00B806CC" w:rsidRDefault="00B806CC" w:rsidP="00B806C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806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тарифам</w:t>
      </w:r>
    </w:p>
    <w:p w:rsidR="00B806CC" w:rsidRPr="00B806CC" w:rsidRDefault="00B806CC" w:rsidP="00B806C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806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B806CC" w:rsidRPr="00B806CC" w:rsidRDefault="00B806CC" w:rsidP="00B806C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806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___________________                                                                  № _____________</w:t>
      </w:r>
    </w:p>
    <w:p w:rsidR="00B806CC" w:rsidRPr="00B806CC" w:rsidRDefault="00B806CC" w:rsidP="00B80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CC" w:rsidRPr="00B806CC" w:rsidRDefault="00B806CC" w:rsidP="00B80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806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D23CB9" w:rsidRPr="00D23CB9" w:rsidRDefault="00D23CB9" w:rsidP="00D23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D23CB9" w:rsidRPr="00D23CB9" w:rsidRDefault="00D23CB9" w:rsidP="00D23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23CB9" w:rsidRPr="00D23CB9" w:rsidTr="00992E99">
        <w:tc>
          <w:tcPr>
            <w:tcW w:w="5211" w:type="dxa"/>
          </w:tcPr>
          <w:p w:rsidR="00D23CB9" w:rsidRPr="00D23CB9" w:rsidRDefault="00654953" w:rsidP="005838D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корректировке на 201</w:t>
            </w:r>
            <w:r w:rsidRPr="006549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B806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 </w:t>
            </w:r>
            <w:r w:rsidR="005838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долгосрочных </w:t>
            </w:r>
            <w:r w:rsidR="005838D3" w:rsidRPr="00DD20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единых (котловых) тарифов на услуги по передаче электрической энергии по сетям сетевых организаций на территории Республики Татарстан</w:t>
            </w:r>
            <w:r w:rsidR="005838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установленных постановлением Государственного комитета Республики Татарстан по тарифам </w:t>
            </w:r>
            <w:r w:rsidR="00D23CB9" w:rsidRPr="00D23C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1</w:t>
            </w:r>
            <w:r w:rsidR="00D23CB9" w:rsidRPr="00DD20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D23CB9" w:rsidRPr="00D23C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.12.2014</w:t>
            </w:r>
            <w:r w:rsidR="00D23CB9" w:rsidRPr="00D23C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№ 3-1</w:t>
            </w:r>
            <w:r w:rsidR="00D23CB9" w:rsidRPr="00DD20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D23CB9" w:rsidRPr="00D23C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/э «Об установлении </w:t>
            </w:r>
            <w:r w:rsidR="00D23CB9" w:rsidRPr="00DD20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единых (котловых) тарифов на услуги по передаче электрической энергии по сетям сетевых организаций на территории Республики Татарстан на 2015-2019 годы</w:t>
            </w:r>
            <w:r w:rsidR="00D23CB9" w:rsidRPr="00D23C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6054CA" w:rsidRPr="00DD203D" w:rsidRDefault="006054CA" w:rsidP="006054CA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6054CA" w:rsidRPr="00DD203D" w:rsidRDefault="006054CA" w:rsidP="00A63E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D20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203D">
        <w:rPr>
          <w:rFonts w:ascii="Times New Roman" w:hAnsi="Times New Roman" w:cs="Times New Roman"/>
          <w:sz w:val="28"/>
          <w:szCs w:val="28"/>
        </w:rPr>
        <w:t xml:space="preserve"> от 26 марта 2003 г</w:t>
      </w:r>
      <w:r w:rsidR="00352E3E" w:rsidRPr="00DD203D">
        <w:rPr>
          <w:rFonts w:ascii="Times New Roman" w:hAnsi="Times New Roman" w:cs="Times New Roman"/>
          <w:sz w:val="28"/>
          <w:szCs w:val="28"/>
        </w:rPr>
        <w:t>ода</w:t>
      </w:r>
      <w:r w:rsidRPr="00DD203D">
        <w:rPr>
          <w:rFonts w:ascii="Times New Roman" w:hAnsi="Times New Roman" w:cs="Times New Roman"/>
          <w:sz w:val="28"/>
          <w:szCs w:val="28"/>
        </w:rPr>
        <w:t xml:space="preserve"> № 35-ФЗ «Об электроэнергетике», </w:t>
      </w:r>
      <w:proofErr w:type="gramStart"/>
      <w:r w:rsidRPr="00DD20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4CD0">
        <w:fldChar w:fldCharType="begin"/>
      </w:r>
      <w:r w:rsidR="00504CD0">
        <w:instrText xml:space="preserve"> HYPERLINK "consultantplus://offline/ref=D07BD0FF69BCFBA293D10BF8A6BEC3114DDE01A1F8933512891A1F4EC0E8T7K" </w:instrText>
      </w:r>
      <w:r w:rsidR="00504CD0">
        <w:fldChar w:fldCharType="separate"/>
      </w:r>
      <w:r w:rsidRPr="00DD203D">
        <w:rPr>
          <w:rFonts w:ascii="Times New Roman" w:hAnsi="Times New Roman" w:cs="Times New Roman"/>
          <w:sz w:val="28"/>
          <w:szCs w:val="28"/>
        </w:rPr>
        <w:t>остановлением</w:t>
      </w:r>
      <w:r w:rsidR="00504CD0">
        <w:rPr>
          <w:rFonts w:ascii="Times New Roman" w:hAnsi="Times New Roman" w:cs="Times New Roman"/>
          <w:sz w:val="28"/>
          <w:szCs w:val="28"/>
        </w:rPr>
        <w:fldChar w:fldCharType="end"/>
      </w:r>
      <w:r w:rsidRPr="00DD20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838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203D">
        <w:rPr>
          <w:rFonts w:ascii="Times New Roman" w:hAnsi="Times New Roman" w:cs="Times New Roman"/>
          <w:sz w:val="28"/>
          <w:szCs w:val="28"/>
        </w:rPr>
        <w:t xml:space="preserve">от 29 декабря 2011 г. № 1178 «О ценообразовании в области регулируемых цен (тарифов) в электроэнергетике», приказами Федеральной службы по тарифам </w:t>
      </w:r>
      <w:r w:rsidR="005838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2E3E"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марта 2013 г. № 313-э «Об утверждении Регламента </w:t>
      </w:r>
      <w:r w:rsidR="00352E3E" w:rsidRPr="00DD203D">
        <w:rPr>
          <w:rFonts w:ascii="Times New Roman" w:hAnsi="Times New Roman" w:cs="Times New Roman"/>
          <w:sz w:val="28"/>
          <w:szCs w:val="28"/>
        </w:rPr>
        <w:t>установления цен (тарифов) и (или) их предельных уровней, предусматривающ</w:t>
      </w:r>
      <w:r w:rsidR="00EC51B0" w:rsidRPr="00DD203D">
        <w:rPr>
          <w:rFonts w:ascii="Times New Roman" w:hAnsi="Times New Roman" w:cs="Times New Roman"/>
          <w:sz w:val="28"/>
          <w:szCs w:val="28"/>
        </w:rPr>
        <w:t>его</w:t>
      </w:r>
      <w:r w:rsidR="00352E3E" w:rsidRPr="00DD203D">
        <w:rPr>
          <w:rFonts w:ascii="Times New Roman" w:hAnsi="Times New Roman" w:cs="Times New Roman"/>
          <w:sz w:val="28"/>
          <w:szCs w:val="28"/>
        </w:rPr>
        <w:t xml:space="preserve"> порядок регистрации, принятия к </w:t>
      </w:r>
      <w:proofErr w:type="gramStart"/>
      <w:r w:rsidR="00352E3E" w:rsidRPr="00DD203D">
        <w:rPr>
          <w:rFonts w:ascii="Times New Roman" w:hAnsi="Times New Roman" w:cs="Times New Roman"/>
          <w:sz w:val="28"/>
          <w:szCs w:val="28"/>
        </w:rPr>
        <w:t xml:space="preserve">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тарифов», </w:t>
      </w:r>
      <w:r w:rsidRPr="00DD203D">
        <w:rPr>
          <w:rFonts w:ascii="Times New Roman" w:hAnsi="Times New Roman" w:cs="Times New Roman"/>
          <w:sz w:val="28"/>
          <w:szCs w:val="28"/>
        </w:rPr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</w:t>
      </w:r>
      <w:r w:rsidR="005838D3">
        <w:rPr>
          <w:rFonts w:ascii="Times New Roman" w:hAnsi="Times New Roman" w:cs="Times New Roman"/>
          <w:sz w:val="28"/>
          <w:szCs w:val="28"/>
        </w:rPr>
        <w:t xml:space="preserve"> </w:t>
      </w:r>
      <w:r w:rsidRPr="00DD203D">
        <w:rPr>
          <w:rFonts w:ascii="Times New Roman" w:hAnsi="Times New Roman" w:cs="Times New Roman"/>
          <w:sz w:val="28"/>
          <w:szCs w:val="28"/>
        </w:rPr>
        <w:t>от 17 февраля</w:t>
      </w:r>
      <w:proofErr w:type="gramEnd"/>
      <w:r w:rsidRPr="00DD203D">
        <w:rPr>
          <w:rFonts w:ascii="Times New Roman" w:hAnsi="Times New Roman" w:cs="Times New Roman"/>
          <w:sz w:val="28"/>
          <w:szCs w:val="28"/>
        </w:rPr>
        <w:t xml:space="preserve"> 2012 г. № 98-э</w:t>
      </w:r>
      <w:r w:rsidRPr="00DD20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203D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</w:t>
      </w:r>
      <w:r w:rsidRPr="00DD203D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о Государственном комитете Республики Татарстан по тарифам, </w:t>
      </w:r>
      <w:proofErr w:type="gramStart"/>
      <w:r w:rsidRPr="00DD203D">
        <w:rPr>
          <w:rFonts w:ascii="Times New Roman" w:hAnsi="Times New Roman" w:cs="Times New Roman"/>
          <w:sz w:val="28"/>
          <w:szCs w:val="28"/>
        </w:rPr>
        <w:t>утвержденным постановлением Кабинета Министров Республики Татарстан от 15</w:t>
      </w:r>
      <w:r w:rsidR="00DE0D5C">
        <w:rPr>
          <w:rFonts w:ascii="Times New Roman" w:hAnsi="Times New Roman" w:cs="Times New Roman"/>
          <w:sz w:val="28"/>
          <w:szCs w:val="28"/>
        </w:rPr>
        <w:t>.06.</w:t>
      </w:r>
      <w:r w:rsidRPr="00DD203D">
        <w:rPr>
          <w:rFonts w:ascii="Times New Roman" w:hAnsi="Times New Roman" w:cs="Times New Roman"/>
          <w:sz w:val="28"/>
          <w:szCs w:val="28"/>
        </w:rPr>
        <w:t>2010 г. № 468</w:t>
      </w:r>
      <w:r w:rsidR="005838D3">
        <w:rPr>
          <w:rFonts w:ascii="Times New Roman" w:hAnsi="Times New Roman" w:cs="Times New Roman"/>
          <w:sz w:val="28"/>
          <w:szCs w:val="28"/>
        </w:rPr>
        <w:t>,</w:t>
      </w:r>
      <w:r w:rsidR="00D23CB9" w:rsidRPr="00DD203D">
        <w:rPr>
          <w:rFonts w:ascii="Times New Roman" w:hAnsi="Times New Roman" w:cs="Times New Roman"/>
          <w:sz w:val="28"/>
          <w:szCs w:val="28"/>
        </w:rPr>
        <w:t xml:space="preserve"> в целях корректировки </w:t>
      </w:r>
      <w:r w:rsidR="005838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долгосрочных </w:t>
      </w:r>
      <w:r w:rsidR="005838D3" w:rsidRPr="00DD203D">
        <w:rPr>
          <w:rFonts w:ascii="Times New Roman" w:eastAsia="Times New Roman" w:hAnsi="Times New Roman"/>
          <w:bCs/>
          <w:sz w:val="28"/>
          <w:szCs w:val="28"/>
          <w:lang w:eastAsia="ru-RU"/>
        </w:rPr>
        <w:t>единых (котловых) тарифов на услуги по передаче электрической энергии по сетям сетевых организаций на территории Республики Татарстан</w:t>
      </w:r>
      <w:r w:rsidR="005838D3" w:rsidRPr="00DD203D">
        <w:rPr>
          <w:rFonts w:ascii="Times New Roman" w:hAnsi="Times New Roman" w:cs="Times New Roman"/>
          <w:sz w:val="28"/>
          <w:szCs w:val="28"/>
        </w:rPr>
        <w:t xml:space="preserve"> </w:t>
      </w:r>
      <w:r w:rsidR="00654953">
        <w:rPr>
          <w:rFonts w:ascii="Times New Roman" w:hAnsi="Times New Roman" w:cs="Times New Roman"/>
          <w:sz w:val="28"/>
          <w:szCs w:val="28"/>
        </w:rPr>
        <w:t>на 201</w:t>
      </w:r>
      <w:r w:rsidR="00654953" w:rsidRPr="00654953">
        <w:rPr>
          <w:rFonts w:ascii="Times New Roman" w:hAnsi="Times New Roman" w:cs="Times New Roman"/>
          <w:sz w:val="28"/>
          <w:szCs w:val="28"/>
        </w:rPr>
        <w:t>8</w:t>
      </w:r>
      <w:r w:rsidR="005838D3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23CB9" w:rsidRPr="00DD203D">
        <w:rPr>
          <w:rFonts w:ascii="Times New Roman" w:hAnsi="Times New Roman" w:cs="Times New Roman"/>
          <w:sz w:val="28"/>
          <w:szCs w:val="28"/>
        </w:rPr>
        <w:t>необходимой валовой выручки</w:t>
      </w:r>
      <w:r w:rsidR="00654953">
        <w:rPr>
          <w:rFonts w:ascii="Times New Roman" w:hAnsi="Times New Roman" w:cs="Times New Roman"/>
          <w:sz w:val="28"/>
          <w:szCs w:val="28"/>
        </w:rPr>
        <w:t xml:space="preserve"> ОАО «Сетевая компания» на 201</w:t>
      </w:r>
      <w:r w:rsidR="00654953" w:rsidRPr="00654953">
        <w:rPr>
          <w:rFonts w:ascii="Times New Roman" w:hAnsi="Times New Roman" w:cs="Times New Roman"/>
          <w:sz w:val="28"/>
          <w:szCs w:val="28"/>
        </w:rPr>
        <w:t>8</w:t>
      </w:r>
      <w:r w:rsidR="005838D3">
        <w:rPr>
          <w:rFonts w:ascii="Times New Roman" w:hAnsi="Times New Roman" w:cs="Times New Roman"/>
          <w:sz w:val="28"/>
          <w:szCs w:val="28"/>
        </w:rPr>
        <w:t xml:space="preserve"> год</w:t>
      </w:r>
      <w:r w:rsidRPr="00DD203D">
        <w:rPr>
          <w:rFonts w:ascii="Times New Roman" w:hAnsi="Times New Roman" w:cs="Times New Roman"/>
          <w:sz w:val="28"/>
          <w:szCs w:val="28"/>
        </w:rPr>
        <w:t>, Государственный комитет Республики Татарстан по тарифам ПОСТАНОВЛЯЕТ:</w:t>
      </w:r>
      <w:proofErr w:type="gramEnd"/>
    </w:p>
    <w:p w:rsidR="006054CA" w:rsidRPr="00F26058" w:rsidRDefault="006054CA" w:rsidP="00A63E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"/>
      <w:bookmarkEnd w:id="0"/>
      <w:r w:rsidRPr="00DD203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DD203D">
        <w:rPr>
          <w:rFonts w:ascii="Times New Roman" w:hAnsi="Times New Roman" w:cs="Times New Roman"/>
          <w:sz w:val="28"/>
          <w:szCs w:val="28"/>
        </w:rPr>
        <w:t>Внести в постановление Государственного комитета Республики Татарстан по тарифам от 17</w:t>
      </w:r>
      <w:r w:rsidR="00DE0D5C">
        <w:rPr>
          <w:rFonts w:ascii="Times New Roman" w:hAnsi="Times New Roman" w:cs="Times New Roman"/>
          <w:sz w:val="28"/>
          <w:szCs w:val="28"/>
        </w:rPr>
        <w:t>.12.</w:t>
      </w:r>
      <w:r w:rsidRPr="00DD203D">
        <w:rPr>
          <w:rFonts w:ascii="Times New Roman" w:hAnsi="Times New Roman" w:cs="Times New Roman"/>
          <w:sz w:val="28"/>
          <w:szCs w:val="28"/>
        </w:rPr>
        <w:t xml:space="preserve">2014 г. № 3-18/э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 на 2015-2019 годы» </w:t>
      </w:r>
      <w:r w:rsidR="005838D3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Государственного комитета Республики Татарстан по тарифам от</w:t>
      </w:r>
      <w:r w:rsidR="000951E3">
        <w:rPr>
          <w:rFonts w:ascii="Times New Roman" w:hAnsi="Times New Roman" w:cs="Times New Roman"/>
          <w:sz w:val="28"/>
          <w:szCs w:val="28"/>
        </w:rPr>
        <w:t xml:space="preserve"> </w:t>
      </w:r>
      <w:r w:rsidR="000951E3" w:rsidRPr="00F26058">
        <w:rPr>
          <w:rFonts w:ascii="Times New Roman" w:hAnsi="Times New Roman" w:cs="Times New Roman"/>
          <w:sz w:val="28"/>
          <w:szCs w:val="28"/>
        </w:rPr>
        <w:t>31.03.2015 № 3-4/э, от 08.06.2015 № 3-9/э, от 30.12.2015 № 3-21/э</w:t>
      </w:r>
      <w:r w:rsidR="00184210" w:rsidRPr="00F26058">
        <w:rPr>
          <w:rFonts w:ascii="Times New Roman" w:hAnsi="Times New Roman" w:cs="Times New Roman"/>
          <w:sz w:val="28"/>
          <w:szCs w:val="28"/>
        </w:rPr>
        <w:t>, от 28.10.2016</w:t>
      </w:r>
      <w:proofErr w:type="gramEnd"/>
      <w:r w:rsidR="00184210" w:rsidRPr="00F26058">
        <w:rPr>
          <w:rFonts w:ascii="Times New Roman" w:hAnsi="Times New Roman" w:cs="Times New Roman"/>
          <w:sz w:val="28"/>
          <w:szCs w:val="28"/>
        </w:rPr>
        <w:t xml:space="preserve"> №3-2/э</w:t>
      </w:r>
      <w:r w:rsidR="00654953" w:rsidRPr="00F26058">
        <w:rPr>
          <w:rFonts w:ascii="Times New Roman" w:hAnsi="Times New Roman" w:cs="Times New Roman"/>
          <w:sz w:val="28"/>
          <w:szCs w:val="28"/>
        </w:rPr>
        <w:t>, от 23.12.2016 № 3-15/э</w:t>
      </w:r>
      <w:r w:rsidR="000951E3" w:rsidRPr="00F26058">
        <w:rPr>
          <w:rFonts w:ascii="Times New Roman" w:hAnsi="Times New Roman" w:cs="Times New Roman"/>
          <w:sz w:val="28"/>
          <w:szCs w:val="28"/>
        </w:rPr>
        <w:t xml:space="preserve">) </w:t>
      </w:r>
      <w:r w:rsidRPr="00F2605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A4083" w:rsidRPr="00F26058" w:rsidRDefault="000A4083" w:rsidP="00894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083" w:rsidRPr="00F26058" w:rsidRDefault="005806E4" w:rsidP="00894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пункт</w:t>
      </w:r>
      <w:r w:rsidR="000A4083" w:rsidRPr="00F26058">
        <w:rPr>
          <w:rFonts w:ascii="Times New Roman" w:hAnsi="Times New Roman" w:cs="Times New Roman"/>
          <w:sz w:val="28"/>
          <w:szCs w:val="28"/>
        </w:rPr>
        <w:t xml:space="preserve"> 4 </w:t>
      </w:r>
      <w:r w:rsidRPr="00F2605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A4083" w:rsidRPr="00F26058">
        <w:rPr>
          <w:rFonts w:ascii="Times New Roman" w:hAnsi="Times New Roman" w:cs="Times New Roman"/>
          <w:sz w:val="28"/>
          <w:szCs w:val="28"/>
        </w:rPr>
        <w:t>:</w:t>
      </w:r>
    </w:p>
    <w:p w:rsidR="000A4083" w:rsidRPr="00F26058" w:rsidRDefault="000A4083" w:rsidP="005806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058">
        <w:rPr>
          <w:rFonts w:ascii="Times New Roman" w:hAnsi="Times New Roman" w:cs="Times New Roman"/>
          <w:sz w:val="28"/>
          <w:szCs w:val="28"/>
        </w:rPr>
        <w:t>«Определить выпадающие доходы сетевых организаций от технологического присоединения энергопринимающих устройств потребителей максимальной мощностью до 15 кВт (включительно) и до 150 кВт (включительно) планируемые на 201</w:t>
      </w:r>
      <w:r w:rsidR="00654953" w:rsidRPr="00F26058">
        <w:rPr>
          <w:rFonts w:ascii="Times New Roman" w:hAnsi="Times New Roman" w:cs="Times New Roman"/>
          <w:sz w:val="28"/>
          <w:szCs w:val="28"/>
        </w:rPr>
        <w:t>8</w:t>
      </w:r>
      <w:r w:rsidRPr="00F26058">
        <w:rPr>
          <w:rFonts w:ascii="Times New Roman" w:hAnsi="Times New Roman" w:cs="Times New Roman"/>
          <w:sz w:val="28"/>
          <w:szCs w:val="28"/>
        </w:rPr>
        <w:t xml:space="preserve"> год, учтенные при расчете единых (котловых) тарифов на услуги по передаче электрической энергии по сетям сетевых организаций на территории Республики Татарстан в размере </w:t>
      </w:r>
      <w:r w:rsidR="00F21760" w:rsidRPr="00F2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527 725,45 </w:t>
      </w:r>
      <w:r w:rsidRPr="00F26058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Pr="00F26058">
        <w:rPr>
          <w:rFonts w:ascii="Times New Roman" w:hAnsi="Times New Roman" w:cs="Times New Roman"/>
          <w:sz w:val="28"/>
          <w:szCs w:val="28"/>
        </w:rPr>
        <w:t>.</w:t>
      </w:r>
      <w:r w:rsidR="009C58FB" w:rsidRPr="00F26058">
        <w:rPr>
          <w:rFonts w:ascii="Times New Roman" w:hAnsi="Times New Roman" w:cs="Times New Roman"/>
          <w:sz w:val="28"/>
          <w:szCs w:val="28"/>
        </w:rPr>
        <w:t xml:space="preserve"> </w:t>
      </w:r>
      <w:r w:rsidRPr="00F26058">
        <w:rPr>
          <w:rFonts w:ascii="Times New Roman" w:hAnsi="Times New Roman" w:cs="Times New Roman"/>
          <w:sz w:val="28"/>
          <w:szCs w:val="28"/>
        </w:rPr>
        <w:t>руб.</w:t>
      </w:r>
      <w:r w:rsidR="005806E4" w:rsidRPr="00F2605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054CA" w:rsidRPr="00F26058" w:rsidRDefault="006054CA" w:rsidP="00894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 xml:space="preserve">приложение 1 изложить в </w:t>
      </w:r>
      <w:r w:rsidR="009C05B2" w:rsidRPr="00F26058">
        <w:rPr>
          <w:rFonts w:ascii="Times New Roman" w:hAnsi="Times New Roman" w:cs="Times New Roman"/>
          <w:sz w:val="28"/>
          <w:szCs w:val="28"/>
        </w:rPr>
        <w:t>новой</w:t>
      </w:r>
      <w:r w:rsidR="001833A4" w:rsidRPr="00F26058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1</w:t>
      </w:r>
      <w:r w:rsidR="005D1E81" w:rsidRPr="00F26058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5D1E81" w:rsidRPr="00F26058" w:rsidRDefault="005D1E81" w:rsidP="00894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приложение 3 изложить в новой редакции согласно приложению 2 к настоящему постановлению.</w:t>
      </w:r>
    </w:p>
    <w:p w:rsidR="006054CA" w:rsidRPr="00F26058" w:rsidRDefault="001C5CCB" w:rsidP="00894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2.</w:t>
      </w:r>
      <w:r w:rsidR="00D80A40" w:rsidRPr="00F26058">
        <w:rPr>
          <w:rFonts w:ascii="Times New Roman" w:hAnsi="Times New Roman" w:cs="Times New Roman"/>
          <w:sz w:val="28"/>
          <w:szCs w:val="28"/>
        </w:rPr>
        <w:t> </w:t>
      </w:r>
      <w:r w:rsidR="006054CA" w:rsidRPr="00F2605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</w:t>
      </w:r>
      <w:proofErr w:type="gramStart"/>
      <w:r w:rsidR="006054CA" w:rsidRPr="00F26058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6054CA" w:rsidRPr="00F26058">
        <w:rPr>
          <w:rFonts w:ascii="Times New Roman" w:hAnsi="Times New Roman" w:cs="Times New Roman"/>
          <w:sz w:val="28"/>
          <w:szCs w:val="28"/>
        </w:rPr>
        <w:t xml:space="preserve"> </w:t>
      </w:r>
      <w:r w:rsidR="005838D3" w:rsidRPr="00F26058">
        <w:rPr>
          <w:rFonts w:ascii="Times New Roman" w:hAnsi="Times New Roman" w:cs="Times New Roman"/>
          <w:sz w:val="28"/>
          <w:szCs w:val="28"/>
        </w:rPr>
        <w:t>10</w:t>
      </w:r>
      <w:r w:rsidR="006054CA" w:rsidRPr="00F26058">
        <w:rPr>
          <w:rFonts w:ascii="Times New Roman" w:hAnsi="Times New Roman" w:cs="Times New Roman"/>
          <w:sz w:val="28"/>
          <w:szCs w:val="28"/>
        </w:rPr>
        <w:t xml:space="preserve"> дней после дня его официального опубликования.</w:t>
      </w:r>
    </w:p>
    <w:p w:rsidR="00894758" w:rsidRPr="00F26058" w:rsidRDefault="00894758" w:rsidP="00894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E3E" w:rsidRPr="00F26058" w:rsidRDefault="00352E3E" w:rsidP="00894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4CA" w:rsidRPr="00F26058" w:rsidRDefault="006054CA" w:rsidP="00894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Председатель Государственного комитета</w:t>
      </w:r>
    </w:p>
    <w:p w:rsidR="006054CA" w:rsidRPr="00F26058" w:rsidRDefault="006054CA" w:rsidP="00894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 xml:space="preserve">Республики Татарстан по тарифам                                                      </w:t>
      </w:r>
      <w:r w:rsidR="008066ED" w:rsidRPr="00F260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58">
        <w:rPr>
          <w:rFonts w:ascii="Times New Roman" w:hAnsi="Times New Roman" w:cs="Times New Roman"/>
          <w:sz w:val="28"/>
          <w:szCs w:val="28"/>
        </w:rPr>
        <w:t xml:space="preserve"> М.Р. </w:t>
      </w:r>
      <w:proofErr w:type="spellStart"/>
      <w:r w:rsidRPr="00F26058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</w:p>
    <w:p w:rsidR="006054CA" w:rsidRPr="00F26058" w:rsidRDefault="006054CA" w:rsidP="006054CA">
      <w:pPr>
        <w:pStyle w:val="3"/>
        <w:spacing w:after="0"/>
        <w:jc w:val="both"/>
        <w:rPr>
          <w:sz w:val="28"/>
          <w:szCs w:val="28"/>
        </w:rPr>
      </w:pPr>
    </w:p>
    <w:p w:rsidR="006054CA" w:rsidRPr="00F26058" w:rsidRDefault="006054CA" w:rsidP="006054CA">
      <w:pPr>
        <w:pStyle w:val="3"/>
        <w:spacing w:after="0"/>
        <w:jc w:val="both"/>
        <w:rPr>
          <w:sz w:val="28"/>
          <w:szCs w:val="28"/>
        </w:rPr>
      </w:pPr>
    </w:p>
    <w:p w:rsidR="006054CA" w:rsidRPr="00F26058" w:rsidRDefault="006054CA" w:rsidP="006054CA">
      <w:pPr>
        <w:pStyle w:val="3"/>
        <w:spacing w:after="0"/>
        <w:jc w:val="both"/>
        <w:rPr>
          <w:sz w:val="28"/>
          <w:szCs w:val="28"/>
        </w:rPr>
      </w:pPr>
    </w:p>
    <w:p w:rsidR="00E345C6" w:rsidRPr="00F26058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F26058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F26058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F26058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504CD0" w:rsidRDefault="00880108" w:rsidP="00504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880108" w:rsidRPr="00504CD0" w:rsidSect="00C8702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A789D" w:rsidRPr="00F26058" w:rsidRDefault="001A789D" w:rsidP="00504CD0">
      <w:pPr>
        <w:tabs>
          <w:tab w:val="left" w:pos="5745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постановлению</w:t>
      </w:r>
    </w:p>
    <w:p w:rsidR="001A789D" w:rsidRPr="00F26058" w:rsidRDefault="001A789D" w:rsidP="00504CD0">
      <w:pPr>
        <w:tabs>
          <w:tab w:val="left" w:pos="5745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комитета</w:t>
      </w:r>
    </w:p>
    <w:p w:rsidR="001A789D" w:rsidRPr="00F26058" w:rsidRDefault="001A789D" w:rsidP="00504CD0">
      <w:pPr>
        <w:tabs>
          <w:tab w:val="left" w:pos="5745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Татарстан по тарифам</w:t>
      </w:r>
    </w:p>
    <w:p w:rsidR="001A789D" w:rsidRPr="00F26058" w:rsidRDefault="000951E3" w:rsidP="00504CD0">
      <w:pPr>
        <w:tabs>
          <w:tab w:val="left" w:pos="5745"/>
        </w:tabs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_______________2016</w:t>
      </w:r>
      <w:r w:rsidR="001A789D" w:rsidRPr="00F2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№_____</w:t>
      </w:r>
    </w:p>
    <w:p w:rsidR="00DD37E2" w:rsidRPr="00F26058" w:rsidRDefault="00DD37E2" w:rsidP="00504CD0">
      <w:pPr>
        <w:autoSpaceDE w:val="0"/>
        <w:autoSpaceDN w:val="0"/>
        <w:adjustRightInd w:val="0"/>
        <w:spacing w:after="0"/>
        <w:ind w:left="1049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</w:t>
      </w:r>
      <w:r w:rsidR="006B725D"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D37E2" w:rsidRPr="00F26058" w:rsidRDefault="00DD37E2" w:rsidP="00504CD0">
      <w:pPr>
        <w:autoSpaceDE w:val="0"/>
        <w:autoSpaceDN w:val="0"/>
        <w:adjustRightInd w:val="0"/>
        <w:spacing w:after="0" w:line="240" w:lineRule="auto"/>
        <w:ind w:left="1049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</w:t>
      </w:r>
    </w:p>
    <w:p w:rsidR="00DD37E2" w:rsidRPr="00F26058" w:rsidRDefault="00DD37E2" w:rsidP="00504CD0">
      <w:pPr>
        <w:autoSpaceDE w:val="0"/>
        <w:autoSpaceDN w:val="0"/>
        <w:adjustRightInd w:val="0"/>
        <w:spacing w:after="0" w:line="240" w:lineRule="auto"/>
        <w:ind w:left="1049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по тарифам </w:t>
      </w:r>
    </w:p>
    <w:p w:rsidR="00FF7CB1" w:rsidRPr="00F26058" w:rsidRDefault="00DD37E2" w:rsidP="00504CD0">
      <w:pPr>
        <w:widowControl w:val="0"/>
        <w:tabs>
          <w:tab w:val="left" w:pos="11094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260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17.12.2014</w:t>
      </w: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F260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3-18/э</w:t>
      </w:r>
    </w:p>
    <w:p w:rsidR="00C60506" w:rsidRPr="00F26058" w:rsidRDefault="00C60506" w:rsidP="00504CD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4345EF" w:rsidRPr="00F26058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Единые (котловые) тарифы</w:t>
      </w:r>
      <w:bookmarkStart w:id="1" w:name="_GoBack"/>
      <w:bookmarkEnd w:id="1"/>
    </w:p>
    <w:p w:rsidR="004345EF" w:rsidRPr="00F26058" w:rsidRDefault="004345EF" w:rsidP="00C60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на услуги по передаче электрической энергии по сетям</w:t>
      </w:r>
    </w:p>
    <w:p w:rsidR="004345EF" w:rsidRPr="00F26058" w:rsidRDefault="00F4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сетевых организаций на территории Республики Татарстан</w:t>
      </w:r>
      <w:r w:rsidR="004345EF" w:rsidRPr="00F26058">
        <w:rPr>
          <w:rFonts w:ascii="Times New Roman" w:hAnsi="Times New Roman" w:cs="Times New Roman"/>
          <w:sz w:val="28"/>
          <w:szCs w:val="28"/>
        </w:rPr>
        <w:t>, поставляемой</w:t>
      </w:r>
    </w:p>
    <w:p w:rsidR="004345EF" w:rsidRPr="00F26058" w:rsidRDefault="00F765E7" w:rsidP="00F7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 xml:space="preserve">прочим потребителям </w:t>
      </w:r>
      <w:r w:rsidR="00F4046D" w:rsidRPr="00F26058">
        <w:rPr>
          <w:rFonts w:ascii="Times New Roman" w:hAnsi="Times New Roman" w:cs="Times New Roman"/>
          <w:sz w:val="28"/>
          <w:szCs w:val="28"/>
        </w:rPr>
        <w:t xml:space="preserve">с 1 января 2015 года по 31 декабря 2019 года с календарной разбивкой </w:t>
      </w:r>
    </w:p>
    <w:p w:rsidR="00580C22" w:rsidRPr="00F26058" w:rsidRDefault="00580C22" w:rsidP="00F7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334"/>
        <w:gridCol w:w="1721"/>
        <w:gridCol w:w="972"/>
        <w:gridCol w:w="1476"/>
        <w:gridCol w:w="1476"/>
        <w:gridCol w:w="1443"/>
        <w:gridCol w:w="1559"/>
        <w:gridCol w:w="1701"/>
      </w:tblGrid>
      <w:tr w:rsidR="00C60506" w:rsidRPr="00F26058" w:rsidTr="004B1D63">
        <w:trPr>
          <w:trHeight w:val="315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Диапазоны напряжения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BH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HH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1D63" w:rsidRPr="00F26058" w:rsidTr="004B1D63">
        <w:trPr>
          <w:trHeight w:val="315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7" w:type="dxa"/>
            <w:gridSpan w:val="3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потребители (тарифы указаны без учета НДС) 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</w:tr>
      <w:tr w:rsidR="00580C22" w:rsidRPr="00F26058" w:rsidTr="004B1D63">
        <w:trPr>
          <w:trHeight w:val="315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682" w:type="dxa"/>
            <w:gridSpan w:val="8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Двухставочный тариф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за содержание электрических сетей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МВт·мес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580C22" w:rsidRPr="00F26058" w:rsidRDefault="00344CD9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  <w:r w:rsidR="00C60506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423,71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  <w:r w:rsidR="00C60506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  <w:r w:rsidR="00C60506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0506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  <w:r w:rsidR="00C60506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789,93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  <w:r w:rsidR="00C60506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911,66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  <w:r w:rsidR="00C60506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0506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</w:t>
            </w:r>
            <w:r w:rsidR="00C60506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0506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  <w:r w:rsidR="00C60506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107,41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0951E3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365 803,92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0951E3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532 538,43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0951E3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1 095 291,67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0951E3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1 629 989,67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DF4BC6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385 966,61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DF4BC6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578 212,63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DF4BC6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1 124 768,38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DF4BC6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1 723 040,62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888,89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941,08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580C22" w:rsidRPr="00F26058" w:rsidRDefault="00344CD9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  <w:r w:rsidR="00D63CFD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9314CB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364,76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0951E3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0951E3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0951E3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0951E3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419,37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437,95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443,82</w:t>
            </w:r>
          </w:p>
        </w:tc>
      </w:tr>
      <w:tr w:rsidR="00C60506" w:rsidRPr="00F26058" w:rsidTr="004B1D63">
        <w:trPr>
          <w:trHeight w:val="330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580C22" w:rsidRPr="00F26058" w:rsidRDefault="00344CD9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0,5655</w:t>
            </w:r>
            <w:r w:rsidR="00A33167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0,96242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2,33491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2,69362</w:t>
            </w:r>
          </w:p>
        </w:tc>
      </w:tr>
      <w:tr w:rsidR="00C60506" w:rsidRPr="00F26058" w:rsidTr="009314CB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580C22" w:rsidRPr="00F26058" w:rsidRDefault="009314CB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33167" w:rsidRPr="00F2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60791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580C22" w:rsidRPr="00F26058" w:rsidRDefault="00A33167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1,03460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0C22" w:rsidRPr="00F26058" w:rsidRDefault="009314CB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A33167" w:rsidRPr="00F2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0C22" w:rsidRPr="00F26058" w:rsidRDefault="009314CB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A33167" w:rsidRPr="00F2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89611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C1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C166BF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C1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C166BF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05820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C1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C166BF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C1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C166BF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01097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0,65115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1,08211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2,58938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3,08253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0,70036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1,19195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2,89177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3,33657</w:t>
            </w:r>
          </w:p>
        </w:tc>
      </w:tr>
      <w:tr w:rsidR="009D1C8C" w:rsidRPr="00F26058" w:rsidTr="004B1D63">
        <w:trPr>
          <w:trHeight w:val="1260"/>
        </w:trPr>
        <w:tc>
          <w:tcPr>
            <w:tcW w:w="792" w:type="dxa"/>
            <w:shd w:val="clear" w:color="auto" w:fill="auto"/>
            <w:vAlign w:val="center"/>
            <w:hideMark/>
          </w:tcPr>
          <w:p w:rsidR="009D1C8C" w:rsidRPr="00F26058" w:rsidRDefault="009D1C8C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9D1C8C" w:rsidRPr="00F26058" w:rsidRDefault="009D1C8C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9D1C8C" w:rsidRPr="00F26058" w:rsidRDefault="009D1C8C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9D1C8C" w:rsidRPr="00F26058" w:rsidRDefault="009D1C8C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5495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D1C8C" w:rsidRPr="00F26058" w:rsidRDefault="00DF4BC6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2 929 377,17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D1C8C" w:rsidRPr="00F26058" w:rsidRDefault="00DF4BC6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1 350 428,18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9D1C8C" w:rsidRPr="00F26058" w:rsidRDefault="00DF4BC6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519 540,73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1C8C" w:rsidRPr="00F26058" w:rsidRDefault="00DF4BC6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771 759,32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1C8C" w:rsidRPr="00F26058" w:rsidRDefault="00DF4BC6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287 648,94</w:t>
            </w:r>
          </w:p>
        </w:tc>
      </w:tr>
      <w:tr w:rsidR="009D1C8C" w:rsidRPr="00F26058" w:rsidTr="004B1D63">
        <w:trPr>
          <w:trHeight w:val="315"/>
        </w:trPr>
        <w:tc>
          <w:tcPr>
            <w:tcW w:w="792" w:type="dxa"/>
            <w:shd w:val="clear" w:color="auto" w:fill="auto"/>
            <w:vAlign w:val="center"/>
            <w:hideMark/>
          </w:tcPr>
          <w:p w:rsidR="009D1C8C" w:rsidRPr="00F26058" w:rsidRDefault="009D1C8C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9D1C8C" w:rsidRPr="00F26058" w:rsidRDefault="009D1C8C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перекрестного субсидирования 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9D1C8C" w:rsidRPr="00F26058" w:rsidRDefault="009D1C8C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9D1C8C" w:rsidRPr="00F26058" w:rsidRDefault="009D1C8C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5495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D1C8C" w:rsidRPr="00F26058" w:rsidRDefault="00DF4BC6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184 667,83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D1C8C" w:rsidRPr="00F26058" w:rsidRDefault="00DF4BC6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119 960,57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9D1C8C" w:rsidRPr="00F26058" w:rsidRDefault="00DF4BC6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299 596,95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1C8C" w:rsidRPr="00F26058" w:rsidRDefault="00DF4BC6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401 081,74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1C8C" w:rsidRPr="00F26058" w:rsidRDefault="00DF4BC6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303 632,20</w:t>
            </w:r>
          </w:p>
        </w:tc>
      </w:tr>
      <w:tr w:rsidR="004B1D63" w:rsidRPr="00F26058" w:rsidTr="004B1D63">
        <w:trPr>
          <w:trHeight w:val="315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7" w:type="dxa"/>
            <w:gridSpan w:val="3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потребители (тарифы указаны без учета НДС) 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580C22" w:rsidRPr="00F26058" w:rsidTr="004B1D63">
        <w:trPr>
          <w:trHeight w:val="315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682" w:type="dxa"/>
            <w:gridSpan w:val="8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Двухставочный тариф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за содержание электрических сетей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МВт·мес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580C22" w:rsidRPr="00F26058" w:rsidRDefault="00344CD9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911,66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107,41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B31BF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366 627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B31BF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533 150,62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B31BF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1 095 852,40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B31BF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1 630 603,26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0B0B25" w:rsidP="006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  <w:r w:rsidR="00600E85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966,61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0B0B25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578 212,63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0B0B25" w:rsidP="006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1 124</w:t>
            </w:r>
            <w:r w:rsidR="00600E85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768,38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C166BF" w:rsidP="006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0B25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72</w:t>
            </w:r>
            <w:r w:rsidR="00600E85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3 040,62</w:t>
            </w:r>
          </w:p>
        </w:tc>
      </w:tr>
      <w:tr w:rsidR="00C60506" w:rsidRPr="00F26058" w:rsidTr="004B1D63">
        <w:trPr>
          <w:trHeight w:val="330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409 270,99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612 655,45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1 192 385,66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1 826 576,00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  <w:r w:rsidR="004B1D6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378,43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580C22" w:rsidRPr="00F26058" w:rsidRDefault="00344CD9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  <w:r w:rsidR="00D63CFD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94477D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364,76</w:t>
            </w:r>
          </w:p>
        </w:tc>
      </w:tr>
      <w:tr w:rsidR="00C60506" w:rsidRPr="00F26058" w:rsidTr="00D63CFD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580C22" w:rsidRPr="00F26058" w:rsidRDefault="00B31BF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580C22" w:rsidRPr="00F26058" w:rsidRDefault="00B31BF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0C22" w:rsidRPr="00F26058" w:rsidRDefault="00B31BF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0C22" w:rsidRPr="00F26058" w:rsidRDefault="00B31BF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419,37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0B0B25" w:rsidP="006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</w:t>
            </w:r>
            <w:r w:rsidR="00600E85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0B0B25" w:rsidP="006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</w:t>
            </w:r>
            <w:r w:rsidR="00600E85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600E85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600E85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437,95</w:t>
            </w:r>
          </w:p>
        </w:tc>
      </w:tr>
      <w:tr w:rsidR="00C60506" w:rsidRPr="00F26058" w:rsidTr="004B1D63">
        <w:trPr>
          <w:trHeight w:val="330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502,93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463,79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580C22" w:rsidRPr="00F26058" w:rsidRDefault="00344CD9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0,60791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2,89611</w:t>
            </w:r>
          </w:p>
        </w:tc>
      </w:tr>
      <w:tr w:rsidR="00C60506" w:rsidRPr="00F26058" w:rsidTr="00D63CFD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580C22" w:rsidRPr="00F26058" w:rsidRDefault="00B31BF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0,63831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580C22" w:rsidRPr="00F26058" w:rsidRDefault="00B31BF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1,05925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0C22" w:rsidRPr="00F26058" w:rsidRDefault="00B31BF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2,53513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0C22" w:rsidRPr="00F26058" w:rsidRDefault="00B31BF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3,01195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6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  <w:r w:rsidR="00C166BF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B0B25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0E85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0B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C166BF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0B0B25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6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600E85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6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0B0B25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600E85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0,68926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1,14629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2,66232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DF4BC6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3,16784</w:t>
            </w:r>
          </w:p>
        </w:tc>
      </w:tr>
      <w:tr w:rsidR="00C60506" w:rsidRPr="00F26058" w:rsidTr="004B1D63">
        <w:trPr>
          <w:trHeight w:val="315"/>
        </w:trPr>
        <w:tc>
          <w:tcPr>
            <w:tcW w:w="792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0,73188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1,24559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F26058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3,48671</w:t>
            </w:r>
          </w:p>
        </w:tc>
      </w:tr>
      <w:tr w:rsidR="009D1C8C" w:rsidRPr="00F26058" w:rsidTr="001326BD">
        <w:trPr>
          <w:trHeight w:val="1260"/>
        </w:trPr>
        <w:tc>
          <w:tcPr>
            <w:tcW w:w="792" w:type="dxa"/>
            <w:shd w:val="clear" w:color="auto" w:fill="auto"/>
            <w:vAlign w:val="center"/>
            <w:hideMark/>
          </w:tcPr>
          <w:p w:rsidR="009D1C8C" w:rsidRPr="00F26058" w:rsidRDefault="009D1C8C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9D1C8C" w:rsidRPr="00F26058" w:rsidRDefault="009D1C8C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9D1C8C" w:rsidRPr="00F26058" w:rsidRDefault="009D1C8C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9D1C8C" w:rsidRPr="00F26058" w:rsidRDefault="009D1C8C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5495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D1C8C" w:rsidRPr="00F26058" w:rsidRDefault="00ED5A1A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2 419 701,97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D1C8C" w:rsidRPr="00F26058" w:rsidRDefault="00ED5A1A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614 803,35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9D1C8C" w:rsidRPr="00F26058" w:rsidRDefault="00ED5A1A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-37 238,48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1C8C" w:rsidRPr="00F26058" w:rsidRDefault="00ED5A1A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1 277 061,84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1C8C" w:rsidRPr="00F26058" w:rsidRDefault="00ED5A1A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565 075,26</w:t>
            </w:r>
          </w:p>
        </w:tc>
      </w:tr>
      <w:tr w:rsidR="009D1C8C" w:rsidRPr="00F26058" w:rsidTr="001326BD">
        <w:trPr>
          <w:trHeight w:val="315"/>
        </w:trPr>
        <w:tc>
          <w:tcPr>
            <w:tcW w:w="792" w:type="dxa"/>
            <w:shd w:val="clear" w:color="auto" w:fill="auto"/>
            <w:vAlign w:val="center"/>
            <w:hideMark/>
          </w:tcPr>
          <w:p w:rsidR="009D1C8C" w:rsidRPr="00F26058" w:rsidRDefault="009D1C8C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9D1C8C" w:rsidRPr="00F26058" w:rsidRDefault="009D1C8C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перекрестного субсидирования 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9D1C8C" w:rsidRPr="00F26058" w:rsidRDefault="009D1C8C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9D1C8C" w:rsidRPr="00F26058" w:rsidRDefault="009D1C8C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5495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D1C8C" w:rsidRPr="00F26058" w:rsidRDefault="00ED5A1A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139 501,73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D1C8C" w:rsidRPr="00F26058" w:rsidRDefault="00ED5A1A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50 731,00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9D1C8C" w:rsidRPr="00F26058" w:rsidRDefault="00ED5A1A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-22 633,20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1C8C" w:rsidRPr="00F26058" w:rsidRDefault="00ED5A1A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444 920,12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1C8C" w:rsidRPr="00F26058" w:rsidRDefault="00ED5A1A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794 975,14</w:t>
            </w:r>
          </w:p>
        </w:tc>
      </w:tr>
    </w:tbl>
    <w:p w:rsidR="00580C22" w:rsidRPr="00F26058" w:rsidRDefault="00580C22" w:rsidP="00F7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EF" w:rsidRPr="00F26058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4345EF" w:rsidRPr="00F26058" w:rsidSect="00504CD0">
          <w:pgSz w:w="16838" w:h="11906" w:orient="landscape"/>
          <w:pgMar w:top="709" w:right="1103" w:bottom="567" w:left="709" w:header="709" w:footer="709" w:gutter="0"/>
          <w:cols w:space="708"/>
          <w:docGrid w:linePitch="360"/>
        </w:sectPr>
      </w:pPr>
    </w:p>
    <w:p w:rsidR="005F037A" w:rsidRPr="00F26058" w:rsidRDefault="005602D8" w:rsidP="007652EA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8"/>
        </w:rPr>
      </w:pPr>
      <w:r w:rsidRPr="00F26058">
        <w:rPr>
          <w:rFonts w:ascii="Times New Roman" w:hAnsi="Times New Roman" w:cs="Times New Roman"/>
          <w:sz w:val="24"/>
          <w:szCs w:val="28"/>
        </w:rPr>
        <w:lastRenderedPageBreak/>
        <w:t>Таблица 1</w:t>
      </w:r>
      <w:r w:rsidR="005F037A" w:rsidRPr="00F2605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345EF" w:rsidRPr="00F26058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 xml:space="preserve">Размер экономически </w:t>
      </w:r>
      <w:proofErr w:type="gramStart"/>
      <w:r w:rsidRPr="00F26058">
        <w:rPr>
          <w:rFonts w:ascii="Times New Roman" w:hAnsi="Times New Roman" w:cs="Times New Roman"/>
          <w:sz w:val="28"/>
          <w:szCs w:val="28"/>
        </w:rPr>
        <w:t>обоснованных</w:t>
      </w:r>
      <w:proofErr w:type="gramEnd"/>
      <w:r w:rsidRPr="00F26058">
        <w:rPr>
          <w:rFonts w:ascii="Times New Roman" w:hAnsi="Times New Roman" w:cs="Times New Roman"/>
          <w:sz w:val="28"/>
          <w:szCs w:val="28"/>
        </w:rPr>
        <w:t xml:space="preserve"> единых (котловых)</w:t>
      </w:r>
    </w:p>
    <w:p w:rsidR="004345EF" w:rsidRPr="00F26058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тарифов на услуги по передаче электрической энергии</w:t>
      </w:r>
    </w:p>
    <w:p w:rsidR="005F037A" w:rsidRPr="00F26058" w:rsidRDefault="005F037A" w:rsidP="005F0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сетевых организаций на территории Республики Татарстан</w:t>
      </w:r>
    </w:p>
    <w:p w:rsidR="005F037A" w:rsidRPr="00F26058" w:rsidRDefault="005F037A" w:rsidP="005F0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с 1 января 2015 года по 31 декабря 201</w:t>
      </w:r>
      <w:r w:rsidR="007652EA" w:rsidRPr="00F26058">
        <w:rPr>
          <w:rFonts w:ascii="Times New Roman" w:hAnsi="Times New Roman" w:cs="Times New Roman"/>
          <w:sz w:val="28"/>
          <w:szCs w:val="28"/>
        </w:rPr>
        <w:t>9</w:t>
      </w:r>
      <w:r w:rsidRPr="00F26058">
        <w:rPr>
          <w:rFonts w:ascii="Times New Roman" w:hAnsi="Times New Roman" w:cs="Times New Roman"/>
          <w:sz w:val="28"/>
          <w:szCs w:val="28"/>
        </w:rPr>
        <w:t xml:space="preserve"> года с календарной разбивкой </w:t>
      </w:r>
    </w:p>
    <w:p w:rsidR="004345EF" w:rsidRPr="00F26058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709"/>
        <w:gridCol w:w="1134"/>
        <w:gridCol w:w="1134"/>
        <w:gridCol w:w="1276"/>
        <w:gridCol w:w="1276"/>
      </w:tblGrid>
      <w:tr w:rsidR="002472C2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72C2" w:rsidRPr="00F26058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Диапазоны напряжения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2C2" w:rsidRPr="00F26058" w:rsidRDefault="002472C2" w:rsidP="00F7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2C2" w:rsidRPr="00F26058" w:rsidRDefault="002472C2" w:rsidP="00F7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CH-I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F26058" w:rsidRDefault="002472C2" w:rsidP="00F7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CH-II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F26058" w:rsidRDefault="002472C2" w:rsidP="00F7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HH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2C2" w:rsidRPr="00F26058" w:rsidRDefault="002472C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2C2" w:rsidRPr="00F26058" w:rsidRDefault="002472C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2C2" w:rsidRPr="00F26058" w:rsidRDefault="002472C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2C2" w:rsidRPr="00F26058" w:rsidRDefault="002472C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2C2" w:rsidRPr="00F26058" w:rsidRDefault="002472C2" w:rsidP="00F7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72C2" w:rsidRPr="00F26058" w:rsidTr="001624E5">
        <w:trPr>
          <w:trHeight w:val="322"/>
        </w:trPr>
        <w:tc>
          <w:tcPr>
            <w:tcW w:w="851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gridSpan w:val="7"/>
            <w:shd w:val="clear" w:color="auto" w:fill="auto"/>
            <w:vAlign w:val="center"/>
            <w:hideMark/>
          </w:tcPr>
          <w:p w:rsidR="002472C2" w:rsidRPr="00F26058" w:rsidRDefault="002472C2" w:rsidP="00F7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F26058">
              <w:rPr>
                <w:rFonts w:ascii="Times New Roman" w:hAnsi="Times New Roman" w:cs="Times New Roman"/>
                <w:sz w:val="20"/>
                <w:szCs w:val="28"/>
              </w:rPr>
              <w:t>Величины, используемые при утверждении (расчете) единых (котловых) тарифов на услуги по передаче электрической энергии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:rsidR="002472C2" w:rsidRPr="00F26058" w:rsidRDefault="002472C2" w:rsidP="0035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Экономически обоснованные единые (котловые) тарифы на услуги по передаче электрической энергии (тарифы указаны без учета НДС) 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  <w:hideMark/>
          </w:tcPr>
          <w:p w:rsidR="002472C2" w:rsidRPr="00F26058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9214" w:type="dxa"/>
            <w:gridSpan w:val="7"/>
            <w:shd w:val="clear" w:color="auto" w:fill="auto"/>
            <w:vAlign w:val="center"/>
            <w:hideMark/>
          </w:tcPr>
          <w:p w:rsidR="002472C2" w:rsidRPr="00F26058" w:rsidRDefault="002472C2" w:rsidP="0024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Двухставочный тариф:</w:t>
            </w:r>
          </w:p>
        </w:tc>
      </w:tr>
      <w:tr w:rsidR="002472C2" w:rsidRPr="00F26058" w:rsidTr="00EC5855">
        <w:trPr>
          <w:trHeight w:val="228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ставка за содержание электрических сетей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МВт·мес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2C2" w:rsidRPr="00F26058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79 067,77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555 271,84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813 773,95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1 062 436,84</w:t>
            </w:r>
          </w:p>
        </w:tc>
      </w:tr>
      <w:tr w:rsidR="00114089" w:rsidRPr="00F26058" w:rsidTr="00EC5855">
        <w:trPr>
          <w:trHeight w:val="215"/>
        </w:trPr>
        <w:tc>
          <w:tcPr>
            <w:tcW w:w="851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89" w:rsidRPr="00F26058" w:rsidRDefault="00114089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184 888,15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089" w:rsidRPr="00F26058" w:rsidRDefault="00A0529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1 2043</w:t>
            </w:r>
            <w:r w:rsidR="00114089"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651 551,25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958 403,13</w:t>
            </w:r>
          </w:p>
        </w:tc>
      </w:tr>
      <w:tr w:rsidR="001624E5" w:rsidRPr="00F26058" w:rsidTr="00EC5855">
        <w:trPr>
          <w:trHeight w:val="262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326BD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161 576,20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326BD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513 381,16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326BD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977 963,93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326BD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1 481 054,73</w:t>
            </w:r>
          </w:p>
        </w:tc>
      </w:tr>
      <w:tr w:rsidR="001624E5" w:rsidRPr="00F26058" w:rsidTr="00EC5855">
        <w:trPr>
          <w:trHeight w:val="265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291 322,28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431 607,07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938 304,34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1 559 180,15</w:t>
            </w:r>
          </w:p>
        </w:tc>
      </w:tr>
      <w:tr w:rsidR="001624E5" w:rsidRPr="00F26058" w:rsidTr="00EC5855">
        <w:trPr>
          <w:trHeight w:val="270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108 566,94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762 436,12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1 117 383,19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1 458 820,41</w:t>
            </w:r>
          </w:p>
        </w:tc>
      </w:tr>
      <w:tr w:rsidR="002472C2" w:rsidRPr="00F26058" w:rsidTr="00EC5855">
        <w:trPr>
          <w:trHeight w:val="273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472C2" w:rsidRPr="00F26058" w:rsidRDefault="002472C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363,37</w:t>
            </w:r>
          </w:p>
        </w:tc>
      </w:tr>
      <w:tr w:rsidR="00114089" w:rsidRPr="00F26058" w:rsidTr="00EC5855">
        <w:trPr>
          <w:trHeight w:val="322"/>
        </w:trPr>
        <w:tc>
          <w:tcPr>
            <w:tcW w:w="851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89" w:rsidRPr="00F26058" w:rsidRDefault="00114089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135,83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195,25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364,76</w:t>
            </w:r>
          </w:p>
        </w:tc>
      </w:tr>
      <w:tr w:rsidR="001624E5" w:rsidRPr="00F26058" w:rsidTr="00EC5855">
        <w:trPr>
          <w:trHeight w:val="322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326BD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326BD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326BD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326BD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419,37</w:t>
            </w:r>
          </w:p>
        </w:tc>
      </w:tr>
      <w:tr w:rsidR="001624E5" w:rsidRPr="00F26058" w:rsidTr="00EC5855">
        <w:trPr>
          <w:trHeight w:val="322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426,58</w:t>
            </w:r>
          </w:p>
        </w:tc>
      </w:tr>
      <w:tr w:rsidR="001624E5" w:rsidRPr="00F26058" w:rsidTr="00EC5855">
        <w:trPr>
          <w:trHeight w:val="322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498,95</w:t>
            </w:r>
          </w:p>
        </w:tc>
      </w:tr>
      <w:tr w:rsidR="002472C2" w:rsidRPr="00F26058" w:rsidTr="00EC5855">
        <w:trPr>
          <w:trHeight w:val="226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 тариф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472C2" w:rsidRPr="00F26058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0,28276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0,93166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2,03255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2,70782</w:t>
            </w:r>
          </w:p>
        </w:tc>
      </w:tr>
      <w:tr w:rsidR="00114089" w:rsidRPr="00F26058" w:rsidTr="00EC5855">
        <w:trPr>
          <w:trHeight w:val="315"/>
        </w:trPr>
        <w:tc>
          <w:tcPr>
            <w:tcW w:w="851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89" w:rsidRPr="00F26058" w:rsidRDefault="00114089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0,51943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2,07799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1,51942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2,34242</w:t>
            </w:r>
          </w:p>
        </w:tc>
      </w:tr>
      <w:tr w:rsidR="001624E5" w:rsidRPr="00F26058" w:rsidTr="00EC5855">
        <w:trPr>
          <w:trHeight w:val="315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326BD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1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1326BD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5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E56EF9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56EF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2,98581</w:t>
            </w:r>
          </w:p>
        </w:tc>
      </w:tr>
      <w:tr w:rsidR="001624E5" w:rsidRPr="00F26058" w:rsidTr="00EC5855">
        <w:trPr>
          <w:trHeight w:val="254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0,65797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0,73406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1,61779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2,96071</w:t>
            </w:r>
          </w:p>
        </w:tc>
      </w:tr>
      <w:tr w:rsidR="001624E5" w:rsidRPr="00F26058" w:rsidTr="00EC5855">
        <w:trPr>
          <w:trHeight w:val="213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1,27925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2,79088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3,71808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:rsidR="002472C2" w:rsidRPr="00F26058" w:rsidRDefault="002472C2" w:rsidP="0035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Экономически обоснованные единые (котловые) тарифы на услуги по передаче электрической энергии (тарифы указаны без учета НДС) 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  <w:hideMark/>
          </w:tcPr>
          <w:p w:rsidR="002472C2" w:rsidRPr="00F26058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9214" w:type="dxa"/>
            <w:gridSpan w:val="7"/>
            <w:shd w:val="clear" w:color="auto" w:fill="auto"/>
            <w:vAlign w:val="center"/>
            <w:hideMark/>
          </w:tcPr>
          <w:p w:rsidR="002472C2" w:rsidRPr="00F26058" w:rsidRDefault="002472C2" w:rsidP="0024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Двухставочный тариф</w:t>
            </w:r>
          </w:p>
        </w:tc>
      </w:tr>
      <w:tr w:rsidR="002472C2" w:rsidRPr="00F26058" w:rsidTr="00EC5855">
        <w:trPr>
          <w:trHeight w:val="264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ставка за содержание электрических сетей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МВт·мес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2C2" w:rsidRPr="00F26058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91 361,13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495 293,25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789 032,16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1 028 831,23</w:t>
            </w:r>
          </w:p>
        </w:tc>
      </w:tr>
      <w:tr w:rsidR="00114089" w:rsidRPr="00F26058" w:rsidTr="00EC5855">
        <w:trPr>
          <w:trHeight w:val="281"/>
        </w:trPr>
        <w:tc>
          <w:tcPr>
            <w:tcW w:w="851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89" w:rsidRPr="00F26058" w:rsidRDefault="00114089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136 462,05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918 224,06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538 442,17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1 099 036,82</w:t>
            </w:r>
          </w:p>
        </w:tc>
      </w:tr>
      <w:tr w:rsidR="001624E5" w:rsidRPr="00F26058" w:rsidTr="00EC5855">
        <w:trPr>
          <w:trHeight w:val="272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56EF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179 732,46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56EF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473 424,98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56EF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963 559,39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56EF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1 503 196,08</w:t>
            </w:r>
          </w:p>
        </w:tc>
      </w:tr>
      <w:tr w:rsidR="001624E5" w:rsidRPr="00F26058" w:rsidTr="00EC5855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358 539,99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635 288,65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747 465,54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1 031 600,86</w:t>
            </w:r>
          </w:p>
        </w:tc>
      </w:tr>
      <w:tr w:rsidR="001624E5" w:rsidRPr="00F26058" w:rsidTr="00EC5855">
        <w:trPr>
          <w:trHeight w:val="280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125 446,70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680 080,27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1 083 409,08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1 412 673,84</w:t>
            </w:r>
          </w:p>
        </w:tc>
      </w:tr>
      <w:tr w:rsidR="002472C2" w:rsidRPr="00F26058" w:rsidTr="00EC5855">
        <w:trPr>
          <w:trHeight w:val="188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472C2" w:rsidRPr="00F26058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F26058" w:rsidRDefault="002472C2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385,23</w:t>
            </w:r>
          </w:p>
        </w:tc>
      </w:tr>
      <w:tr w:rsidR="00114089" w:rsidRPr="00F26058" w:rsidTr="00EC5855">
        <w:trPr>
          <w:trHeight w:val="265"/>
        </w:trPr>
        <w:tc>
          <w:tcPr>
            <w:tcW w:w="851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89" w:rsidRPr="00F26058" w:rsidRDefault="00114089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99,52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144,98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419,37</w:t>
            </w:r>
          </w:p>
        </w:tc>
      </w:tr>
      <w:tr w:rsidR="001624E5" w:rsidRPr="00F26058" w:rsidTr="00EC5855">
        <w:trPr>
          <w:trHeight w:val="281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56EF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56EF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56EF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56EF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437,95</w:t>
            </w:r>
          </w:p>
        </w:tc>
      </w:tr>
      <w:tr w:rsidR="001624E5" w:rsidRPr="00F26058" w:rsidTr="00EC5855">
        <w:trPr>
          <w:trHeight w:val="271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502,93</w:t>
            </w:r>
          </w:p>
        </w:tc>
      </w:tr>
      <w:tr w:rsidR="001624E5" w:rsidRPr="00F26058" w:rsidTr="00EC5855">
        <w:trPr>
          <w:trHeight w:val="229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528,95</w:t>
            </w:r>
          </w:p>
        </w:tc>
      </w:tr>
      <w:tr w:rsidR="00595E93" w:rsidRPr="00F26058" w:rsidTr="00EC585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95E93" w:rsidRPr="00F26058" w:rsidRDefault="00595E93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5E93" w:rsidRPr="00F26058" w:rsidRDefault="00595E93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 тариф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95E93" w:rsidRPr="00F26058" w:rsidRDefault="00595E93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5E93" w:rsidRPr="00F26058" w:rsidRDefault="00595E93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E93" w:rsidRPr="00F26058" w:rsidRDefault="00595E93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E93" w:rsidRPr="00F26058" w:rsidRDefault="00595E93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0,97347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E93" w:rsidRPr="00F26058" w:rsidRDefault="00595E93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1,98168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E93" w:rsidRPr="00F26058" w:rsidRDefault="00595E93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2,64721</w:t>
            </w:r>
          </w:p>
        </w:tc>
      </w:tr>
      <w:tr w:rsidR="00114089" w:rsidRPr="00F26058" w:rsidTr="00EC5855">
        <w:trPr>
          <w:trHeight w:val="315"/>
        </w:trPr>
        <w:tc>
          <w:tcPr>
            <w:tcW w:w="851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4089" w:rsidRPr="00F26058" w:rsidRDefault="0011408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89" w:rsidRPr="00F26058" w:rsidRDefault="00114089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0,41196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1,71820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1,37512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089" w:rsidRPr="00F26058" w:rsidRDefault="0011408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2,79837</w:t>
            </w:r>
          </w:p>
        </w:tc>
      </w:tr>
      <w:tr w:rsidR="001624E5" w:rsidRPr="00F26058" w:rsidTr="00EC5855">
        <w:trPr>
          <w:trHeight w:val="200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5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56EF9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,49708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EF9" w:rsidRPr="00F26058" w:rsidRDefault="00E56EF9" w:rsidP="00E5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0,91352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56EF9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A07228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2,936</w:t>
            </w:r>
            <w:r w:rsidR="00E56EF9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1624E5" w:rsidRPr="00F26058" w:rsidTr="00EC5855">
        <w:trPr>
          <w:trHeight w:val="231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0,81302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1,18337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ED5A1A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2,20926</w:t>
            </w:r>
          </w:p>
        </w:tc>
      </w:tr>
      <w:tr w:rsidR="001624E5" w:rsidRPr="00F26058" w:rsidTr="00EC5855">
        <w:trPr>
          <w:trHeight w:val="144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F26058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F26058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1,23765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2,51946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F26058" w:rsidRDefault="001624E5" w:rsidP="00EC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3,36560</w:t>
            </w:r>
          </w:p>
        </w:tc>
      </w:tr>
      <w:tr w:rsidR="002472C2" w:rsidRPr="00F26058" w:rsidTr="001624E5">
        <w:trPr>
          <w:trHeight w:val="2386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сетевой организации с указанием необходимой валовой выручки (без учета оплаты потерь), HBB которой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учтена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утверждении (расчете) единых (котловых) тарифов на услуги по передаче электрической энергии в Республике Татарстан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HBB сетевых организаций без учета оплаты потерь,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учтенная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утверждении (расчете) единых (котловых) тарифов на услуги по передаче электрической энергии в Республике Татарстан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F26058" w:rsidRDefault="009A777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</w:t>
            </w:r>
            <w:r w:rsidR="002472C2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17 738 509,09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657 741,39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11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114089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781 023,67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D1044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1 159 977,01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9C58FB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20 652 971,64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9C58FB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464 827,11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955150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22 179 731,56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955150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527 725,45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22 511 118,05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F26058" w:rsidRDefault="009A777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</w:t>
            </w:r>
            <w:r w:rsidR="002472C2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«Татнефть» имени </w:t>
            </w:r>
            <w:proofErr w:type="spellStart"/>
            <w:r w:rsidR="002472C2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В.Д.Шашина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174 343,61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8B2C9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187 774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195 646,94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F12493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682 870,44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193 685,82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Трансэнерго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филиала</w:t>
            </w:r>
          </w:p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«РЖД»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6 618,08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B612C8" w:rsidP="0062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7 105,</w:t>
            </w:r>
            <w:r w:rsidR="00625935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7 303,20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51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7 419,74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7 117,79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F26058" w:rsidRDefault="009A777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 w:rsidR="002472C2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«Электро-</w:t>
            </w:r>
            <w:proofErr w:type="spellStart"/>
            <w:r w:rsidR="002472C2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</w:t>
            </w:r>
            <w:proofErr w:type="spellEnd"/>
            <w:r w:rsidR="002472C2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3 185,94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5F5927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722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F5927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4 202,50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5 564,71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3 530,67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F26058" w:rsidRDefault="009A777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</w:t>
            </w:r>
            <w:r w:rsidR="002472C2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2472C2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ЕлАЗ</w:t>
            </w:r>
            <w:proofErr w:type="spellEnd"/>
            <w:r w:rsidR="002472C2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7 954,94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  <w:r w:rsidR="005F5927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121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F5927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8 216,96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8 453,91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72C2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8 974,71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472C2" w:rsidRPr="00F26058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«СМП-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Нефтегаз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1 084,10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2 196,70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2 266,71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1 192,23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«ЧЕЛНЫВОДОКАНАЛ»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974,25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994,84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1 046,42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1 051,54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7A26D1">
        <w:trPr>
          <w:trHeight w:val="497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1 075,06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Экострой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Инжиниринг»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10 378,82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ТранзитЭнергоМонтаж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5 170,07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7A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384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14 363,17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26 142,76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5 529,57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«Волго-Вятский» акционерного общества «Оборонэнерго»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22 305,28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23 365,22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24 172,45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23 293,74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24 329,36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«Предприятие электрических сетей»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107 488,00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114 020,04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120 245,11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87 727,90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118 935,68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</w:t>
            </w:r>
          </w:p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«ОЭЗ ППТ «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Алабуга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229 244,90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282 847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288 111,83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284 622,53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234 619,13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Трансэнерго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филиала </w:t>
            </w:r>
          </w:p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«РЖД»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31 236,67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33 020,04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33 066,61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33 902,64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33 778,66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«Казанская энергетическая компания»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7 620,73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23 148,68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31 963,79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44 106,90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8 442,79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FE38DF" w:rsidP="00F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CE546D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кционерное общество «Международный аэропорт «Казань»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1 269,9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334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F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E38DF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379,62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7A26D1">
        <w:trPr>
          <w:trHeight w:val="302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1 144,93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1 395,79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Казанский авиационный завод им.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С.П.Горбунова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филиал</w:t>
            </w:r>
          </w:p>
          <w:p w:rsidR="00CE546D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публичного</w:t>
            </w:r>
            <w:r w:rsidR="00CE546D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акционерного общества «Туполев»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11 059,78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0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219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12 897,49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12 659,59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12 804,23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«Электросетевая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13 084,20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5042D9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13 401,08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13 648,31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13 902,86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14 383,39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CE546D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кционерное общество «Казанское моторостроительное производственное объединение»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1 227,68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1 276,91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455,692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1 338,14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«Химический завод им. Л.Я. Карпова»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7 093,32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7 494,87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F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E38DF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408,62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7 425,13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7 842,90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«Нижнекамскнефтехим»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75 803,76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FE38DF" w:rsidP="006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29 360,51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34 419,51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31 410,23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79 262,75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CE546D" w:rsidRPr="00F26058" w:rsidRDefault="005042D9" w:rsidP="005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"ТСО "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9926D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49 756,18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48 416,55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546D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46D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F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E38DF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682,28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E546D" w:rsidRPr="00F26058" w:rsidRDefault="00CE546D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FE38DF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</w:t>
            </w:r>
            <w:r w:rsidR="00E07397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"Интеграция"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9926D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71 903,65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73 181,08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74 679,18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«Завод «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Элекон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730,51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778,80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8D3C97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804,41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791,71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817,32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FE38DF" w:rsidRPr="00F26058" w:rsidRDefault="008D3C97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FE38DF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кционерное общество «</w:t>
            </w:r>
            <w:proofErr w:type="spellStart"/>
            <w:r w:rsidR="00FE38DF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Татнефтепром-Зюзеевнефть</w:t>
            </w:r>
            <w:proofErr w:type="spellEnd"/>
            <w:r w:rsidR="00FE38DF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6 995,87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7A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7 204,51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8D3C97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7 467,69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7 648,98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7 811,61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«Предприятие электрических сетей – НК»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62 769,29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9B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66 778,56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8D3C97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78 720,82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83 708,71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70 822,80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ФКП «Казанский государственный казенный пороховой завод»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1 461,86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573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8D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D3C97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624,62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27700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1 455,86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1 600,87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ответственностью «КАМАЗ-Энерго»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138 054,79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143 848,48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8D3C97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148 432,56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ED047E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187 455,19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198 936,02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FE38DF" w:rsidRPr="00F26058" w:rsidRDefault="005042D9" w:rsidP="005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ГУП РТ "Электрические сети"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E07397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258 011,64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E07397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261 972,94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5042D9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E07397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266 053,09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Приуральский филиал общества с ограниченной ответственностью «Газпром</w:t>
            </w:r>
            <w:r w:rsidR="008D3C97"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67</w:t>
            </w: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347</w:t>
            </w: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8D3C97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65 650,38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E07397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68 805,42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71</w:t>
            </w: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178</w:t>
            </w: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72</w:t>
            </w: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542</w:t>
            </w: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F260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«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Нижнекамскшина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889,26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E3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936,</w:t>
            </w: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8D3C97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973,44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E07397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956,99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38DF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1 037,35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8DF" w:rsidRPr="00F26058" w:rsidRDefault="00FE38DF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4B4C" w:rsidRPr="00F26058" w:rsidTr="00437331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04B4C" w:rsidRPr="00F26058" w:rsidRDefault="00704B4C" w:rsidP="004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704B4C" w:rsidRPr="00F26058" w:rsidRDefault="00704B4C" w:rsidP="004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Энерготранзит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12 937,86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4B4C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hAnsi="Times New Roman" w:cs="Times New Roman"/>
                <w:sz w:val="20"/>
                <w:szCs w:val="20"/>
              </w:rPr>
              <w:t>22 756,59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4B4C" w:rsidRPr="00F26058" w:rsidTr="001624E5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hAnsi="Times New Roman" w:cs="Times New Roman"/>
                <w:sz w:val="20"/>
                <w:szCs w:val="20"/>
              </w:rPr>
              <w:t>36 157,12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04B4C" w:rsidRPr="00F26058" w:rsidRDefault="00704B4C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04B4C" w:rsidRPr="00F26058" w:rsidTr="001624E5">
        <w:trPr>
          <w:trHeight w:val="315"/>
        </w:trPr>
        <w:tc>
          <w:tcPr>
            <w:tcW w:w="851" w:type="dxa"/>
            <w:vMerge/>
            <w:vAlign w:val="center"/>
          </w:tcPr>
          <w:p w:rsidR="00704B4C" w:rsidRPr="00F26058" w:rsidRDefault="00704B4C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704B4C" w:rsidRPr="00F26058" w:rsidRDefault="00704B4C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4B4C" w:rsidRPr="00F26058" w:rsidRDefault="00704B4C" w:rsidP="00CB3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04B4C" w:rsidRPr="00F26058" w:rsidRDefault="00704B4C" w:rsidP="00CB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58">
              <w:rPr>
                <w:rFonts w:ascii="Times New Roman" w:hAnsi="Times New Roman" w:cs="Times New Roman"/>
                <w:sz w:val="20"/>
                <w:szCs w:val="20"/>
              </w:rPr>
              <w:t>51 385,39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04B4C" w:rsidRPr="00F26058" w:rsidRDefault="00704B4C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345EF" w:rsidRPr="00F26058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4A" w:rsidRPr="00F26058" w:rsidRDefault="00BE494A" w:rsidP="00CD4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BE494A" w:rsidRPr="00F26058" w:rsidSect="00CB3CC4"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5425F9" w:rsidRPr="00F26058" w:rsidRDefault="005602D8" w:rsidP="00352E3E">
      <w:pPr>
        <w:widowControl w:val="0"/>
        <w:autoSpaceDE w:val="0"/>
        <w:autoSpaceDN w:val="0"/>
        <w:adjustRightInd w:val="0"/>
        <w:spacing w:after="0" w:line="240" w:lineRule="auto"/>
        <w:ind w:left="11057"/>
        <w:jc w:val="right"/>
        <w:rPr>
          <w:rFonts w:ascii="Times New Roman" w:hAnsi="Times New Roman" w:cs="Times New Roman"/>
          <w:sz w:val="24"/>
          <w:szCs w:val="28"/>
        </w:rPr>
      </w:pPr>
      <w:r w:rsidRPr="00F26058">
        <w:rPr>
          <w:rFonts w:ascii="Times New Roman" w:hAnsi="Times New Roman" w:cs="Times New Roman"/>
          <w:sz w:val="24"/>
          <w:szCs w:val="28"/>
        </w:rPr>
        <w:lastRenderedPageBreak/>
        <w:t>Таблица 2</w:t>
      </w:r>
    </w:p>
    <w:p w:rsidR="004345EF" w:rsidRPr="00F26058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EF" w:rsidRPr="00F26058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Показатели для целей расчета единых (котловых)</w:t>
      </w:r>
      <w:r w:rsidR="00D27D3F" w:rsidRPr="00F26058">
        <w:rPr>
          <w:rFonts w:ascii="Times New Roman" w:hAnsi="Times New Roman" w:cs="Times New Roman"/>
          <w:sz w:val="28"/>
          <w:szCs w:val="28"/>
        </w:rPr>
        <w:t xml:space="preserve"> </w:t>
      </w:r>
      <w:r w:rsidRPr="00F26058">
        <w:rPr>
          <w:rFonts w:ascii="Times New Roman" w:hAnsi="Times New Roman" w:cs="Times New Roman"/>
          <w:sz w:val="28"/>
          <w:szCs w:val="28"/>
        </w:rPr>
        <w:t>тарифов на услуги по передаче электрической энергии</w:t>
      </w:r>
    </w:p>
    <w:p w:rsidR="00D27D3F" w:rsidRPr="00F26058" w:rsidRDefault="00F973CA" w:rsidP="00F97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сетевых организаций на территории Республики Татарстан</w:t>
      </w:r>
      <w:r w:rsidR="00D27D3F" w:rsidRPr="00F2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3CA" w:rsidRPr="00F26058" w:rsidRDefault="00F973CA" w:rsidP="00F97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с 1 января 201</w:t>
      </w:r>
      <w:r w:rsidR="00654953" w:rsidRPr="00F26058">
        <w:rPr>
          <w:rFonts w:ascii="Times New Roman" w:hAnsi="Times New Roman" w:cs="Times New Roman"/>
          <w:sz w:val="28"/>
          <w:szCs w:val="28"/>
        </w:rPr>
        <w:t>8</w:t>
      </w:r>
      <w:r w:rsidRPr="00F26058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654953" w:rsidRPr="00F26058">
        <w:rPr>
          <w:rFonts w:ascii="Times New Roman" w:hAnsi="Times New Roman" w:cs="Times New Roman"/>
          <w:sz w:val="28"/>
          <w:szCs w:val="28"/>
        </w:rPr>
        <w:t>8</w:t>
      </w:r>
      <w:r w:rsidRPr="00F26058">
        <w:rPr>
          <w:rFonts w:ascii="Times New Roman" w:hAnsi="Times New Roman" w:cs="Times New Roman"/>
          <w:sz w:val="28"/>
          <w:szCs w:val="28"/>
        </w:rPr>
        <w:t xml:space="preserve"> года с календарной разбивкой </w:t>
      </w:r>
    </w:p>
    <w:p w:rsidR="004345EF" w:rsidRPr="00F26058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118"/>
        <w:gridCol w:w="1547"/>
        <w:gridCol w:w="1056"/>
        <w:gridCol w:w="1137"/>
        <w:gridCol w:w="1056"/>
        <w:gridCol w:w="1056"/>
        <w:gridCol w:w="1141"/>
        <w:gridCol w:w="1142"/>
        <w:gridCol w:w="1056"/>
        <w:gridCol w:w="1056"/>
      </w:tblGrid>
      <w:tr w:rsidR="00567A50" w:rsidRPr="00F26058" w:rsidTr="009C58FB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8" w:type="dxa"/>
            <w:vMerge w:val="restart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05" w:type="dxa"/>
            <w:gridSpan w:val="4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567A50" w:rsidRPr="00F26058" w:rsidTr="009C58FB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gridSpan w:val="4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Диапазоны напряжения 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Диапазоны напряжения </w:t>
            </w:r>
          </w:p>
        </w:tc>
      </w:tr>
      <w:tr w:rsidR="00567A50" w:rsidRPr="00F26058" w:rsidTr="009C58FB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BH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CH-II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HH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BH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CH-II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HH</w:t>
            </w:r>
          </w:p>
        </w:tc>
      </w:tr>
      <w:tr w:rsidR="00567A50" w:rsidRPr="00F26058" w:rsidTr="009C58FB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67A50" w:rsidRPr="00F26058" w:rsidTr="009C58F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5" w:type="dxa"/>
            <w:gridSpan w:val="10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Величины, используемые при утверждении (расчете) единых (котловых) тарифов на услуги по передаче электрической энергии на территории Республики Татарстан:</w:t>
            </w:r>
          </w:p>
        </w:tc>
      </w:tr>
      <w:tr w:rsidR="009C58FB" w:rsidRPr="00F26058" w:rsidTr="00D05CD7">
        <w:trPr>
          <w:trHeight w:val="1691"/>
        </w:trPr>
        <w:tc>
          <w:tcPr>
            <w:tcW w:w="960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Плановый объем полезного отпуска электрической энергии всех потребителей, оплачивающих услуги по передаче по единым (котловым) тарифам на услуги по передаче электрической энергии, в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Вт∙ч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7 461,50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1 264,00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1 473,42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2 427,05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7 873,94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1 037,25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1 590,01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2 221,41</w:t>
            </w:r>
          </w:p>
        </w:tc>
      </w:tr>
      <w:tr w:rsidR="00567A50" w:rsidRPr="00F26058" w:rsidTr="009C58FB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4365" w:type="dxa"/>
            <w:gridSpan w:val="10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и приравненные к нему категории потребителей:</w:t>
            </w:r>
          </w:p>
        </w:tc>
      </w:tr>
      <w:tr w:rsidR="00567A50" w:rsidRPr="00F26058" w:rsidTr="009C58FB">
        <w:trPr>
          <w:trHeight w:val="4242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14365" w:type="dxa"/>
            <w:gridSpan w:val="10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и приравненные к нему категории потребителей, за исключением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пунктах 1.1.2 и 1.1.3:</w:t>
            </w:r>
          </w:p>
          <w:p w:rsidR="00567A50" w:rsidRPr="00F26058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67A50" w:rsidRPr="00F26058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  <w:r w:rsidR="006F42B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58FB" w:rsidRPr="00F26058" w:rsidTr="00D05CD7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Вт∙ч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1 049,56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102,16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1 036,60</w:t>
            </w:r>
          </w:p>
        </w:tc>
      </w:tr>
      <w:tr w:rsidR="00567A50" w:rsidRPr="00F26058" w:rsidTr="009C58FB">
        <w:trPr>
          <w:trHeight w:val="4526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14365" w:type="dxa"/>
            <w:gridSpan w:val="10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приравненные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ним:</w:t>
            </w:r>
          </w:p>
          <w:p w:rsidR="00567A50" w:rsidRPr="00F26058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67A50" w:rsidRPr="00F26058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9C58FB" w:rsidRPr="00F26058" w:rsidTr="00D05CD7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Вт∙ч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281,07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C58FB" w:rsidRPr="00F26058" w:rsidRDefault="00EA2F28" w:rsidP="00D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277,28</w:t>
            </w:r>
          </w:p>
        </w:tc>
      </w:tr>
      <w:tr w:rsidR="00567A50" w:rsidRPr="00F26058" w:rsidTr="009C58FB">
        <w:trPr>
          <w:trHeight w:val="41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1.1.3</w:t>
            </w:r>
          </w:p>
        </w:tc>
        <w:tc>
          <w:tcPr>
            <w:tcW w:w="14365" w:type="dxa"/>
            <w:gridSpan w:val="10"/>
            <w:shd w:val="clear" w:color="auto" w:fill="auto"/>
            <w:vAlign w:val="center"/>
            <w:hideMark/>
          </w:tcPr>
          <w:p w:rsidR="00567A50" w:rsidRPr="00F26058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 и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приравненные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ним:</w:t>
            </w:r>
          </w:p>
          <w:p w:rsidR="00567A50" w:rsidRPr="00F26058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67A50" w:rsidRPr="00F26058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9C58FB" w:rsidRPr="00F26058" w:rsidTr="009C58FB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Вт∙ч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137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382,25</w:t>
            </w:r>
          </w:p>
        </w:tc>
        <w:tc>
          <w:tcPr>
            <w:tcW w:w="1141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42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36,35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358,86</w:t>
            </w:r>
          </w:p>
        </w:tc>
      </w:tr>
      <w:tr w:rsidR="00B36B5C" w:rsidRPr="00F26058" w:rsidTr="009C58FB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</w:p>
        </w:tc>
        <w:tc>
          <w:tcPr>
            <w:tcW w:w="14365" w:type="dxa"/>
            <w:gridSpan w:val="10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Приравненные к населению категории потребителей, за исключением указанных в пункте 71 (1) Основ ценообразования:</w:t>
            </w:r>
          </w:p>
        </w:tc>
      </w:tr>
      <w:tr w:rsidR="00B36B5C" w:rsidRPr="00F26058" w:rsidTr="009C58FB">
        <w:trPr>
          <w:trHeight w:val="744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1.1.4.1</w:t>
            </w:r>
          </w:p>
        </w:tc>
        <w:tc>
          <w:tcPr>
            <w:tcW w:w="14365" w:type="dxa"/>
            <w:gridSpan w:val="10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</w:tr>
      <w:tr w:rsidR="009C58FB" w:rsidRPr="00F26058" w:rsidTr="009C58FB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Вт∙ч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7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141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42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57,55</w:t>
            </w:r>
          </w:p>
        </w:tc>
      </w:tr>
      <w:tr w:rsidR="00B36B5C" w:rsidRPr="00F26058" w:rsidTr="009C58FB">
        <w:trPr>
          <w:trHeight w:val="711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1.1.4.2</w:t>
            </w:r>
          </w:p>
        </w:tc>
        <w:tc>
          <w:tcPr>
            <w:tcW w:w="14365" w:type="dxa"/>
            <w:gridSpan w:val="10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9C58FB" w:rsidRPr="00F26058" w:rsidTr="009C58FB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9C58FB" w:rsidRPr="00F26058" w:rsidRDefault="009C58FB" w:rsidP="009C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Вт∙ч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5D6311" w:rsidRPr="00F26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5D6311" w:rsidRPr="00F26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141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5D6311" w:rsidRPr="00F26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5D6311" w:rsidRPr="00F26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056" w:type="dxa"/>
            <w:shd w:val="clear" w:color="auto" w:fill="auto"/>
            <w:hideMark/>
          </w:tcPr>
          <w:p w:rsidR="009C58FB" w:rsidRPr="00F26058" w:rsidRDefault="009C58FB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Pr="00F26058" w:rsidRDefault="00EA2F28" w:rsidP="00EA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B36B5C" w:rsidRPr="00F26058" w:rsidTr="009C58FB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1.1.4.3</w:t>
            </w:r>
          </w:p>
        </w:tc>
        <w:tc>
          <w:tcPr>
            <w:tcW w:w="14365" w:type="dxa"/>
            <w:gridSpan w:val="10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Содержащиеся за счет прихожан религиозные организации</w:t>
            </w:r>
          </w:p>
        </w:tc>
      </w:tr>
      <w:tr w:rsidR="00B36B5C" w:rsidRPr="00F26058" w:rsidTr="00EA2F28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Плановый объем полезного отпуска 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млн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Вт∙ч</w:t>
            </w:r>
          </w:p>
        </w:tc>
        <w:tc>
          <w:tcPr>
            <w:tcW w:w="4305" w:type="dxa"/>
            <w:gridSpan w:val="4"/>
            <w:shd w:val="clear" w:color="auto" w:fill="auto"/>
            <w:vAlign w:val="center"/>
            <w:hideMark/>
          </w:tcPr>
          <w:p w:rsidR="00B36B5C" w:rsidRPr="00F26058" w:rsidRDefault="00EA2F28" w:rsidP="00EA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B36B5C" w:rsidRPr="00F26058" w:rsidRDefault="00EA2F28" w:rsidP="00EA2F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  <w:p w:rsidR="00EA2F28" w:rsidRPr="00F26058" w:rsidRDefault="00EA2F28" w:rsidP="00EA2F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B5C" w:rsidRPr="00F26058" w:rsidTr="009C58FB">
        <w:trPr>
          <w:trHeight w:val="140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1.1.4.4</w:t>
            </w:r>
          </w:p>
        </w:tc>
        <w:tc>
          <w:tcPr>
            <w:tcW w:w="14365" w:type="dxa"/>
            <w:gridSpan w:val="10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</w:tr>
      <w:tr w:rsidR="00B36B5C" w:rsidRPr="00F26058" w:rsidTr="009C58FB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B36B5C" w:rsidRPr="00F26058" w:rsidRDefault="00B36B5C" w:rsidP="00CE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Вт∙ч</w:t>
            </w:r>
          </w:p>
        </w:tc>
        <w:tc>
          <w:tcPr>
            <w:tcW w:w="4305" w:type="dxa"/>
            <w:gridSpan w:val="4"/>
            <w:shd w:val="clear" w:color="auto" w:fill="auto"/>
            <w:vAlign w:val="center"/>
            <w:hideMark/>
          </w:tcPr>
          <w:p w:rsidR="00B36B5C" w:rsidRPr="00F26058" w:rsidRDefault="00BC28EF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B36B5C" w:rsidRPr="00F26058" w:rsidRDefault="00BC28EF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</w:tr>
      <w:tr w:rsidR="00B36B5C" w:rsidRPr="00F26058" w:rsidTr="009C58FB">
        <w:trPr>
          <w:trHeight w:val="1198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1.1.4.5</w:t>
            </w:r>
          </w:p>
        </w:tc>
        <w:tc>
          <w:tcPr>
            <w:tcW w:w="14365" w:type="dxa"/>
            <w:gridSpan w:val="10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B36B5C" w:rsidRPr="00F26058" w:rsidTr="009C58FB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Вт∙ч</w:t>
            </w:r>
          </w:p>
        </w:tc>
        <w:tc>
          <w:tcPr>
            <w:tcW w:w="4305" w:type="dxa"/>
            <w:gridSpan w:val="4"/>
            <w:shd w:val="clear" w:color="auto" w:fill="auto"/>
            <w:vAlign w:val="center"/>
            <w:hideMark/>
          </w:tcPr>
          <w:p w:rsidR="00B36B5C" w:rsidRPr="00F26058" w:rsidRDefault="00EA2F28" w:rsidP="00524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B36B5C" w:rsidRPr="00F26058" w:rsidRDefault="00EA2F28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</w:tr>
      <w:tr w:rsidR="00524338" w:rsidRPr="00F26058" w:rsidTr="00654953">
        <w:trPr>
          <w:trHeight w:val="1470"/>
        </w:trPr>
        <w:tc>
          <w:tcPr>
            <w:tcW w:w="960" w:type="dxa"/>
            <w:shd w:val="clear" w:color="auto" w:fill="auto"/>
            <w:vAlign w:val="center"/>
            <w:hideMark/>
          </w:tcPr>
          <w:p w:rsidR="00524338" w:rsidRPr="00F26058" w:rsidRDefault="00524338" w:rsidP="0052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524338" w:rsidRPr="00F26058" w:rsidRDefault="00524338" w:rsidP="0052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потребителям - не относящимся к населению и приравненным к нему категориям потребителей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24338" w:rsidRPr="00F26058" w:rsidRDefault="00524338" w:rsidP="0052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Вт∙ч</w:t>
            </w:r>
          </w:p>
        </w:tc>
        <w:tc>
          <w:tcPr>
            <w:tcW w:w="1056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7 456,07</w:t>
            </w:r>
          </w:p>
        </w:tc>
        <w:tc>
          <w:tcPr>
            <w:tcW w:w="1137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1 263,29</w:t>
            </w:r>
          </w:p>
        </w:tc>
        <w:tc>
          <w:tcPr>
            <w:tcW w:w="1056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1 312,52</w:t>
            </w:r>
          </w:p>
        </w:tc>
        <w:tc>
          <w:tcPr>
            <w:tcW w:w="1056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670,34</w:t>
            </w:r>
          </w:p>
        </w:tc>
        <w:tc>
          <w:tcPr>
            <w:tcW w:w="1141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7 868,35</w:t>
            </w:r>
          </w:p>
        </w:tc>
        <w:tc>
          <w:tcPr>
            <w:tcW w:w="1142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1 036,25</w:t>
            </w:r>
          </w:p>
        </w:tc>
        <w:tc>
          <w:tcPr>
            <w:tcW w:w="1056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1 419,08</w:t>
            </w:r>
          </w:p>
        </w:tc>
        <w:tc>
          <w:tcPr>
            <w:tcW w:w="1056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487,20</w:t>
            </w:r>
          </w:p>
        </w:tc>
      </w:tr>
      <w:tr w:rsidR="00524338" w:rsidRPr="00F26058" w:rsidTr="00654953">
        <w:trPr>
          <w:trHeight w:val="1793"/>
        </w:trPr>
        <w:tc>
          <w:tcPr>
            <w:tcW w:w="960" w:type="dxa"/>
            <w:shd w:val="clear" w:color="auto" w:fill="auto"/>
            <w:vAlign w:val="center"/>
            <w:hideMark/>
          </w:tcPr>
          <w:p w:rsidR="00524338" w:rsidRPr="00F26058" w:rsidRDefault="00524338" w:rsidP="0052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524338" w:rsidRPr="00F26058" w:rsidRDefault="00524338" w:rsidP="0052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24338" w:rsidRPr="00F26058" w:rsidRDefault="00524338" w:rsidP="0052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056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1 877,96</w:t>
            </w:r>
          </w:p>
        </w:tc>
        <w:tc>
          <w:tcPr>
            <w:tcW w:w="1137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289,50</w:t>
            </w:r>
          </w:p>
        </w:tc>
        <w:tc>
          <w:tcPr>
            <w:tcW w:w="1056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368,59</w:t>
            </w:r>
          </w:p>
        </w:tc>
        <w:tc>
          <w:tcPr>
            <w:tcW w:w="1056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657,45</w:t>
            </w:r>
          </w:p>
        </w:tc>
        <w:tc>
          <w:tcPr>
            <w:tcW w:w="1141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2 021,49</w:t>
            </w:r>
          </w:p>
        </w:tc>
        <w:tc>
          <w:tcPr>
            <w:tcW w:w="1142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274,79</w:t>
            </w:r>
          </w:p>
        </w:tc>
        <w:tc>
          <w:tcPr>
            <w:tcW w:w="1056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528,42</w:t>
            </w:r>
          </w:p>
        </w:tc>
        <w:tc>
          <w:tcPr>
            <w:tcW w:w="1056" w:type="dxa"/>
            <w:shd w:val="clear" w:color="auto" w:fill="auto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612,39</w:t>
            </w:r>
          </w:p>
        </w:tc>
      </w:tr>
      <w:tr w:rsidR="00B36B5C" w:rsidRPr="00F26058" w:rsidTr="009C58FB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36B5C" w:rsidRPr="00F26058" w:rsidRDefault="00B36B5C" w:rsidP="00D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365" w:type="dxa"/>
            <w:gridSpan w:val="10"/>
            <w:shd w:val="clear" w:color="auto" w:fill="auto"/>
            <w:vAlign w:val="center"/>
            <w:hideMark/>
          </w:tcPr>
          <w:p w:rsidR="00B36B5C" w:rsidRPr="00F26058" w:rsidRDefault="00B36B5C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и приравненные к нему категории потребителей:</w:t>
            </w:r>
          </w:p>
        </w:tc>
      </w:tr>
      <w:tr w:rsidR="00524338" w:rsidRPr="00F26058" w:rsidTr="005D6311">
        <w:trPr>
          <w:trHeight w:val="982"/>
        </w:trPr>
        <w:tc>
          <w:tcPr>
            <w:tcW w:w="960" w:type="dxa"/>
            <w:vMerge/>
            <w:vAlign w:val="center"/>
            <w:hideMark/>
          </w:tcPr>
          <w:p w:rsidR="00524338" w:rsidRPr="00F26058" w:rsidRDefault="00524338" w:rsidP="0052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524338" w:rsidRPr="00F26058" w:rsidRDefault="00524338" w:rsidP="0052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заявленной мощности (в том числе с учетом дифференциации по двум и по трем зонам суток)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24338" w:rsidRPr="00F26058" w:rsidRDefault="00524338" w:rsidP="0052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47,89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499,55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50,03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24338" w:rsidRPr="00F26058" w:rsidRDefault="00524338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38" w:rsidRPr="00F26058" w:rsidRDefault="005D6311" w:rsidP="005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493,92</w:t>
            </w:r>
          </w:p>
        </w:tc>
      </w:tr>
    </w:tbl>
    <w:p w:rsidR="004541C2" w:rsidRPr="00F26058" w:rsidRDefault="004541C2" w:rsidP="00554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77A" w:rsidRPr="00F26058" w:rsidRDefault="0042677A" w:rsidP="001841CE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8"/>
        </w:rPr>
      </w:pPr>
    </w:p>
    <w:p w:rsidR="0042677A" w:rsidRPr="00F26058" w:rsidRDefault="0042677A" w:rsidP="001841CE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8"/>
        </w:rPr>
      </w:pPr>
    </w:p>
    <w:p w:rsidR="005425F9" w:rsidRPr="00F26058" w:rsidRDefault="005602D8" w:rsidP="00D27D3F">
      <w:pPr>
        <w:widowControl w:val="0"/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 w:cs="Times New Roman"/>
          <w:sz w:val="24"/>
          <w:szCs w:val="28"/>
        </w:rPr>
      </w:pPr>
      <w:r w:rsidRPr="00F26058">
        <w:rPr>
          <w:rFonts w:ascii="Times New Roman" w:hAnsi="Times New Roman" w:cs="Times New Roman"/>
          <w:sz w:val="24"/>
          <w:szCs w:val="28"/>
        </w:rPr>
        <w:t>Таблица 3</w:t>
      </w:r>
    </w:p>
    <w:p w:rsidR="004345EF" w:rsidRPr="00F26058" w:rsidRDefault="00434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5EF" w:rsidRPr="00F26058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Единые (котловые) тарифы</w:t>
      </w:r>
    </w:p>
    <w:p w:rsidR="004345EF" w:rsidRPr="00F26058" w:rsidRDefault="004345EF" w:rsidP="00542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на услуги по передаче электрической энергии по сетям</w:t>
      </w:r>
      <w:r w:rsidR="0042677A" w:rsidRPr="00F26058">
        <w:rPr>
          <w:rFonts w:ascii="Times New Roman" w:hAnsi="Times New Roman" w:cs="Times New Roman"/>
          <w:sz w:val="28"/>
          <w:szCs w:val="28"/>
        </w:rPr>
        <w:t xml:space="preserve"> </w:t>
      </w:r>
      <w:r w:rsidR="005425F9" w:rsidRPr="00F26058">
        <w:rPr>
          <w:rFonts w:ascii="Times New Roman" w:hAnsi="Times New Roman" w:cs="Times New Roman"/>
          <w:sz w:val="28"/>
          <w:szCs w:val="28"/>
        </w:rPr>
        <w:t xml:space="preserve">сетевых организаций на территории Республики Татарстан, поставляемой населению </w:t>
      </w:r>
      <w:r w:rsidRPr="00F26058">
        <w:rPr>
          <w:rFonts w:ascii="Times New Roman" w:hAnsi="Times New Roman" w:cs="Times New Roman"/>
          <w:sz w:val="28"/>
          <w:szCs w:val="28"/>
        </w:rPr>
        <w:t>и приравненным к нему категориям потребителей</w:t>
      </w:r>
    </w:p>
    <w:p w:rsidR="004345EF" w:rsidRPr="00F26058" w:rsidRDefault="00542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hAnsi="Times New Roman" w:cs="Times New Roman"/>
          <w:sz w:val="28"/>
          <w:szCs w:val="28"/>
        </w:rPr>
        <w:t>с 1 января 2015 года по 31 декабря 2019 года с календарной разбивкой</w:t>
      </w:r>
    </w:p>
    <w:p w:rsidR="00325B6B" w:rsidRPr="00F26058" w:rsidRDefault="00325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604"/>
        <w:gridCol w:w="11"/>
        <w:gridCol w:w="1524"/>
        <w:gridCol w:w="1495"/>
        <w:gridCol w:w="64"/>
        <w:gridCol w:w="2410"/>
        <w:gridCol w:w="142"/>
        <w:gridCol w:w="1268"/>
        <w:gridCol w:w="7"/>
        <w:gridCol w:w="2835"/>
        <w:gridCol w:w="1637"/>
      </w:tblGrid>
      <w:tr w:rsidR="00A70956" w:rsidRPr="00F26058" w:rsidTr="00880A4E">
        <w:trPr>
          <w:trHeight w:val="1208"/>
        </w:trPr>
        <w:tc>
          <w:tcPr>
            <w:tcW w:w="696" w:type="dxa"/>
            <w:shd w:val="clear" w:color="auto" w:fill="auto"/>
            <w:vAlign w:val="center"/>
            <w:hideMark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  <w:hideMark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80E92" w:rsidRPr="00F26058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84" w:type="dxa"/>
            <w:gridSpan w:val="4"/>
            <w:shd w:val="clear" w:color="auto" w:fill="auto"/>
            <w:vAlign w:val="center"/>
          </w:tcPr>
          <w:p w:rsidR="00180E92" w:rsidRPr="00F26058" w:rsidRDefault="00180E92" w:rsidP="0042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  <w:hideMark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70956" w:rsidRPr="00F26058" w:rsidTr="00880A4E">
        <w:trPr>
          <w:trHeight w:val="31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dxa"/>
            <w:gridSpan w:val="2"/>
            <w:shd w:val="clear" w:color="auto" w:fill="auto"/>
            <w:noWrap/>
            <w:vAlign w:val="center"/>
            <w:hideMark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80E92" w:rsidRPr="00F26058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84" w:type="dxa"/>
            <w:gridSpan w:val="4"/>
            <w:shd w:val="clear" w:color="auto" w:fill="auto"/>
            <w:vAlign w:val="center"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9" w:type="dxa"/>
            <w:gridSpan w:val="3"/>
            <w:shd w:val="clear" w:color="auto" w:fill="auto"/>
            <w:noWrap/>
            <w:vAlign w:val="center"/>
            <w:hideMark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5B6B" w:rsidRPr="00F26058" w:rsidTr="00880A4E">
        <w:trPr>
          <w:trHeight w:val="353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25B6B" w:rsidRPr="00F26058" w:rsidRDefault="00325B6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325B6B" w:rsidRPr="00F26058" w:rsidRDefault="00325B6B" w:rsidP="004D1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и приравненные к нему категории потребителей (тарифы указаны без учета НДС) </w:t>
            </w:r>
          </w:p>
        </w:tc>
      </w:tr>
      <w:tr w:rsidR="00325B6B" w:rsidRPr="00F26058" w:rsidTr="006F42B3">
        <w:trPr>
          <w:trHeight w:val="840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325B6B" w:rsidRPr="00F26058" w:rsidRDefault="00325B6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42677A" w:rsidRPr="00F26058" w:rsidRDefault="00325B6B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Население и приравненные к нему категории потребителей, за исключением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указанного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пунктах 1.2 и 1.3:</w:t>
            </w:r>
          </w:p>
          <w:p w:rsidR="00325B6B" w:rsidRPr="00F26058" w:rsidRDefault="00325B6B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наймодатели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F42B3" w:rsidRPr="00F26058" w:rsidRDefault="006F42B3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Гарантирующие поставщики,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энергосбытовые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энергоснабжающие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организации, приобретающие электрическую энергию (мощность) в 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целях дальнейшей продажи населению и приравненным к нему категориям потребителей, указанным в данном пункте </w:t>
            </w:r>
            <w:hyperlink r:id="rId9" w:history="1">
              <w:r w:rsidRPr="00F26058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ru-RU"/>
                </w:rPr>
                <w:t>&lt;1&gt;</w:t>
              </w:r>
            </w:hyperlink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A70956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180E92" w:rsidRPr="00F26058" w:rsidRDefault="00180E92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</w:tcPr>
          <w:p w:rsidR="00AA5082" w:rsidRPr="00F26058" w:rsidRDefault="00AA5082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180E92" w:rsidRPr="00F26058" w:rsidRDefault="00AA5082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80E92" w:rsidRPr="00F26058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80E92" w:rsidRPr="00F26058" w:rsidRDefault="00180E92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1,08184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80E92" w:rsidRPr="00F26058" w:rsidRDefault="00180E92" w:rsidP="0077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</w:t>
            </w:r>
            <w:r w:rsidR="00775D54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  <w:tr w:rsidR="00A70956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180E92" w:rsidRPr="00F26058" w:rsidRDefault="00180E92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80E92" w:rsidRPr="00F26058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80E92" w:rsidRPr="00F26058" w:rsidRDefault="00E947AB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</w:t>
            </w:r>
            <w:r w:rsidR="00A33167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80E92" w:rsidRPr="00F26058" w:rsidRDefault="00E947AB" w:rsidP="00A3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A33167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42667</w:t>
            </w:r>
          </w:p>
        </w:tc>
      </w:tr>
      <w:tr w:rsidR="00A70956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180E92" w:rsidRPr="00F26058" w:rsidRDefault="00180E92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80E92" w:rsidRPr="00F26058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80E92" w:rsidRPr="00F26058" w:rsidRDefault="00E947AB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D50590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2683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80E92" w:rsidRPr="00F26058" w:rsidRDefault="00E947AB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D50590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4056</w:t>
            </w:r>
          </w:p>
        </w:tc>
      </w:tr>
      <w:tr w:rsidR="00A70956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180E92" w:rsidRPr="00F26058" w:rsidRDefault="00180E92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80E92" w:rsidRPr="00F26058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80E92" w:rsidRPr="00F26058" w:rsidRDefault="005D6311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1,54056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80E92" w:rsidRPr="00F26058" w:rsidRDefault="005D6311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1,58840</w:t>
            </w:r>
          </w:p>
        </w:tc>
      </w:tr>
      <w:tr w:rsidR="00A70956" w:rsidRPr="00F26058" w:rsidTr="00880A4E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180E92" w:rsidRPr="00F26058" w:rsidRDefault="00180E92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  <w:hideMark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  <w:hideMark/>
          </w:tcPr>
          <w:p w:rsidR="00180E92" w:rsidRPr="00F26058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80E92" w:rsidRPr="00F26058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80E92" w:rsidRPr="00F26058" w:rsidRDefault="00E947AB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D50590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65638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80E92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1,78227</w:t>
            </w:r>
          </w:p>
        </w:tc>
      </w:tr>
      <w:tr w:rsidR="00325B6B" w:rsidRPr="00F26058" w:rsidTr="00880A4E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325B6B" w:rsidRPr="00F26058" w:rsidRDefault="00325B6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42677A" w:rsidRPr="00F26058" w:rsidRDefault="00325B6B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приравненные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 ним:</w:t>
            </w:r>
          </w:p>
          <w:p w:rsidR="00325B6B" w:rsidRPr="00F26058" w:rsidRDefault="00325B6B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наймодатели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F42B3" w:rsidRPr="00F26058" w:rsidRDefault="006F42B3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Гарантирующие поставщики,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энергосбытовые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энергоснабжающие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r:id="rId10" w:history="1">
              <w:r w:rsidRPr="00F26058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ru-RU"/>
                </w:rPr>
                <w:t>&lt;1&gt;</w:t>
              </w:r>
            </w:hyperlink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A70956" w:rsidRPr="00F26058" w:rsidTr="00880A4E">
        <w:trPr>
          <w:trHeight w:val="374"/>
        </w:trPr>
        <w:tc>
          <w:tcPr>
            <w:tcW w:w="696" w:type="dxa"/>
            <w:vMerge/>
            <w:vAlign w:val="center"/>
          </w:tcPr>
          <w:p w:rsidR="000B16D5" w:rsidRPr="00F26058" w:rsidRDefault="000B16D5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</w:tcPr>
          <w:p w:rsidR="00AA5082" w:rsidRPr="00F26058" w:rsidRDefault="00AA5082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0B16D5" w:rsidRPr="00F26058" w:rsidRDefault="00AA5082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0B16D5" w:rsidRPr="00F26058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16D5" w:rsidRPr="00F26058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0B16D5" w:rsidRPr="00F26058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0B16D5" w:rsidRPr="00F26058" w:rsidRDefault="0094477D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0,49650</w:t>
            </w:r>
          </w:p>
        </w:tc>
      </w:tr>
      <w:tr w:rsidR="00A70956" w:rsidRPr="00F26058" w:rsidTr="00880A4E">
        <w:trPr>
          <w:trHeight w:val="374"/>
        </w:trPr>
        <w:tc>
          <w:tcPr>
            <w:tcW w:w="696" w:type="dxa"/>
            <w:vMerge/>
            <w:vAlign w:val="center"/>
          </w:tcPr>
          <w:p w:rsidR="000B16D5" w:rsidRPr="00F26058" w:rsidRDefault="000B16D5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0B16D5" w:rsidRPr="00F26058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0B16D5" w:rsidRPr="00F26058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16D5" w:rsidRPr="00F26058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0B16D5" w:rsidRPr="00F26058" w:rsidRDefault="00B52D06" w:rsidP="0094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4477D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49650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0B16D5" w:rsidRPr="00F26058" w:rsidRDefault="00B52D06" w:rsidP="0094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4477D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55464</w:t>
            </w:r>
          </w:p>
        </w:tc>
      </w:tr>
      <w:tr w:rsidR="00A70956" w:rsidRPr="00F26058" w:rsidTr="00AA521B">
        <w:trPr>
          <w:trHeight w:val="467"/>
        </w:trPr>
        <w:tc>
          <w:tcPr>
            <w:tcW w:w="696" w:type="dxa"/>
            <w:vMerge/>
            <w:vAlign w:val="center"/>
          </w:tcPr>
          <w:p w:rsidR="000B16D5" w:rsidRPr="00F26058" w:rsidRDefault="000B16D5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0B16D5" w:rsidRPr="00F26058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0B16D5" w:rsidRPr="00F26058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16D5" w:rsidRPr="00F26058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0B16D5" w:rsidRPr="00F26058" w:rsidRDefault="00D50590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5408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0B16D5" w:rsidRPr="00F26058" w:rsidRDefault="00D50590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63378</w:t>
            </w:r>
          </w:p>
        </w:tc>
      </w:tr>
      <w:tr w:rsidR="00A70956" w:rsidRPr="00F26058" w:rsidTr="00880A4E">
        <w:trPr>
          <w:trHeight w:val="374"/>
        </w:trPr>
        <w:tc>
          <w:tcPr>
            <w:tcW w:w="696" w:type="dxa"/>
            <w:vMerge/>
            <w:vAlign w:val="center"/>
          </w:tcPr>
          <w:p w:rsidR="000B16D5" w:rsidRPr="00F26058" w:rsidRDefault="000B16D5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0B16D5" w:rsidRPr="00F26058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0B16D5" w:rsidRPr="00F26058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16D5" w:rsidRPr="00F26058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0B16D5" w:rsidRPr="00F26058" w:rsidRDefault="005D6311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0,63378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0B16D5" w:rsidRPr="00F26058" w:rsidRDefault="005D6311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0,65027</w:t>
            </w:r>
          </w:p>
        </w:tc>
      </w:tr>
      <w:tr w:rsidR="00A70956" w:rsidRPr="00F26058" w:rsidTr="00880A4E">
        <w:trPr>
          <w:trHeight w:val="374"/>
        </w:trPr>
        <w:tc>
          <w:tcPr>
            <w:tcW w:w="696" w:type="dxa"/>
            <w:vMerge/>
            <w:vAlign w:val="center"/>
            <w:hideMark/>
          </w:tcPr>
          <w:p w:rsidR="000B16D5" w:rsidRPr="00F26058" w:rsidRDefault="000B16D5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  <w:hideMark/>
          </w:tcPr>
          <w:p w:rsidR="000B16D5" w:rsidRPr="00F26058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  <w:hideMark/>
          </w:tcPr>
          <w:p w:rsidR="000B16D5" w:rsidRPr="00F26058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B16D5" w:rsidRPr="00F26058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0B16D5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0,62775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0B16D5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0,67546</w:t>
            </w:r>
          </w:p>
        </w:tc>
      </w:tr>
      <w:tr w:rsidR="00325B6B" w:rsidRPr="00F26058" w:rsidTr="00880A4E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325B6B" w:rsidRPr="00F26058" w:rsidRDefault="00325B6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42677A" w:rsidRPr="00F26058" w:rsidRDefault="00325B6B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Население, проживающее в сельских населенных пунктах и 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приравненные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 ним:</w:t>
            </w:r>
          </w:p>
          <w:p w:rsidR="00325B6B" w:rsidRPr="00F26058" w:rsidRDefault="00325B6B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многоквартирных домов; </w:t>
            </w:r>
            <w:proofErr w:type="spellStart"/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наймодатели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F42B3" w:rsidRPr="00F26058" w:rsidRDefault="006F42B3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Гарантирующие поставщики,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энергосбытовые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энергоснабжающие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r:id="rId11" w:history="1">
              <w:r w:rsidRPr="00F26058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ru-RU"/>
                </w:rPr>
                <w:t>&lt;1&gt;</w:t>
              </w:r>
            </w:hyperlink>
            <w:r w:rsidRPr="00F260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D50590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</w:tcPr>
          <w:p w:rsidR="00D50590" w:rsidRPr="00F26058" w:rsidRDefault="00D50590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D50590" w:rsidRPr="00F26058" w:rsidRDefault="00D50590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0590" w:rsidRPr="00F26058" w:rsidRDefault="00D50590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0,49650</w:t>
            </w:r>
          </w:p>
        </w:tc>
      </w:tr>
      <w:tr w:rsidR="00D50590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0590" w:rsidRPr="00F26058" w:rsidRDefault="00D50590" w:rsidP="0094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0,49650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0,55464</w:t>
            </w:r>
          </w:p>
        </w:tc>
      </w:tr>
      <w:tr w:rsidR="008A15CC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8A15CC" w:rsidRPr="00F26058" w:rsidRDefault="008A15C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8A15CC" w:rsidRPr="00F26058" w:rsidRDefault="008A15CC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8A15CC" w:rsidRPr="00F26058" w:rsidRDefault="008A15CC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A15CC" w:rsidRPr="00F26058" w:rsidRDefault="008A15CC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8A15CC" w:rsidRPr="00F26058" w:rsidRDefault="008A15CC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5408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8A15CC" w:rsidRPr="00F26058" w:rsidRDefault="008A15CC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63378</w:t>
            </w:r>
          </w:p>
        </w:tc>
      </w:tr>
      <w:tr w:rsidR="00D50590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0590" w:rsidRPr="00F26058" w:rsidRDefault="00D50590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D50590" w:rsidRPr="00F26058" w:rsidRDefault="005D6311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0,63378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D50590" w:rsidRPr="00F26058" w:rsidRDefault="005D6311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0,65027</w:t>
            </w:r>
          </w:p>
        </w:tc>
      </w:tr>
      <w:tr w:rsidR="00D50590" w:rsidRPr="00F26058" w:rsidTr="00880A4E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  <w:hideMark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  <w:hideMark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50590" w:rsidRPr="00F26058" w:rsidRDefault="00D50590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0,62775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0,67546</w:t>
            </w:r>
          </w:p>
        </w:tc>
      </w:tr>
      <w:tr w:rsidR="001D2AC8" w:rsidRPr="00F26058" w:rsidTr="00880A4E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1D2AC8" w:rsidRPr="00F26058" w:rsidRDefault="001D2AC8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1D2AC8" w:rsidRPr="00F26058" w:rsidRDefault="001D2AC8" w:rsidP="008A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Приравненные к населению категории потребителей, за исключением указанных в пункте 71 (1) Основ ценообразования </w:t>
            </w:r>
            <w:r w:rsidR="001621E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регулируемых  цен (тарифов) в электроэнергетике</w:t>
            </w:r>
            <w:r w:rsidR="008A23B3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утвержденны</w:t>
            </w:r>
            <w:r w:rsidR="00EE2C00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1621E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29.11.2011 № 1178 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указанных в пункте 1.5</w:t>
            </w:r>
          </w:p>
        </w:tc>
      </w:tr>
      <w:tr w:rsidR="00D50590" w:rsidRPr="00F26058" w:rsidTr="00880A4E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D50590" w:rsidRPr="00F26058" w:rsidRDefault="00D50590" w:rsidP="00B5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D50590" w:rsidRPr="00F26058" w:rsidRDefault="00D50590" w:rsidP="00B5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</w:tcPr>
          <w:p w:rsidR="00D50590" w:rsidRPr="00F26058" w:rsidRDefault="00D50590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0590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1,08184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1,13006</w:t>
            </w:r>
          </w:p>
        </w:tc>
      </w:tr>
      <w:tr w:rsidR="00D50590" w:rsidRPr="00F26058" w:rsidTr="00880A4E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D50590" w:rsidRPr="00F26058" w:rsidRDefault="00D50590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D50590" w:rsidRPr="00F26058" w:rsidRDefault="00D50590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0590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1,13006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1,42667</w:t>
            </w:r>
          </w:p>
        </w:tc>
      </w:tr>
      <w:tr w:rsidR="00D50590" w:rsidRPr="00F26058" w:rsidTr="00880A4E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D50590" w:rsidRPr="00F26058" w:rsidRDefault="00D50590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D50590" w:rsidRPr="00F26058" w:rsidRDefault="00D50590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0590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50590" w:rsidRPr="00F26058" w:rsidRDefault="00D50590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683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:rsidR="00D50590" w:rsidRPr="00F26058" w:rsidRDefault="00D50590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4056</w:t>
            </w:r>
          </w:p>
        </w:tc>
      </w:tr>
      <w:tr w:rsidR="00D50590" w:rsidRPr="00F26058" w:rsidTr="00880A4E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D50590" w:rsidRPr="00F26058" w:rsidRDefault="00D50590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D50590" w:rsidRPr="00F26058" w:rsidRDefault="00D50590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0590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50590" w:rsidRPr="00F26058" w:rsidRDefault="00DA74CA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1,54056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:rsidR="00D50590" w:rsidRPr="00F26058" w:rsidRDefault="00DA74CA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1,58840</w:t>
            </w:r>
          </w:p>
        </w:tc>
      </w:tr>
      <w:tr w:rsidR="00D50590" w:rsidRPr="00F26058" w:rsidTr="00880A4E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D50590" w:rsidRPr="00F26058" w:rsidRDefault="00D50590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D50590" w:rsidRPr="00F26058" w:rsidRDefault="00D50590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0590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1,65638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1,78227</w:t>
            </w:r>
          </w:p>
        </w:tc>
      </w:tr>
      <w:tr w:rsidR="00880A4E" w:rsidRPr="00F26058" w:rsidTr="00880A4E">
        <w:trPr>
          <w:trHeight w:val="698"/>
        </w:trPr>
        <w:tc>
          <w:tcPr>
            <w:tcW w:w="696" w:type="dxa"/>
            <w:shd w:val="clear" w:color="auto" w:fill="auto"/>
            <w:noWrap/>
            <w:vAlign w:val="center"/>
          </w:tcPr>
          <w:p w:rsidR="00880A4E" w:rsidRPr="00F26058" w:rsidRDefault="00880A4E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D2AC8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8" w:type="dxa"/>
            <w:gridSpan w:val="5"/>
            <w:shd w:val="clear" w:color="auto" w:fill="auto"/>
            <w:vAlign w:val="center"/>
          </w:tcPr>
          <w:p w:rsidR="00880A4E" w:rsidRPr="00F26058" w:rsidRDefault="00880A4E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Приравненные к населению категории потребителей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0A4E" w:rsidRPr="00F26058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находящиеся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80A4E" w:rsidRPr="00F26058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находящиеся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F26058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находящиеся</w:t>
            </w:r>
            <w:proofErr w:type="gramEnd"/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F26058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находящиеся </w:t>
            </w:r>
          </w:p>
          <w:p w:rsidR="00880A4E" w:rsidRPr="00F26058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сельских населенных пунктах</w:t>
            </w:r>
          </w:p>
        </w:tc>
      </w:tr>
      <w:tr w:rsidR="00880A4E" w:rsidRPr="00F26058" w:rsidTr="006F42B3">
        <w:trPr>
          <w:trHeight w:val="556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880A4E" w:rsidRPr="00F26058" w:rsidRDefault="00880A4E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D2AC8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880A4E" w:rsidRPr="00F26058" w:rsidRDefault="00880A4E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6F42B3" w:rsidRPr="00F26058" w:rsidRDefault="006F42B3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Гарантирующие поставщики,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r:id="rId12" w:history="1">
              <w:r w:rsidRPr="00F2605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&lt;1&gt;</w:t>
              </w:r>
            </w:hyperlink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0590" w:rsidRPr="00F26058" w:rsidTr="00880A4E">
        <w:trPr>
          <w:trHeight w:val="916"/>
        </w:trPr>
        <w:tc>
          <w:tcPr>
            <w:tcW w:w="696" w:type="dxa"/>
            <w:vMerge/>
            <w:vAlign w:val="center"/>
            <w:hideMark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  <w:hideMark/>
          </w:tcPr>
          <w:p w:rsidR="00D50590" w:rsidRPr="00F26058" w:rsidRDefault="00D50590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D50590" w:rsidRPr="00F26058" w:rsidRDefault="00D50590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D50590" w:rsidRPr="00F26058" w:rsidRDefault="00D50590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50590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0,49650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0,49650</w:t>
            </w:r>
          </w:p>
        </w:tc>
      </w:tr>
      <w:tr w:rsidR="00D50590" w:rsidRPr="00F26058" w:rsidTr="00880A4E">
        <w:trPr>
          <w:trHeight w:val="71"/>
        </w:trPr>
        <w:tc>
          <w:tcPr>
            <w:tcW w:w="696" w:type="dxa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0590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0,49650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0,49650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0,55464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0,55464</w:t>
            </w:r>
          </w:p>
        </w:tc>
      </w:tr>
      <w:tr w:rsidR="00D50590" w:rsidRPr="00F26058" w:rsidTr="00880A4E">
        <w:trPr>
          <w:trHeight w:val="71"/>
        </w:trPr>
        <w:tc>
          <w:tcPr>
            <w:tcW w:w="696" w:type="dxa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0590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0590" w:rsidRPr="00F26058" w:rsidRDefault="00D50590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5408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50590" w:rsidRPr="00F26058" w:rsidRDefault="00D50590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55408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0590" w:rsidRPr="00F26058" w:rsidRDefault="00D50590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63378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50590" w:rsidRPr="00F26058" w:rsidRDefault="00D50590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63378</w:t>
            </w:r>
          </w:p>
        </w:tc>
      </w:tr>
      <w:tr w:rsidR="00D50590" w:rsidRPr="00F26058" w:rsidTr="0094477D">
        <w:trPr>
          <w:trHeight w:val="67"/>
        </w:trPr>
        <w:tc>
          <w:tcPr>
            <w:tcW w:w="696" w:type="dxa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0590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0590" w:rsidRPr="00F26058" w:rsidRDefault="00DA74CA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0,63378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50590" w:rsidRPr="00F26058" w:rsidRDefault="00DA74CA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0,63378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0590" w:rsidRPr="00F26058" w:rsidRDefault="00DA74CA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0,65027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50590" w:rsidRPr="00F26058" w:rsidRDefault="00D50590" w:rsidP="00DA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DA74CA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65027</w:t>
            </w:r>
          </w:p>
        </w:tc>
      </w:tr>
      <w:tr w:rsidR="00D50590" w:rsidRPr="00F26058" w:rsidTr="00880A4E">
        <w:trPr>
          <w:trHeight w:val="71"/>
        </w:trPr>
        <w:tc>
          <w:tcPr>
            <w:tcW w:w="696" w:type="dxa"/>
            <w:vMerge/>
            <w:vAlign w:val="center"/>
            <w:hideMark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  <w:hideMark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50590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0,62775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0,62775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0,67546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0,67546</w:t>
            </w:r>
          </w:p>
        </w:tc>
      </w:tr>
      <w:tr w:rsidR="00880A4E" w:rsidRPr="00F26058" w:rsidTr="00880A4E">
        <w:trPr>
          <w:trHeight w:val="487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880A4E" w:rsidRPr="00F26058" w:rsidRDefault="00880A4E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D2AC8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880A4E" w:rsidRPr="00F26058" w:rsidRDefault="00880A4E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6F42B3" w:rsidRPr="00F26058" w:rsidRDefault="006F42B3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r:id="rId13" w:history="1">
              <w:r w:rsidRPr="00F2605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&lt;1&gt;</w:t>
              </w:r>
            </w:hyperlink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0A4E" w:rsidRPr="00F26058" w:rsidTr="0050376C">
        <w:trPr>
          <w:trHeight w:val="280"/>
        </w:trPr>
        <w:tc>
          <w:tcPr>
            <w:tcW w:w="696" w:type="dxa"/>
            <w:vMerge/>
            <w:vAlign w:val="center"/>
            <w:hideMark/>
          </w:tcPr>
          <w:p w:rsidR="00880A4E" w:rsidRPr="00F26058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  <w:hideMark/>
          </w:tcPr>
          <w:p w:rsidR="00880A4E" w:rsidRPr="00F26058" w:rsidRDefault="00880A4E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880A4E" w:rsidRPr="00F26058" w:rsidRDefault="00880A4E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880A4E" w:rsidRPr="00F26058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F26058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F26058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F26058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1,03887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1,03887</w:t>
            </w:r>
          </w:p>
        </w:tc>
      </w:tr>
      <w:tr w:rsidR="00D50590" w:rsidRPr="00F26058" w:rsidTr="00880A4E">
        <w:trPr>
          <w:trHeight w:val="286"/>
        </w:trPr>
        <w:tc>
          <w:tcPr>
            <w:tcW w:w="696" w:type="dxa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D50590" w:rsidRPr="00F26058" w:rsidRDefault="00D50590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0590" w:rsidRPr="00F26058" w:rsidRDefault="00D50590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1,03887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50590" w:rsidRPr="00F26058" w:rsidRDefault="00D50590" w:rsidP="00D5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1,03887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0590" w:rsidRPr="00F26058" w:rsidRDefault="0005615F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1,42667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50590" w:rsidRPr="00F26058" w:rsidRDefault="0005615F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1,42667</w:t>
            </w:r>
          </w:p>
        </w:tc>
      </w:tr>
      <w:tr w:rsidR="0005615F" w:rsidRPr="00F26058" w:rsidTr="00880A4E">
        <w:trPr>
          <w:trHeight w:val="286"/>
        </w:trPr>
        <w:tc>
          <w:tcPr>
            <w:tcW w:w="696" w:type="dxa"/>
            <w:vMerge/>
            <w:vAlign w:val="center"/>
          </w:tcPr>
          <w:p w:rsidR="0005615F" w:rsidRPr="00F26058" w:rsidRDefault="0005615F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05615F" w:rsidRPr="00F26058" w:rsidRDefault="0005615F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05615F" w:rsidRPr="00F26058" w:rsidRDefault="0005615F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5615F" w:rsidRPr="00F26058" w:rsidRDefault="0005615F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5615F" w:rsidRPr="00F26058" w:rsidRDefault="0005615F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42683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5615F" w:rsidRPr="00F26058" w:rsidRDefault="008A15C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42683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15F" w:rsidRPr="00F26058" w:rsidRDefault="0005615F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54056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5615F" w:rsidRPr="00F26058" w:rsidRDefault="0005615F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54056</w:t>
            </w:r>
          </w:p>
        </w:tc>
      </w:tr>
      <w:tr w:rsidR="0005615F" w:rsidRPr="00F26058" w:rsidTr="009926D2">
        <w:trPr>
          <w:trHeight w:val="286"/>
        </w:trPr>
        <w:tc>
          <w:tcPr>
            <w:tcW w:w="696" w:type="dxa"/>
            <w:vMerge/>
            <w:vAlign w:val="center"/>
          </w:tcPr>
          <w:p w:rsidR="0005615F" w:rsidRPr="00F26058" w:rsidRDefault="0005615F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05615F" w:rsidRPr="00F26058" w:rsidRDefault="0005615F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05615F" w:rsidRPr="00F26058" w:rsidRDefault="0005615F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5615F" w:rsidRPr="00F26058" w:rsidRDefault="0005615F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615F" w:rsidRPr="00F26058" w:rsidRDefault="00DA74CA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1,54056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5615F" w:rsidRPr="00F26058" w:rsidRDefault="00DA74CA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1,54056</w:t>
            </w:r>
          </w:p>
        </w:tc>
        <w:tc>
          <w:tcPr>
            <w:tcW w:w="2835" w:type="dxa"/>
            <w:shd w:val="clear" w:color="auto" w:fill="auto"/>
          </w:tcPr>
          <w:p w:rsidR="0005615F" w:rsidRPr="00F26058" w:rsidRDefault="00DA74CA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1,58840</w:t>
            </w:r>
          </w:p>
        </w:tc>
        <w:tc>
          <w:tcPr>
            <w:tcW w:w="1637" w:type="dxa"/>
            <w:shd w:val="clear" w:color="auto" w:fill="auto"/>
          </w:tcPr>
          <w:p w:rsidR="0005615F" w:rsidRPr="00F26058" w:rsidRDefault="00DA74CA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1,58840</w:t>
            </w:r>
          </w:p>
          <w:p w:rsidR="0061580C" w:rsidRPr="00F26058" w:rsidRDefault="0061580C" w:rsidP="0099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5615F" w:rsidRPr="00F26058" w:rsidTr="00880A4E">
        <w:trPr>
          <w:trHeight w:val="286"/>
        </w:trPr>
        <w:tc>
          <w:tcPr>
            <w:tcW w:w="696" w:type="dxa"/>
            <w:vMerge/>
            <w:vAlign w:val="center"/>
            <w:hideMark/>
          </w:tcPr>
          <w:p w:rsidR="0005615F" w:rsidRPr="00F26058" w:rsidRDefault="0005615F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  <w:hideMark/>
          </w:tcPr>
          <w:p w:rsidR="0005615F" w:rsidRPr="00F26058" w:rsidRDefault="0005615F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05615F" w:rsidRPr="00F26058" w:rsidRDefault="0005615F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5615F" w:rsidRPr="00F26058" w:rsidRDefault="0005615F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5615F" w:rsidRPr="00F26058" w:rsidRDefault="0005615F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1,31350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5615F" w:rsidRPr="00F26058" w:rsidRDefault="0005615F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1,31350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15F" w:rsidRPr="00F26058" w:rsidRDefault="0005615F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1,41332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5615F" w:rsidRPr="00F26058" w:rsidRDefault="0005615F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1,41332</w:t>
            </w:r>
          </w:p>
        </w:tc>
      </w:tr>
      <w:tr w:rsidR="00880A4E" w:rsidRPr="00F26058" w:rsidTr="00880A4E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880A4E" w:rsidRPr="00F26058" w:rsidRDefault="00880A4E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D2AC8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880A4E" w:rsidRPr="00F26058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</w:tc>
      </w:tr>
      <w:tr w:rsidR="00880A4E" w:rsidRPr="00F26058" w:rsidTr="00880A4E">
        <w:trPr>
          <w:trHeight w:val="376"/>
        </w:trPr>
        <w:tc>
          <w:tcPr>
            <w:tcW w:w="696" w:type="dxa"/>
            <w:vMerge/>
            <w:vAlign w:val="center"/>
            <w:hideMark/>
          </w:tcPr>
          <w:p w:rsidR="00880A4E" w:rsidRPr="00F26058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  <w:hideMark/>
          </w:tcPr>
          <w:p w:rsidR="00880A4E" w:rsidRPr="00F26058" w:rsidRDefault="00880A4E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880A4E" w:rsidRPr="00F26058" w:rsidRDefault="00880A4E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880A4E" w:rsidRPr="00F26058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880A4E" w:rsidRPr="00F26058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F26058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1,08184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F26058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F26058" w:rsidRDefault="00880A4E" w:rsidP="0050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</w:t>
            </w:r>
            <w:r w:rsidR="0050376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F26058" w:rsidRDefault="00880A4E" w:rsidP="0050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50376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49650</w:t>
            </w:r>
          </w:p>
        </w:tc>
      </w:tr>
      <w:tr w:rsidR="0050376C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376C" w:rsidRPr="00F26058" w:rsidRDefault="0050376C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1,13006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0,49650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376C" w:rsidRPr="00F26058" w:rsidRDefault="0050376C" w:rsidP="0050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1,42667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0376C" w:rsidRPr="00F26058" w:rsidRDefault="0050376C" w:rsidP="0050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0,55464</w:t>
            </w:r>
          </w:p>
        </w:tc>
      </w:tr>
      <w:tr w:rsidR="0050376C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376C" w:rsidRPr="00F26058" w:rsidRDefault="0050376C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0376C" w:rsidRPr="00F26058" w:rsidRDefault="0050376C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0376C" w:rsidRPr="00F26058" w:rsidRDefault="0050376C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5408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376C" w:rsidRPr="00F26058" w:rsidRDefault="0050376C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4056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0376C" w:rsidRPr="00F26058" w:rsidRDefault="0050376C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63378</w:t>
            </w:r>
          </w:p>
        </w:tc>
      </w:tr>
      <w:tr w:rsidR="0050376C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376C" w:rsidRPr="00F26058" w:rsidRDefault="0050376C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0376C" w:rsidRPr="00F26058" w:rsidRDefault="00DA74CA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1,54056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0376C" w:rsidRPr="00F26058" w:rsidRDefault="00DA74CA" w:rsidP="0050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0,63378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376C" w:rsidRPr="00F26058" w:rsidRDefault="00DA74CA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1,58840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0376C" w:rsidRPr="00F26058" w:rsidRDefault="00DA74CA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0,65027</w:t>
            </w:r>
          </w:p>
        </w:tc>
      </w:tr>
      <w:tr w:rsidR="00880A4E" w:rsidRPr="00F26058" w:rsidTr="00880A4E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880A4E" w:rsidRPr="00F26058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  <w:hideMark/>
          </w:tcPr>
          <w:p w:rsidR="00880A4E" w:rsidRPr="00F26058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880A4E" w:rsidRPr="00F26058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880A4E" w:rsidRPr="00F26058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F26058" w:rsidRDefault="0050376C" w:rsidP="0050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1,65638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F26058" w:rsidRDefault="00880A4E" w:rsidP="0050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50376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62775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F26058" w:rsidRDefault="0050376C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1,78227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F26058" w:rsidRDefault="0050376C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0,67546</w:t>
            </w:r>
          </w:p>
        </w:tc>
      </w:tr>
      <w:tr w:rsidR="00880A4E" w:rsidRPr="00F26058" w:rsidTr="00880A4E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880A4E" w:rsidRPr="00F26058" w:rsidRDefault="00880A4E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D2AC8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880A4E" w:rsidRPr="00F26058" w:rsidRDefault="00880A4E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6F42B3" w:rsidRPr="00F26058" w:rsidRDefault="006F42B3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r:id="rId14" w:history="1">
              <w:r w:rsidRPr="00F2605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&lt;1&gt;</w:t>
              </w:r>
            </w:hyperlink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0376C" w:rsidRPr="00F26058" w:rsidTr="00880A4E">
        <w:trPr>
          <w:trHeight w:val="401"/>
        </w:trPr>
        <w:tc>
          <w:tcPr>
            <w:tcW w:w="696" w:type="dxa"/>
            <w:vMerge/>
            <w:vAlign w:val="center"/>
            <w:hideMark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  <w:hideMark/>
          </w:tcPr>
          <w:p w:rsidR="0050376C" w:rsidRPr="00F26058" w:rsidRDefault="0050376C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50376C" w:rsidRPr="00F26058" w:rsidRDefault="0050376C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2605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50376C" w:rsidRPr="00F26058" w:rsidRDefault="0050376C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376C" w:rsidRPr="00F26058" w:rsidRDefault="0050376C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1,08184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1,13006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0,49650</w:t>
            </w:r>
          </w:p>
        </w:tc>
      </w:tr>
      <w:tr w:rsidR="0050376C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376C" w:rsidRPr="00F26058" w:rsidRDefault="0050376C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1,13006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0,49650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1,42667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0,55464</w:t>
            </w:r>
          </w:p>
        </w:tc>
      </w:tr>
      <w:tr w:rsidR="0050376C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376C" w:rsidRPr="00F26058" w:rsidRDefault="0050376C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0376C" w:rsidRPr="00F26058" w:rsidRDefault="0050376C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0376C" w:rsidRPr="00F26058" w:rsidRDefault="008A15C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376C" w:rsidRPr="00F26058" w:rsidRDefault="0050376C" w:rsidP="008A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  <w:r w:rsidR="008A15CC"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4056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0376C" w:rsidRPr="00F26058" w:rsidRDefault="008A15C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1,54056</w:t>
            </w:r>
          </w:p>
        </w:tc>
      </w:tr>
      <w:tr w:rsidR="0050376C" w:rsidRPr="00F26058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376C" w:rsidRPr="00F26058" w:rsidRDefault="0050376C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0376C" w:rsidRPr="00F26058" w:rsidRDefault="00DA74CA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1,54056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0376C" w:rsidRPr="00F26058" w:rsidRDefault="00DA74CA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0,63378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376C" w:rsidRPr="00F26058" w:rsidRDefault="00DA74CA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1,58840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0376C" w:rsidRPr="00F26058" w:rsidRDefault="00DA74CA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0,65027</w:t>
            </w:r>
          </w:p>
        </w:tc>
      </w:tr>
      <w:tr w:rsidR="0050376C" w:rsidRPr="00F26058" w:rsidTr="00880A4E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  <w:hideMark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50376C" w:rsidRPr="00F26058" w:rsidRDefault="0050376C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50376C" w:rsidRPr="00F26058" w:rsidRDefault="0050376C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1,65638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0,62775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1,78227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0376C" w:rsidRPr="00F26058" w:rsidRDefault="0050376C" w:rsidP="009D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0,67546»</w:t>
            </w:r>
          </w:p>
        </w:tc>
      </w:tr>
    </w:tbl>
    <w:p w:rsidR="003E01A7" w:rsidRPr="00F26058" w:rsidRDefault="003E01A7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58"/>
      <w:bookmarkStart w:id="3" w:name="Par666"/>
      <w:bookmarkEnd w:id="2"/>
      <w:bookmarkEnd w:id="3"/>
    </w:p>
    <w:p w:rsidR="006F42B3" w:rsidRPr="00F26058" w:rsidRDefault="00504CD0" w:rsidP="006F42B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5" w:history="1">
        <w:proofErr w:type="gramStart"/>
        <w:r w:rsidR="006F42B3" w:rsidRPr="00F260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&lt;1&gt;</w:t>
        </w:r>
      </w:hyperlink>
      <w:r w:rsidR="006F42B3" w:rsidRPr="00F26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6F42B3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Гарантирующие поставщики, </w:t>
      </w:r>
      <w:proofErr w:type="spellStart"/>
      <w:r w:rsidR="006F42B3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энергосбытовые</w:t>
      </w:r>
      <w:proofErr w:type="spellEnd"/>
      <w:r w:rsidR="006F42B3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6F42B3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энергоснабжающие</w:t>
      </w:r>
      <w:proofErr w:type="spellEnd"/>
      <w:r w:rsidR="006F42B3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  <w:proofErr w:type="gramEnd"/>
    </w:p>
    <w:p w:rsidR="003E01A7" w:rsidRPr="00F26058" w:rsidRDefault="003E01A7" w:rsidP="006F42B3">
      <w:pPr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1" w:rsidRPr="00F26058" w:rsidRDefault="00CA3611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1" w:rsidRPr="00F26058" w:rsidRDefault="00CA3611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1" w:rsidRPr="00F26058" w:rsidRDefault="00CA3611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1" w:rsidRPr="00F26058" w:rsidRDefault="00CA3611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6C" w:rsidRPr="00F26058" w:rsidRDefault="0050376C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1" w:rsidRPr="00F26058" w:rsidRDefault="00CA3611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1" w:rsidRPr="00F26058" w:rsidRDefault="00CA3611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1" w:rsidRPr="00F26058" w:rsidRDefault="00CA3611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1" w:rsidRPr="00F26058" w:rsidRDefault="00CA3611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88" w:rsidRPr="00F26058" w:rsidRDefault="006F42B3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="00F11588"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постановлению</w:t>
      </w:r>
    </w:p>
    <w:p w:rsidR="00F11588" w:rsidRPr="00F26058" w:rsidRDefault="00F11588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</w:t>
      </w:r>
    </w:p>
    <w:p w:rsidR="00F11588" w:rsidRPr="00F26058" w:rsidRDefault="00F11588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F11588" w:rsidRPr="00F26058" w:rsidRDefault="00F11588" w:rsidP="00F11588">
      <w:pPr>
        <w:spacing w:after="0" w:line="240" w:lineRule="auto"/>
        <w:ind w:left="5954" w:firstLine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F260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2015 г.</w:t>
      </w: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</w:p>
    <w:p w:rsidR="006378A3" w:rsidRPr="00F26058" w:rsidRDefault="006378A3" w:rsidP="006378A3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«Приложение </w:t>
      </w:r>
      <w:r w:rsidR="001264FC"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378A3" w:rsidRPr="00F26058" w:rsidRDefault="006378A3" w:rsidP="006378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Государственного комитета </w:t>
      </w:r>
    </w:p>
    <w:p w:rsidR="006378A3" w:rsidRPr="00F26058" w:rsidRDefault="006378A3" w:rsidP="006378A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Республики Татарстан по тарифам </w:t>
      </w:r>
    </w:p>
    <w:p w:rsidR="006378A3" w:rsidRPr="00F26058" w:rsidRDefault="006378A3" w:rsidP="006378A3">
      <w:pPr>
        <w:widowControl w:val="0"/>
        <w:tabs>
          <w:tab w:val="left" w:pos="110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от </w:t>
      </w:r>
      <w:r w:rsidRPr="00F260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17.12.2014</w:t>
      </w:r>
      <w:r w:rsidRPr="00F2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F260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3-18/э</w:t>
      </w:r>
    </w:p>
    <w:p w:rsidR="00F11588" w:rsidRPr="00F26058" w:rsidRDefault="00F11588" w:rsidP="00F11588">
      <w:pPr>
        <w:spacing w:after="0" w:line="240" w:lineRule="auto"/>
        <w:ind w:firstLine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88" w:rsidRPr="00F26058" w:rsidRDefault="00F11588" w:rsidP="00F11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88" w:rsidRPr="00F26058" w:rsidRDefault="00F11588" w:rsidP="00F11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валовая выручка открытого акционерного общества «Сетевая компания»</w:t>
      </w:r>
    </w:p>
    <w:p w:rsidR="00F11588" w:rsidRPr="00F26058" w:rsidRDefault="00F11588" w:rsidP="00F11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учета оплаты потерь) на 2015-2019 годы</w:t>
      </w:r>
    </w:p>
    <w:p w:rsidR="00F11588" w:rsidRPr="00F26058" w:rsidRDefault="00F11588" w:rsidP="00F1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6521"/>
      </w:tblGrid>
      <w:tr w:rsidR="00F11588" w:rsidRPr="00F26058" w:rsidTr="00F11588">
        <w:tc>
          <w:tcPr>
            <w:tcW w:w="534" w:type="dxa"/>
            <w:vMerge w:val="restart"/>
          </w:tcPr>
          <w:p w:rsidR="00F11588" w:rsidRPr="00F26058" w:rsidRDefault="00F11588" w:rsidP="00F11588">
            <w:pPr>
              <w:tabs>
                <w:tab w:val="left" w:pos="-142"/>
              </w:tabs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6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  <w:vMerge w:val="restart"/>
          </w:tcPr>
          <w:p w:rsidR="00F11588" w:rsidRPr="00F26058" w:rsidRDefault="00F11588" w:rsidP="00F115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сетевой организации </w:t>
            </w:r>
          </w:p>
          <w:p w:rsidR="00F11588" w:rsidRPr="00F26058" w:rsidRDefault="00F11588" w:rsidP="00F115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F11588" w:rsidRPr="00F26058" w:rsidRDefault="00F11588" w:rsidP="00F115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521" w:type="dxa"/>
          </w:tcPr>
          <w:p w:rsidR="00F11588" w:rsidRPr="00F26058" w:rsidRDefault="00F11588" w:rsidP="00F115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НВВ сетевых организаций без учета оплаты потерь </w:t>
            </w:r>
          </w:p>
        </w:tc>
      </w:tr>
      <w:tr w:rsidR="00F11588" w:rsidRPr="00F26058" w:rsidTr="00F11588">
        <w:trPr>
          <w:trHeight w:val="266"/>
        </w:trPr>
        <w:tc>
          <w:tcPr>
            <w:tcW w:w="534" w:type="dxa"/>
            <w:vMerge/>
          </w:tcPr>
          <w:p w:rsidR="00F11588" w:rsidRPr="00F26058" w:rsidRDefault="00F11588" w:rsidP="00F115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F11588" w:rsidRPr="00F26058" w:rsidRDefault="00F11588" w:rsidP="00F115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1588" w:rsidRPr="00F26058" w:rsidRDefault="00F11588" w:rsidP="00F115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F11588" w:rsidRPr="00F26058" w:rsidRDefault="00F11588" w:rsidP="00F115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F11588" w:rsidRPr="00F26058" w:rsidTr="00F11588">
        <w:tc>
          <w:tcPr>
            <w:tcW w:w="534" w:type="dxa"/>
            <w:vMerge w:val="restart"/>
            <w:vAlign w:val="center"/>
          </w:tcPr>
          <w:p w:rsidR="00F11588" w:rsidRPr="00F26058" w:rsidRDefault="00F11588" w:rsidP="00F11588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F11588" w:rsidRPr="00F26058" w:rsidRDefault="00F11588" w:rsidP="00F1158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</w:p>
          <w:p w:rsidR="00F11588" w:rsidRPr="00F26058" w:rsidRDefault="00F11588" w:rsidP="00F11588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«Сетевая компания»</w:t>
            </w:r>
          </w:p>
        </w:tc>
        <w:tc>
          <w:tcPr>
            <w:tcW w:w="1134" w:type="dxa"/>
            <w:vAlign w:val="center"/>
          </w:tcPr>
          <w:p w:rsidR="00F11588" w:rsidRPr="00F2605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58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521" w:type="dxa"/>
            <w:vAlign w:val="center"/>
          </w:tcPr>
          <w:p w:rsidR="00F11588" w:rsidRPr="00F2605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17 738 509,09</w:t>
            </w:r>
          </w:p>
        </w:tc>
      </w:tr>
      <w:tr w:rsidR="00F11588" w:rsidRPr="00F26058" w:rsidTr="00F11588">
        <w:tc>
          <w:tcPr>
            <w:tcW w:w="534" w:type="dxa"/>
            <w:vMerge/>
            <w:vAlign w:val="center"/>
          </w:tcPr>
          <w:p w:rsidR="00F11588" w:rsidRPr="00F26058" w:rsidRDefault="00F11588" w:rsidP="00F11588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F11588" w:rsidRPr="00F26058" w:rsidRDefault="00F11588" w:rsidP="00F115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11588" w:rsidRPr="00F2605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2605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201</w:t>
            </w:r>
            <w:r w:rsidRPr="00F2605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F11588" w:rsidRPr="00F26058" w:rsidRDefault="00F11588" w:rsidP="00114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114089" w:rsidRPr="00F2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781 023,67</w:t>
            </w:r>
          </w:p>
        </w:tc>
      </w:tr>
      <w:tr w:rsidR="00F11588" w:rsidRPr="00F26058" w:rsidTr="00F11588">
        <w:tc>
          <w:tcPr>
            <w:tcW w:w="534" w:type="dxa"/>
            <w:vMerge/>
            <w:vAlign w:val="center"/>
          </w:tcPr>
          <w:p w:rsidR="00F11588" w:rsidRPr="00F26058" w:rsidRDefault="00F11588" w:rsidP="00F11588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F11588" w:rsidRPr="00F26058" w:rsidRDefault="00F11588" w:rsidP="00F115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11588" w:rsidRPr="00F2605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26058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521" w:type="dxa"/>
            <w:vAlign w:val="center"/>
          </w:tcPr>
          <w:p w:rsidR="00F11588" w:rsidRPr="00F26058" w:rsidRDefault="003A29BC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20 652 971,64</w:t>
            </w:r>
          </w:p>
        </w:tc>
      </w:tr>
      <w:tr w:rsidR="00F11588" w:rsidRPr="00F26058" w:rsidTr="00F11588">
        <w:tc>
          <w:tcPr>
            <w:tcW w:w="534" w:type="dxa"/>
            <w:vMerge/>
            <w:vAlign w:val="center"/>
          </w:tcPr>
          <w:p w:rsidR="00F11588" w:rsidRPr="00F26058" w:rsidRDefault="00F11588" w:rsidP="00F11588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F11588" w:rsidRPr="00F26058" w:rsidRDefault="00F11588" w:rsidP="00F115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11588" w:rsidRPr="00F2605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58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521" w:type="dxa"/>
            <w:vAlign w:val="center"/>
          </w:tcPr>
          <w:p w:rsidR="00F11588" w:rsidRPr="00F26058" w:rsidRDefault="00955150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22 179 731,56</w:t>
            </w:r>
          </w:p>
        </w:tc>
      </w:tr>
      <w:tr w:rsidR="00F11588" w:rsidRPr="00F11588" w:rsidTr="00F11588">
        <w:tc>
          <w:tcPr>
            <w:tcW w:w="534" w:type="dxa"/>
            <w:vMerge/>
            <w:vAlign w:val="center"/>
          </w:tcPr>
          <w:p w:rsidR="00F11588" w:rsidRPr="00F26058" w:rsidRDefault="00F11588" w:rsidP="00F11588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F11588" w:rsidRPr="00F26058" w:rsidRDefault="00F11588" w:rsidP="00F115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11588" w:rsidRPr="00F2605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58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521" w:type="dxa"/>
            <w:vAlign w:val="center"/>
          </w:tcPr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22 511 118,05</w:t>
            </w:r>
          </w:p>
        </w:tc>
      </w:tr>
    </w:tbl>
    <w:p w:rsidR="00F11588" w:rsidRPr="00F11588" w:rsidRDefault="00F11588" w:rsidP="00F115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D3F" w:rsidRPr="00DD203D" w:rsidRDefault="00D27D3F" w:rsidP="00DD2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D3F" w:rsidRPr="00DD203D" w:rsidSect="00A33167">
      <w:pgSz w:w="16838" w:h="11905" w:orient="landscape"/>
      <w:pgMar w:top="1134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AE" w:rsidRDefault="009F43AE" w:rsidP="00DD203D">
      <w:pPr>
        <w:spacing w:after="0" w:line="240" w:lineRule="auto"/>
      </w:pPr>
      <w:r>
        <w:separator/>
      </w:r>
    </w:p>
  </w:endnote>
  <w:endnote w:type="continuationSeparator" w:id="0">
    <w:p w:rsidR="009F43AE" w:rsidRDefault="009F43AE" w:rsidP="00DD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AE" w:rsidRDefault="009F43AE" w:rsidP="00DD203D">
      <w:pPr>
        <w:spacing w:after="0" w:line="240" w:lineRule="auto"/>
      </w:pPr>
      <w:r>
        <w:separator/>
      </w:r>
    </w:p>
  </w:footnote>
  <w:footnote w:type="continuationSeparator" w:id="0">
    <w:p w:rsidR="009F43AE" w:rsidRDefault="009F43AE" w:rsidP="00DD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EF"/>
    <w:rsid w:val="00012F3E"/>
    <w:rsid w:val="0001582F"/>
    <w:rsid w:val="00026C70"/>
    <w:rsid w:val="000359B5"/>
    <w:rsid w:val="00043C07"/>
    <w:rsid w:val="0005615F"/>
    <w:rsid w:val="00060056"/>
    <w:rsid w:val="00061650"/>
    <w:rsid w:val="00067D70"/>
    <w:rsid w:val="00087E41"/>
    <w:rsid w:val="000951E3"/>
    <w:rsid w:val="000A4083"/>
    <w:rsid w:val="000B0B25"/>
    <w:rsid w:val="000B16D5"/>
    <w:rsid w:val="000B5080"/>
    <w:rsid w:val="000C6CB6"/>
    <w:rsid w:val="000D6D1E"/>
    <w:rsid w:val="000E2C18"/>
    <w:rsid w:val="000F1462"/>
    <w:rsid w:val="00106305"/>
    <w:rsid w:val="00110964"/>
    <w:rsid w:val="00114089"/>
    <w:rsid w:val="00123EB4"/>
    <w:rsid w:val="001264FC"/>
    <w:rsid w:val="00126E45"/>
    <w:rsid w:val="0013184B"/>
    <w:rsid w:val="001326BD"/>
    <w:rsid w:val="001435CB"/>
    <w:rsid w:val="00150C6D"/>
    <w:rsid w:val="001609B7"/>
    <w:rsid w:val="001621EC"/>
    <w:rsid w:val="001624E5"/>
    <w:rsid w:val="001775CC"/>
    <w:rsid w:val="00180E92"/>
    <w:rsid w:val="001833A4"/>
    <w:rsid w:val="001841CE"/>
    <w:rsid w:val="00184210"/>
    <w:rsid w:val="0019724C"/>
    <w:rsid w:val="001A5BAE"/>
    <w:rsid w:val="001A789D"/>
    <w:rsid w:val="001C1C4B"/>
    <w:rsid w:val="001C1EFF"/>
    <w:rsid w:val="001C529A"/>
    <w:rsid w:val="001C5CCB"/>
    <w:rsid w:val="001D2AC8"/>
    <w:rsid w:val="001E15EF"/>
    <w:rsid w:val="001F28F7"/>
    <w:rsid w:val="001F714F"/>
    <w:rsid w:val="002044DE"/>
    <w:rsid w:val="002046AA"/>
    <w:rsid w:val="00204E54"/>
    <w:rsid w:val="00231843"/>
    <w:rsid w:val="002472C2"/>
    <w:rsid w:val="00263461"/>
    <w:rsid w:val="00265B01"/>
    <w:rsid w:val="00272A63"/>
    <w:rsid w:val="0027700E"/>
    <w:rsid w:val="00277C4D"/>
    <w:rsid w:val="002850B6"/>
    <w:rsid w:val="002924AE"/>
    <w:rsid w:val="00292F6D"/>
    <w:rsid w:val="0029526D"/>
    <w:rsid w:val="002953F5"/>
    <w:rsid w:val="002A5F18"/>
    <w:rsid w:val="002C6E9F"/>
    <w:rsid w:val="002C7552"/>
    <w:rsid w:val="002C763D"/>
    <w:rsid w:val="002D32AE"/>
    <w:rsid w:val="003132E3"/>
    <w:rsid w:val="00325B6B"/>
    <w:rsid w:val="00344CD9"/>
    <w:rsid w:val="00352E3E"/>
    <w:rsid w:val="0037173E"/>
    <w:rsid w:val="00381DF5"/>
    <w:rsid w:val="0038624A"/>
    <w:rsid w:val="003914F8"/>
    <w:rsid w:val="00396D58"/>
    <w:rsid w:val="003A29BC"/>
    <w:rsid w:val="003A40F0"/>
    <w:rsid w:val="003B6255"/>
    <w:rsid w:val="003D31AB"/>
    <w:rsid w:val="003E01A7"/>
    <w:rsid w:val="003E3595"/>
    <w:rsid w:val="003F199B"/>
    <w:rsid w:val="003F2F52"/>
    <w:rsid w:val="003F40E4"/>
    <w:rsid w:val="004071C1"/>
    <w:rsid w:val="0042677A"/>
    <w:rsid w:val="00431EA8"/>
    <w:rsid w:val="004345EF"/>
    <w:rsid w:val="00437331"/>
    <w:rsid w:val="00437406"/>
    <w:rsid w:val="004541C2"/>
    <w:rsid w:val="004572E3"/>
    <w:rsid w:val="00460125"/>
    <w:rsid w:val="0046196C"/>
    <w:rsid w:val="00466C84"/>
    <w:rsid w:val="00474406"/>
    <w:rsid w:val="00477289"/>
    <w:rsid w:val="004827DE"/>
    <w:rsid w:val="0049733F"/>
    <w:rsid w:val="004974CE"/>
    <w:rsid w:val="00497890"/>
    <w:rsid w:val="004A0EDC"/>
    <w:rsid w:val="004A5F28"/>
    <w:rsid w:val="004B1D63"/>
    <w:rsid w:val="004D12E2"/>
    <w:rsid w:val="004D1C10"/>
    <w:rsid w:val="004F0387"/>
    <w:rsid w:val="004F694C"/>
    <w:rsid w:val="0050376C"/>
    <w:rsid w:val="005042D9"/>
    <w:rsid w:val="00504CD0"/>
    <w:rsid w:val="00506A48"/>
    <w:rsid w:val="00514894"/>
    <w:rsid w:val="00524338"/>
    <w:rsid w:val="005425F9"/>
    <w:rsid w:val="00554131"/>
    <w:rsid w:val="005543AC"/>
    <w:rsid w:val="005602D8"/>
    <w:rsid w:val="00562374"/>
    <w:rsid w:val="00567A50"/>
    <w:rsid w:val="00571BC5"/>
    <w:rsid w:val="005806E4"/>
    <w:rsid w:val="00580C22"/>
    <w:rsid w:val="005838D3"/>
    <w:rsid w:val="00592B93"/>
    <w:rsid w:val="0059550C"/>
    <w:rsid w:val="00595E93"/>
    <w:rsid w:val="005C18AD"/>
    <w:rsid w:val="005D1E81"/>
    <w:rsid w:val="005D4A30"/>
    <w:rsid w:val="005D4C1C"/>
    <w:rsid w:val="005D6311"/>
    <w:rsid w:val="005F037A"/>
    <w:rsid w:val="005F5927"/>
    <w:rsid w:val="00600E85"/>
    <w:rsid w:val="0060273B"/>
    <w:rsid w:val="006054CA"/>
    <w:rsid w:val="00610420"/>
    <w:rsid w:val="0061580C"/>
    <w:rsid w:val="00617D31"/>
    <w:rsid w:val="00625935"/>
    <w:rsid w:val="006378A3"/>
    <w:rsid w:val="00652A8C"/>
    <w:rsid w:val="00654953"/>
    <w:rsid w:val="0066355E"/>
    <w:rsid w:val="00670253"/>
    <w:rsid w:val="006755DF"/>
    <w:rsid w:val="0068564B"/>
    <w:rsid w:val="006A54DF"/>
    <w:rsid w:val="006B1ED3"/>
    <w:rsid w:val="006B45BA"/>
    <w:rsid w:val="006B725D"/>
    <w:rsid w:val="006D381F"/>
    <w:rsid w:val="006F259A"/>
    <w:rsid w:val="006F34B8"/>
    <w:rsid w:val="006F42B3"/>
    <w:rsid w:val="006F4529"/>
    <w:rsid w:val="00704B4C"/>
    <w:rsid w:val="00737AA4"/>
    <w:rsid w:val="0075682F"/>
    <w:rsid w:val="007576A7"/>
    <w:rsid w:val="00760507"/>
    <w:rsid w:val="00764D73"/>
    <w:rsid w:val="007652EA"/>
    <w:rsid w:val="00771680"/>
    <w:rsid w:val="007721A4"/>
    <w:rsid w:val="00775D54"/>
    <w:rsid w:val="00782640"/>
    <w:rsid w:val="00786252"/>
    <w:rsid w:val="00793C6F"/>
    <w:rsid w:val="007A25D1"/>
    <w:rsid w:val="007A26D1"/>
    <w:rsid w:val="007A2CAA"/>
    <w:rsid w:val="007C6D1B"/>
    <w:rsid w:val="007D0F53"/>
    <w:rsid w:val="007F082A"/>
    <w:rsid w:val="007F101E"/>
    <w:rsid w:val="007F5F42"/>
    <w:rsid w:val="007F616F"/>
    <w:rsid w:val="008066ED"/>
    <w:rsid w:val="008104EB"/>
    <w:rsid w:val="008156C6"/>
    <w:rsid w:val="00816000"/>
    <w:rsid w:val="00817BFF"/>
    <w:rsid w:val="00820982"/>
    <w:rsid w:val="00823324"/>
    <w:rsid w:val="0083630E"/>
    <w:rsid w:val="00851FF4"/>
    <w:rsid w:val="00874407"/>
    <w:rsid w:val="00874A7C"/>
    <w:rsid w:val="00880108"/>
    <w:rsid w:val="00880A4E"/>
    <w:rsid w:val="00894758"/>
    <w:rsid w:val="008A15CC"/>
    <w:rsid w:val="008A16C3"/>
    <w:rsid w:val="008A23B3"/>
    <w:rsid w:val="008A474E"/>
    <w:rsid w:val="008B0679"/>
    <w:rsid w:val="008B2C22"/>
    <w:rsid w:val="008B2C92"/>
    <w:rsid w:val="008C1DD4"/>
    <w:rsid w:val="008D2394"/>
    <w:rsid w:val="008D3C97"/>
    <w:rsid w:val="0090079E"/>
    <w:rsid w:val="00922D9D"/>
    <w:rsid w:val="009314CB"/>
    <w:rsid w:val="0094477D"/>
    <w:rsid w:val="00944B1A"/>
    <w:rsid w:val="00947175"/>
    <w:rsid w:val="00955150"/>
    <w:rsid w:val="009577F8"/>
    <w:rsid w:val="0096505A"/>
    <w:rsid w:val="009666DE"/>
    <w:rsid w:val="0097158F"/>
    <w:rsid w:val="009751A4"/>
    <w:rsid w:val="009926D2"/>
    <w:rsid w:val="00992E99"/>
    <w:rsid w:val="009A2820"/>
    <w:rsid w:val="009A7774"/>
    <w:rsid w:val="009B087A"/>
    <w:rsid w:val="009B47D4"/>
    <w:rsid w:val="009B56AD"/>
    <w:rsid w:val="009C05B2"/>
    <w:rsid w:val="009C3AC1"/>
    <w:rsid w:val="009C58FB"/>
    <w:rsid w:val="009D1C8C"/>
    <w:rsid w:val="009D60C4"/>
    <w:rsid w:val="009F43AE"/>
    <w:rsid w:val="00A05295"/>
    <w:rsid w:val="00A07228"/>
    <w:rsid w:val="00A16286"/>
    <w:rsid w:val="00A25225"/>
    <w:rsid w:val="00A33167"/>
    <w:rsid w:val="00A358FB"/>
    <w:rsid w:val="00A509FA"/>
    <w:rsid w:val="00A52397"/>
    <w:rsid w:val="00A53DD3"/>
    <w:rsid w:val="00A63E05"/>
    <w:rsid w:val="00A70956"/>
    <w:rsid w:val="00A77054"/>
    <w:rsid w:val="00A87575"/>
    <w:rsid w:val="00A9160A"/>
    <w:rsid w:val="00A932CA"/>
    <w:rsid w:val="00A942F6"/>
    <w:rsid w:val="00A9519D"/>
    <w:rsid w:val="00AA5082"/>
    <w:rsid w:val="00AA521B"/>
    <w:rsid w:val="00AB1DA6"/>
    <w:rsid w:val="00AB31EC"/>
    <w:rsid w:val="00AB5751"/>
    <w:rsid w:val="00AB5FC8"/>
    <w:rsid w:val="00AB69D9"/>
    <w:rsid w:val="00AC2BC4"/>
    <w:rsid w:val="00AC37FB"/>
    <w:rsid w:val="00AD4D82"/>
    <w:rsid w:val="00AE11BF"/>
    <w:rsid w:val="00AE30E7"/>
    <w:rsid w:val="00AF08E1"/>
    <w:rsid w:val="00AF2B91"/>
    <w:rsid w:val="00AF39FB"/>
    <w:rsid w:val="00AF5F97"/>
    <w:rsid w:val="00B17F7C"/>
    <w:rsid w:val="00B31BF2"/>
    <w:rsid w:val="00B35969"/>
    <w:rsid w:val="00B36B5C"/>
    <w:rsid w:val="00B40E35"/>
    <w:rsid w:val="00B4156F"/>
    <w:rsid w:val="00B52D06"/>
    <w:rsid w:val="00B53647"/>
    <w:rsid w:val="00B540D8"/>
    <w:rsid w:val="00B54EAF"/>
    <w:rsid w:val="00B555F9"/>
    <w:rsid w:val="00B56557"/>
    <w:rsid w:val="00B56B28"/>
    <w:rsid w:val="00B612C8"/>
    <w:rsid w:val="00B63A0A"/>
    <w:rsid w:val="00B652AB"/>
    <w:rsid w:val="00B654AC"/>
    <w:rsid w:val="00B755DF"/>
    <w:rsid w:val="00B806CC"/>
    <w:rsid w:val="00B86538"/>
    <w:rsid w:val="00B900CC"/>
    <w:rsid w:val="00B93240"/>
    <w:rsid w:val="00BA57A9"/>
    <w:rsid w:val="00BB65C7"/>
    <w:rsid w:val="00BC28EF"/>
    <w:rsid w:val="00BE494A"/>
    <w:rsid w:val="00BE4BED"/>
    <w:rsid w:val="00BE7A65"/>
    <w:rsid w:val="00BE7FD2"/>
    <w:rsid w:val="00C066A4"/>
    <w:rsid w:val="00C166BF"/>
    <w:rsid w:val="00C1797E"/>
    <w:rsid w:val="00C21212"/>
    <w:rsid w:val="00C32760"/>
    <w:rsid w:val="00C519E9"/>
    <w:rsid w:val="00C56784"/>
    <w:rsid w:val="00C60506"/>
    <w:rsid w:val="00C72747"/>
    <w:rsid w:val="00C828E1"/>
    <w:rsid w:val="00C86E5E"/>
    <w:rsid w:val="00C87025"/>
    <w:rsid w:val="00C931C0"/>
    <w:rsid w:val="00C947B9"/>
    <w:rsid w:val="00CA3611"/>
    <w:rsid w:val="00CB3CC4"/>
    <w:rsid w:val="00CC5C09"/>
    <w:rsid w:val="00CD3141"/>
    <w:rsid w:val="00CD4362"/>
    <w:rsid w:val="00CD6F4C"/>
    <w:rsid w:val="00CE1704"/>
    <w:rsid w:val="00CE2CCA"/>
    <w:rsid w:val="00CE546D"/>
    <w:rsid w:val="00CF55CD"/>
    <w:rsid w:val="00D0248F"/>
    <w:rsid w:val="00D02A6B"/>
    <w:rsid w:val="00D05CD7"/>
    <w:rsid w:val="00D10444"/>
    <w:rsid w:val="00D23CB9"/>
    <w:rsid w:val="00D2764F"/>
    <w:rsid w:val="00D27D3F"/>
    <w:rsid w:val="00D35693"/>
    <w:rsid w:val="00D35C27"/>
    <w:rsid w:val="00D47588"/>
    <w:rsid w:val="00D47674"/>
    <w:rsid w:val="00D50590"/>
    <w:rsid w:val="00D51E56"/>
    <w:rsid w:val="00D63CFD"/>
    <w:rsid w:val="00D70231"/>
    <w:rsid w:val="00D70C75"/>
    <w:rsid w:val="00D80A40"/>
    <w:rsid w:val="00D83E58"/>
    <w:rsid w:val="00D8776A"/>
    <w:rsid w:val="00D9179F"/>
    <w:rsid w:val="00D92E56"/>
    <w:rsid w:val="00DA74CA"/>
    <w:rsid w:val="00DC2BFB"/>
    <w:rsid w:val="00DD203D"/>
    <w:rsid w:val="00DD37E2"/>
    <w:rsid w:val="00DE0D5C"/>
    <w:rsid w:val="00DE235B"/>
    <w:rsid w:val="00DF4BC6"/>
    <w:rsid w:val="00DF5508"/>
    <w:rsid w:val="00E00609"/>
    <w:rsid w:val="00E07397"/>
    <w:rsid w:val="00E1260C"/>
    <w:rsid w:val="00E14F23"/>
    <w:rsid w:val="00E26C7B"/>
    <w:rsid w:val="00E33AC0"/>
    <w:rsid w:val="00E345C6"/>
    <w:rsid w:val="00E4047D"/>
    <w:rsid w:val="00E53F6E"/>
    <w:rsid w:val="00E56EF9"/>
    <w:rsid w:val="00E82C70"/>
    <w:rsid w:val="00E83D95"/>
    <w:rsid w:val="00E86355"/>
    <w:rsid w:val="00E86A14"/>
    <w:rsid w:val="00E93A2A"/>
    <w:rsid w:val="00E947AB"/>
    <w:rsid w:val="00EA2F28"/>
    <w:rsid w:val="00EA58A9"/>
    <w:rsid w:val="00EC51B0"/>
    <w:rsid w:val="00EC5855"/>
    <w:rsid w:val="00EC5CD3"/>
    <w:rsid w:val="00EC7EF4"/>
    <w:rsid w:val="00ED047E"/>
    <w:rsid w:val="00ED40B0"/>
    <w:rsid w:val="00ED457B"/>
    <w:rsid w:val="00ED5A1A"/>
    <w:rsid w:val="00EE2C00"/>
    <w:rsid w:val="00F0204C"/>
    <w:rsid w:val="00F11588"/>
    <w:rsid w:val="00F12493"/>
    <w:rsid w:val="00F17786"/>
    <w:rsid w:val="00F21760"/>
    <w:rsid w:val="00F26058"/>
    <w:rsid w:val="00F26093"/>
    <w:rsid w:val="00F2698D"/>
    <w:rsid w:val="00F27223"/>
    <w:rsid w:val="00F4046D"/>
    <w:rsid w:val="00F41808"/>
    <w:rsid w:val="00F422C9"/>
    <w:rsid w:val="00F7143C"/>
    <w:rsid w:val="00F72917"/>
    <w:rsid w:val="00F765E7"/>
    <w:rsid w:val="00F90E14"/>
    <w:rsid w:val="00F940FA"/>
    <w:rsid w:val="00F952C5"/>
    <w:rsid w:val="00F973CA"/>
    <w:rsid w:val="00FA090B"/>
    <w:rsid w:val="00FA13E3"/>
    <w:rsid w:val="00FA37A9"/>
    <w:rsid w:val="00FA3E8A"/>
    <w:rsid w:val="00FB3EE1"/>
    <w:rsid w:val="00FD47AE"/>
    <w:rsid w:val="00FD4B56"/>
    <w:rsid w:val="00FE38DF"/>
    <w:rsid w:val="00FE7C5F"/>
    <w:rsid w:val="00FF08BF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4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054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54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23C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203D"/>
  </w:style>
  <w:style w:type="paragraph" w:styleId="a8">
    <w:name w:val="footer"/>
    <w:basedOn w:val="a"/>
    <w:link w:val="a9"/>
    <w:uiPriority w:val="99"/>
    <w:unhideWhenUsed/>
    <w:rsid w:val="00DD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203D"/>
  </w:style>
  <w:style w:type="paragraph" w:styleId="aa">
    <w:name w:val="Normal (Web)"/>
    <w:basedOn w:val="a"/>
    <w:uiPriority w:val="99"/>
    <w:semiHidden/>
    <w:unhideWhenUsed/>
    <w:rsid w:val="00D8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4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054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54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23C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203D"/>
  </w:style>
  <w:style w:type="paragraph" w:styleId="a8">
    <w:name w:val="footer"/>
    <w:basedOn w:val="a"/>
    <w:link w:val="a9"/>
    <w:uiPriority w:val="99"/>
    <w:unhideWhenUsed/>
    <w:rsid w:val="00DD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203D"/>
  </w:style>
  <w:style w:type="paragraph" w:styleId="aa">
    <w:name w:val="Normal (Web)"/>
    <w:basedOn w:val="a"/>
    <w:uiPriority w:val="99"/>
    <w:semiHidden/>
    <w:unhideWhenUsed/>
    <w:rsid w:val="00D8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F00A2FB9B3512891A1F4EC0E8T7K" TargetMode="External"/><Relationship Id="rId13" Type="http://schemas.openxmlformats.org/officeDocument/2006/relationships/hyperlink" Target="consultantplus://offline/ref=DD1BCCA8CAAC5B9E653560139CAAC831200C4E06C2B4C6BBEECBA930694A3E45B1FCAABCF6BBV5H2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1BCCA8CAAC5B9E653560139CAAC831200C4E06C2B4C6BBEECBA930694A3E45B1FCAABCF6BBV5H2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1BCCA8CAAC5B9E653560139CAAC831200C4E06C2B4C6BBEECBA930694A3E45B1FCAABCF6BBV5H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1BCCA8CAAC5B9E653560139CAAC831200C4E06C2B4C6BBEECBA930694A3E45B1FCAABCF6BBV5H2M" TargetMode="External"/><Relationship Id="rId10" Type="http://schemas.openxmlformats.org/officeDocument/2006/relationships/hyperlink" Target="consultantplus://offline/ref=DD1BCCA8CAAC5B9E653560139CAAC831200C4E06C2B4C6BBEECBA930694A3E45B1FCAABCF6BBV5H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1BCCA8CAAC5B9E653560139CAAC831200C4E06C2B4C6BBEECBA930694A3E45B1FCAABCF6BBV5H2M" TargetMode="External"/><Relationship Id="rId14" Type="http://schemas.openxmlformats.org/officeDocument/2006/relationships/hyperlink" Target="consultantplus://offline/ref=DD1BCCA8CAAC5B9E653560139CAAC831200C4E06C2B4C6BBEECBA930694A3E45B1FCAABCF6BBV5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3C55-8EA1-4E4C-AD93-8AD86E18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19</Pages>
  <Words>5583</Words>
  <Characters>31827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Листровая Ольга Евгеньевна</dc:creator>
  <cp:lastModifiedBy>Акимова Алина Ринатовна</cp:lastModifiedBy>
  <cp:revision>14</cp:revision>
  <cp:lastPrinted>2016-12-26T11:09:00Z</cp:lastPrinted>
  <dcterms:created xsi:type="dcterms:W3CDTF">2016-12-26T10:40:00Z</dcterms:created>
  <dcterms:modified xsi:type="dcterms:W3CDTF">2017-12-14T12:16:00Z</dcterms:modified>
</cp:coreProperties>
</file>