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1A26FB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201</w:t>
      </w:r>
      <w:r w:rsidR="002657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 w:rsidR="007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375" w:rsidRPr="006F4375" w:rsidRDefault="006F4375" w:rsidP="00A75ADA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4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A8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 </w:t>
      </w:r>
      <w:r w:rsidR="00E77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осуществления</w:t>
      </w:r>
      <w:r w:rsidR="00A8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3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регулирования </w:t>
      </w:r>
      <w:r w:rsidR="00A8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региональных операторов по обращению с твердыми коммунальными отходами</w:t>
      </w:r>
      <w:r w:rsidR="00A75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EB1833" w:rsidRDefault="00EB31F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Экологически</w:t>
      </w:r>
      <w:r w:rsidR="001A26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A26F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46D32">
        <w:rPr>
          <w:rFonts w:ascii="Times New Roman" w:hAnsi="Times New Roman" w:cs="Times New Roman"/>
          <w:sz w:val="28"/>
          <w:szCs w:val="28"/>
        </w:rPr>
        <w:t xml:space="preserve"> </w:t>
      </w:r>
      <w:r w:rsidR="006F437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="006F4375"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170366" w:rsidRDefault="006F4375" w:rsidP="00170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17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</w:t>
      </w:r>
      <w:r w:rsidR="001A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</w:t>
      </w:r>
      <w:r w:rsidR="00A85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E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EB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регулирования</w:t>
      </w:r>
      <w:r w:rsidR="00A85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региональных операторов по обращению с твердыми коммунальными отходами </w:t>
      </w:r>
      <w:r w:rsidR="00A75ADA" w:rsidRPr="0017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17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Татарстан.</w:t>
      </w:r>
    </w:p>
    <w:p w:rsidR="001A26FB" w:rsidRDefault="00192016" w:rsidP="00BB342F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362436" w:rsidRPr="001A26FB">
        <w:rPr>
          <w:rFonts w:ascii="Times New Roman" w:hAnsi="Times New Roman" w:cs="Times New Roman"/>
          <w:sz w:val="28"/>
          <w:szCs w:val="28"/>
        </w:rPr>
        <w:t xml:space="preserve">. </w:t>
      </w:r>
      <w:r w:rsidR="002657AA">
        <w:rPr>
          <w:rFonts w:ascii="Times New Roman" w:hAnsi="Times New Roman" w:cs="Times New Roman"/>
          <w:sz w:val="28"/>
          <w:szCs w:val="28"/>
        </w:rPr>
        <w:t>Предложить</w:t>
      </w:r>
      <w:r w:rsidR="001A26FB" w:rsidRPr="001A26F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FF5DAB">
        <w:rPr>
          <w:rFonts w:ascii="Times New Roman" w:hAnsi="Times New Roman" w:cs="Times New Roman"/>
          <w:sz w:val="28"/>
          <w:szCs w:val="28"/>
        </w:rPr>
        <w:t>Р</w:t>
      </w:r>
      <w:r w:rsidR="001A26FB" w:rsidRPr="001A26FB">
        <w:rPr>
          <w:rFonts w:ascii="Times New Roman" w:hAnsi="Times New Roman" w:cs="Times New Roman"/>
          <w:sz w:val="28"/>
          <w:szCs w:val="28"/>
        </w:rPr>
        <w:t>еспублики</w:t>
      </w:r>
      <w:r w:rsidR="00FF5DAB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1A26FB" w:rsidRPr="001A26FB"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="002D25C8">
        <w:rPr>
          <w:rFonts w:ascii="Times New Roman" w:hAnsi="Times New Roman" w:cs="Times New Roman"/>
          <w:sz w:val="28"/>
          <w:szCs w:val="28"/>
        </w:rPr>
        <w:t xml:space="preserve"> </w:t>
      </w:r>
      <w:r w:rsidR="001A26FB" w:rsidRPr="001A26F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D25C8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1A26FB" w:rsidRPr="001A26FB">
        <w:rPr>
          <w:rFonts w:ascii="Times New Roman" w:hAnsi="Times New Roman" w:cs="Times New Roman"/>
          <w:sz w:val="28"/>
          <w:szCs w:val="28"/>
        </w:rPr>
        <w:t>правовые акты в соответствие с настоящим постановлением</w:t>
      </w:r>
      <w:r w:rsidR="001A26FB">
        <w:rPr>
          <w:rFonts w:ascii="Times New Roman" w:hAnsi="Times New Roman" w:cs="Times New Roman"/>
          <w:sz w:val="28"/>
          <w:szCs w:val="28"/>
        </w:rPr>
        <w:t>.</w:t>
      </w:r>
    </w:p>
    <w:p w:rsidR="0006234D" w:rsidRPr="000C6CC1" w:rsidRDefault="00AD32A7" w:rsidP="000C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6234D" w:rsidRPr="000C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Контроль за исполнением настоящего постановления возложить на </w:t>
      </w:r>
      <w:r w:rsidR="004F7099" w:rsidRPr="000C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21529" w:rsidRPr="000C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строительства, транспорта, жилищно-коммунального и дорожного хозяйств</w:t>
      </w:r>
      <w:r w:rsidR="00FF5DAB" w:rsidRPr="000C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Кабинета Министров Республики Татарстан</w:t>
      </w:r>
      <w:r w:rsidR="0006234D" w:rsidRPr="000C6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:rsidR="006F4375" w:rsidRPr="00BB342F" w:rsidRDefault="006F4375" w:rsidP="00B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7F" w:rsidRDefault="0091327F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А.В. </w:t>
      </w:r>
      <w:proofErr w:type="spellStart"/>
      <w:r w:rsidR="00AD3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p w:rsidR="00665393" w:rsidRDefault="00665393"/>
    <w:p w:rsidR="00564C2B" w:rsidRDefault="00564C2B"/>
    <w:p w:rsidR="00564C2B" w:rsidRDefault="00564C2B"/>
    <w:p w:rsidR="00564C2B" w:rsidRDefault="00564C2B"/>
    <w:p w:rsidR="00564C2B" w:rsidRDefault="00564C2B"/>
    <w:p w:rsidR="00564C2B" w:rsidRDefault="00564C2B"/>
    <w:p w:rsidR="00564C2B" w:rsidRDefault="00564C2B"/>
    <w:p w:rsidR="00564C2B" w:rsidRDefault="00564C2B"/>
    <w:p w:rsidR="00564C2B" w:rsidRDefault="00564C2B"/>
    <w:p w:rsidR="00564C2B" w:rsidRDefault="00564C2B"/>
    <w:p w:rsidR="00564C2B" w:rsidRPr="00564C2B" w:rsidRDefault="00564C2B" w:rsidP="00564C2B">
      <w:pPr>
        <w:widowControl w:val="0"/>
        <w:overflowPunct w:val="0"/>
        <w:autoSpaceDE w:val="0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75pt;margin-top:-10.95pt;width:203.25pt;height:89.95pt;z-index:251659264" strokecolor="white">
            <v:textbox style="mso-next-textbox:#_x0000_s1027">
              <w:txbxContent>
                <w:p w:rsidR="00564C2B" w:rsidRPr="00564C2B" w:rsidRDefault="00564C2B" w:rsidP="00564C2B">
                  <w:pPr>
                    <w:suppressAutoHyphens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564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Утверждены</w:t>
                  </w:r>
                  <w:proofErr w:type="gramEnd"/>
                  <w:r w:rsidRPr="00564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постановлением </w:t>
                  </w:r>
                </w:p>
                <w:p w:rsidR="00564C2B" w:rsidRPr="00564C2B" w:rsidRDefault="00564C2B" w:rsidP="00564C2B">
                  <w:pPr>
                    <w:suppressAutoHyphens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564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Кабинета Министров             </w:t>
                  </w:r>
                </w:p>
                <w:p w:rsidR="00564C2B" w:rsidRPr="00564C2B" w:rsidRDefault="00564C2B" w:rsidP="00564C2B">
                  <w:pPr>
                    <w:suppressAutoHyphens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564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Республики Татарстан </w:t>
                  </w:r>
                </w:p>
                <w:p w:rsidR="00564C2B" w:rsidRPr="00564C2B" w:rsidRDefault="00564C2B" w:rsidP="00564C2B">
                  <w:pPr>
                    <w:suppressAutoHyphens/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564C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___________ № _______</w:t>
                  </w:r>
                </w:p>
                <w:p w:rsidR="00564C2B" w:rsidRPr="00CD39EB" w:rsidRDefault="00564C2B" w:rsidP="00564C2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64C2B" w:rsidRPr="00564C2B" w:rsidRDefault="00564C2B" w:rsidP="00564C2B">
      <w:pPr>
        <w:widowControl w:val="0"/>
        <w:overflowPunct w:val="0"/>
        <w:autoSpaceDE w:val="0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widowControl w:val="0"/>
        <w:overflowPunct w:val="0"/>
        <w:autoSpaceDE w:val="0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Правила</w:t>
      </w:r>
      <w:bookmarkStart w:id="2" w:name="_GoBack"/>
      <w:bookmarkEnd w:id="2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осуществления и регулирования деятельности региональных операторов по обращению с твердыми коммунальными отходами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на территории Республики Татарстан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I</w:t>
      </w:r>
      <w:r w:rsidRPr="00564C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Общие положения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1.1. Настоящие Правила </w:t>
      </w:r>
      <w:r w:rsidRPr="00564C2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разработаны в соответствии с Федеральным законом от 24 июня 1998 года № 89-ФЗ </w:t>
      </w:r>
      <w:hyperlink r:id="rId6" w:history="1"/>
      <w:hyperlink r:id="rId7" w:history="1">
        <w:r w:rsidRPr="00564C2B">
          <w:rPr>
            <w:rFonts w:ascii="Times New Roman" w:eastAsia="Times New Roman" w:hAnsi="Times New Roman" w:cs="Calibri"/>
            <w:color w:val="000000"/>
            <w:sz w:val="28"/>
            <w:szCs w:val="28"/>
            <w:lang w:eastAsia="ar-SA"/>
          </w:rPr>
          <w:t>«Об отходах производства и потребления</w:t>
        </w:r>
      </w:hyperlink>
      <w:r w:rsidRPr="00564C2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Экологическим кодексом Республики Татарстан.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1.2. </w:t>
      </w:r>
      <w:proofErr w:type="gramStart"/>
      <w:r w:rsidRPr="00564C2B">
        <w:rPr>
          <w:rFonts w:ascii="Times New Roman" w:eastAsia="Times New Roman" w:hAnsi="Times New Roman" w:cs="Calibri"/>
          <w:sz w:val="28"/>
          <w:szCs w:val="28"/>
          <w:lang w:eastAsia="ar-SA"/>
        </w:rPr>
        <w:t>Настоящие Правила направлены на формирование в Республике Татарстан единой правовой основы для регулирования гражданско-правовых отношений при предоставлении коммунальной услуги по обращению с твердыми коммунальными отходами (далее – ТКО), устанавливающей права и обязанности региональных операторов по обращению с ТКО, других субъектов этих правоотношений (потребителей, операторов по обращению с ТКО, органов местного самоуправления республики и исполнительных органов Республики Татарстан).</w:t>
      </w:r>
      <w:proofErr w:type="gramEnd"/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1.3. Настоящие </w:t>
      </w:r>
      <w:r w:rsidRPr="00564C2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Правила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устанавливают содержание и порядок заключения соглашения с региональным оператором по обращению с ТКО, условия проведения торгов на осуществление сбора и транспортирования ТКО.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Calibri"/>
          <w:sz w:val="28"/>
          <w:szCs w:val="28"/>
          <w:lang w:eastAsia="ar-SA"/>
        </w:rPr>
        <w:t>1.4. Требования настоящих Правил обязательны для исполнения региональными операторами по обращению с ТКО, операторами по обращению с ТКО, исполнительными органами Республики Татарстан, органами местного самоуправления республики.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 В настоящих Правилах используются следующие основные понятия: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потребитель – собственник ТКО, или уполномоченное им лицо, заключившее либо обязанное заключить с региональным оператором договор на оказание услуг по обращению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10027"/>
      <w:proofErr w:type="gramStart"/>
      <w:r w:rsidRPr="00564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региональный оператор по обращению с ТКО (далее также – региональный оператор)</w:t>
      </w:r>
      <w:r w:rsidRPr="005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 оператор по обращению с ТКО – юридическое лицо, которое обязано заключить договор на оказание услуг по обращению с ТКО с собственником ТКО, которые образуются и места сбора которых находятся в зоне деятельности регионального оператора;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конкурсный отбор – процедура, по результатам которой победителю конкурсного отбора присваивается статус регионального оператора;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документация об отборе – документ, утверждаемый организатором конкурсного отбора, регламентирующий условия и порядок проведения конкурсного отбора, устанавливающий требования к участникам конкурсного отбора и оказываемым услугам и определяющий порядок заключения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" w:name="sub_10026"/>
      <w:bookmarkEnd w:id="3"/>
      <w:r w:rsidRPr="00564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оператор по обращению с ТКО – индивидуальный предприниматель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 юридическое лицо, осуществляющее деятельность по сбору, транспортированию, обработке, утилизации, обезвреживанию, захоронению ТКО;</w:t>
      </w:r>
    </w:p>
    <w:bookmarkEnd w:id="4"/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уполномоченный орган – исполнительный орган государственной власти Республики Татарстан, на который в соответствии с законодательством возложены полномочия по организации деятельности по сбору (в том числе раздельному сбору), транспортированию, обработке, утилизации, обезвреживанию и захоронению ТКО – Министерство строительства, архитектуры и жилищно-коммунального хозяйства Республики Татарстан;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4C2B">
        <w:rPr>
          <w:rFonts w:ascii="Times New Roman" w:eastAsia="Calibri" w:hAnsi="Times New Roman" w:cs="Times New Roman"/>
          <w:sz w:val="28"/>
          <w:szCs w:val="28"/>
        </w:rPr>
        <w:t>территориальная схема в области обращения с отходами, в том числе с ТКО Республики Татарстан (далее также – территориальная схема) – текстовые, табличные и графические (карты, схемы, чертежи, планы и иные материалы) описания системы организации и осуществления на территории Республики Татарстан деятельности по сбору, транспортированию, обработке, утилизации, обезвреживанию, размещению образующихся на территории Республики Татарстан и (или) поступающих из других субъектов Российской Федерации отходов;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коммерческие отходы – ТКО, образующиеся в процессе деятельности юридических лиц, индивидуальных предпринимателей, подобные по составу отходам, образующимся в жилых помещениях в процессе потребления физическими лицами;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соглашение об организации деятельности по обращению с ТКО (далее также – Соглашение) – договор, заключаемый исполнительным органом государственной власти Республики Татарстан с победителем конкурсного отбора регионального оператора, устанавливающий права и обязанности сторон по обеспечению обращения с ТКО.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понятия, используемые в настоящих Правилах, соответствуют значениям, определенным законодательством Российской Федерации.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Содержание соглашения об организации деятельности по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обращению с твердыми 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Деятельность регионального оператора и ее регулирование осуществляются в соответствии с Соглашением, заключаемым уполномоченным органом с региональным оператором.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Условия Соглашения определяются документацией о конкурсном отборе регионального оператора и предложением, представленным победителем конкурсного отбора либо единственным участником конкурсного отбора.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Существенными условиями Соглашения являются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условия о предмете Соглашения, условия, которые названы в законе или иных правовых актах как существенные или необходимые для Соглашения, а также все те условия,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относительно которых по заявлению одной из сторон должно быть достигнуто соглашение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2.3.1. Дата и место заключения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2.3.2. Сведения о сторонах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2.3.3. П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редмет Соглашения – обеспечение сбора, транспортирования, обработки, утилизации, обезвреживания, захоронения ТКО в зоне деятельности регионального оператора, границы которой установлены территориальной схемой, в соответствии с требованиями законодательства Российской Федерации об охране окружающей среды, законодательства Российской Федерации в области обеспечения санитарно-эпидемиологического благополучия населения, жилищного законодательства Российской Федерации;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2.3.4. Условия деятельности регионального оператора, в том числе: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утвержденная территориальная схема со ссылкой на всеобщий и бесплатный источник размещения территориальной схемы в информационно-телекоммуникационной сети «Интернет» на официальном сайте Республики Татарстан для всеобщего и бесплатного доступа;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утвержденная региональная программа в области обращения с отходами, в том числе с твердыми коммунальными отходами Республики Татарстан (далее – региональная программа) со ссылкой на всеобщий и бесплатный источник размещения региональной программы (при наличии такой программы) в информационно-телекоммуникационной сети «Интернет» на официальном сайте Республики Татарстан для всеобщего и бесплатного доступа;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границы зоны деятельности регионального оператора и направлений транспортирования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количестве (показатели объема или массы) и источниках образования ТКО в зоне деятельности регионального оператора, систематизированные по поселениям, городским округам (при необходимости – по районам городских округов), а также с разбивкой по видам и классам опасности ТКО и с учетом сезонной изменчивости количественных и качественных показателей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расположении, технических характеристиках и предполагаемом использовании существующих и планируемых объектов по обработке, утилизации, обезвреживанию, хранению и захоронению ТКО (далее – объекты обращения с ТКО) в зоне деятельности регионального оператора, а также на территории других субъектов Российской Федерации, если территориальной схемой предусмотрено использование региональным оператором таких объектов обращения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расположении (планируемом расположении) мест сбора и накопления ТКО с разбивкой по видам и классам опасности ТКО, в том числе с учетом сезонной составляющей, в зоне деятельности регионального оператора;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целевых показателях по утилизации, обезвреживанию и размещению ТКО для зоны деятельности регионального оператора в соответствии с территориальной схемой;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сроках, в течение которых региональный оператор обязуется создать объекты коммунальной инфраструктуры по сбору, обработке,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транспортированию, утилизации, обезвреживанию, размещению ТКО, предусмотренные территориальной схемой;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расположении несанкционированных свалок ТКО и количестве ТКО, находящихся на несанкционированных свалках ТКО, с указанием кадастровых номеров земельных участков, землепользователей, землевладельцев и арендаторов;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2.3.5. П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рава уполномоченного органа, в том числе: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требованию от регионального оператора надлежащего исполнения обязательств в соответствии с Соглашением;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требованию от регионального оператора представления надлежащим образом оформленной документации и материалов, подтверждающих исполнение обязательств в соответствии с законодательством Российской Федерации, законодательством Республики Татарстан и Соглашением;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направлению запросов в адрес регионального оператора о представлении информации о ходе выполняемых работ;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информированию регионального оператора о ненадлежащем выполнении им работ, предусмотренных Соглашением;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2.3.6. Обязанности уполномоченного органа, в том числе: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по представлению описания границ зоны деятельности регионального оператора и направлений транспортирования отходов в пределах этой зоны в соответствии с территориальной схемой;</w:t>
      </w:r>
      <w:proofErr w:type="gramEnd"/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по представлению сведений о количестве (показатели объема и (или) массы) и источниках образования ТКО в зоне деятельности регионального оператора в разрезе поселений, городских округов (при необходимости – районов городских округов) с разбивкой по видам и классам опасности отходов;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по представлению сведений о расположении (планируемом расположении) мест сбора и накопления ТКО (с разбивкой по видам и классам опасности отходов) в зоне деятельности регионального оператора;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представлению сведений о расположении в зоне деятельности регионального оператора земельных участков (с указанием их кадастровых номеров и собственников), на которых на момент проведения конкурсного отбора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складированы ТКО и которые не предназначены</w:t>
      </w:r>
      <w:proofErr w:type="gramEnd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этих целей, количестве ТКО, складированных в таких местах;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по представлению сведений о расположении, технических характеристиках и предполагаемом использовании существующих и планируемых к созданию объектов по обработке, утилизации, обезвреживанию, хранению и захоронению ТКО, использование которых предусмотрено территориальной схемой;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предварительному согласованию условий проведения торгов, по результатам которых формируются цены на услуги по сбору и транспортированию ТКО для регионального оператора;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оказанию содействия региональному оператору в обеспечении информацией о потребителях, находящейся в распоряжении </w:t>
      </w:r>
      <w:proofErr w:type="spell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энергосбытовой</w:t>
      </w:r>
      <w:proofErr w:type="spellEnd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компании;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 составлению актов о результатах проверки, в которых фиксируются нарушения региональным оператором условий Соглашения в день выявления таких нарушений;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извещению в письменной форме регионального оператора о выявленных нарушениях условий Соглашения в течение 10 рабочих дней после выявления признаков таких нарушений;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требованию оплаты неустойки (штрафа, пени) в соответствии с законодательством Российской Федерации, законодательством Республики Татарстан и условиями Соглашения;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рассмотрению поступающих обращений потребителей коммунальной услуги по обращению с ТКО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2.3.7. Права регионального оператора, в том числе: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требованию исполнения уполномоченным органом обязательств по Соглашению;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привлечению к исполнению своих обязательств по настоящему Соглашению других лиц – соисполнителей, имеющих лицензии на осуществление соответствующих видов деятельности, обладающих специальными знаниями, навыками, квалификацией, специальным оборудованием и т.п., по видам (содержанию) работ, в случае отсутствия достаточного количества собственных ресурсов для обеспечения исполнения условий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направлению запросов в адрес уполномоченного органа о представлении разъяснений и уточнений относительно проведения работ в рамках исполнения Соглашения;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требованию от органов местного самоуправления, организаций, осуществляющих управление многоквартирными домами, обеспечения беспрепятственного проезда коммунальной техники к обслуживаемым контейнерным и бункерным площадкам;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направлению запросов в адрес уполномоченного органа о представлении разъяснений и уточнений относительно проведения работ в рамках исполнения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осуществлению контроля за учетом объема и (или) массы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принятых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ТКО;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инициированию проведения сверки расчетов по договорам на оказание услуг по обращению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рассмотрению поступающих жалоб по вопросам обращения с ТКО только в случае указания заявителем реквизитов (номера) договора на оказание услуг по обращению с ТКО;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2.3.8. Обязанности регионального оператора, в том числе: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заключению в установленный срок в соответствии с законодательством Российской Федерации, законодательством Республики Татарстан договоров на оказание коммунальной услуги по обращению с ТКО с собственниками ТКО и лицами, являющимися их законными представителями, в том числе осуществляющими управление многоквартирными домами, в случае если места сбора и накопления таких отходов находятся в зоне его деятельности, в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соответствии с формой типового договора на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оказание услуг по обращению с ТКО, утвержденной Правительством Российской Федерации (далее – Форма типового договора), а также по ведению реестра соответствующих договоров;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заключению договоров с операторами –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лицами, владеющими объектами по обращению с отходами в зоне деятельности регионального оператора и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осуществляющими регулируемую деятельность по обращению с ТКО, об осуществлении регулируемой деятельности в области обращения с ТКО в соответствии с тарифами, определенными в установленном порядке, а также с учетом положений, обеспечивающих предоставление региональным оператором в уполномоченный орган информации, определенной Соглашением, по ведению реестра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соответствующих договоров;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срокам, условиям и порядку привлечения сторонних организаций к оказанию услуг по сбору и транспортированию ТКО, в том числе путем проведения торгов в случаях, при которых цены на услуги по сбору и транспортированию ТКО для регионального оператора должны формироваться по результатам торгов, проводимых в порядке, установленном Правительством Российской Федерации, в том числе по предварительному согласованию с органами исполнительной власти Республики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Татарстан;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заключению закупок услуг по сбору и транспортированию ТКО у субъектов малого предпринимательства в объеме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менее чем двадцать пять процентов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годового объема услуг по сбору и транспортированию ТКО, оказываемых в зоне деятельности регионального оператора;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обеспечению сбора и транспортирования ТКО, включая выполнение требований к оборудованию контейнерных площадок (в случае если оборудование таких площадок организуется региональным оператором), установленные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Правилами обращения с твердыми коммунальными отходами, утвержденными постановлением Правительства Российской Федерации от 12 ноября 2016 г. № 1156 (далее – Правила обращения с ТКО), Порядком сбора твердых коммунальных отходов (в том числе их раздельного сбора) на территории Республики Татарстан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утвержденным постановлением Кабинета Министров Республики Татарстан от 25 марта 2017 г. № 181 (далее – Порядок сбора ТКО)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принятию необходимых мер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Республики Татарстан;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представлению в уполномоченный орган сведений об объеме и (или) массе накопленных ТКО, а также ТКО, в отношении которых были осуществлены сбор, транспортирование, обработка, утилизация, обезвреживание и (или) захоронение, по форме и в сроки, установленные уполномоченным органом;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соблюдению сроков, условий и порядка привлечения сторонних организаций к оказанию услуг по сбору и транспортированию ТКО, в случаях, при которых цены на услуги по сбору и транспортированию ТКО для регионального оператора формируются по результатам торгов, проводимых в порядке, установленном Правительством Российской Федерации;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 рассмотрению обращений потребителей услуг, оказываемых региональным оператором, подготовке и направлению ответов на жалобы и обращения потребителей по вопросам, связанным с исполнением договора на оказание услуг по обращению с ТКО, в течение срока, установленного законодательством Российской Федерации для рассмотрения обращений граждан;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ведению раздельного учета, осуществляемого на счетах и </w:t>
      </w:r>
      <w:proofErr w:type="spell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субсчетах</w:t>
      </w:r>
      <w:proofErr w:type="spell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счетов бухгалтерского учета финансово-хозяйственной деятельности организаций, утвержденного приказом Минфина России от 31.10.2000 № 94н, в соответствии с учетной политикой (приложением к учетной политике) регулируемой организации в сфере обращения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работы официального сайта регионального оператора в информационно-телекоммуникационной сети «Интернет» с возможностью обмена информацией с потребителями услуг посредством электронной почты в течение срока действия Соглашения;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уведомлению в течение 5 рабочих дней любым способом, позволяющим получить подтверждение доставки такого уведомления, собственника земельного участка, органа местного самоуправления и органа государственной власти, осуществляющего государственный надзор в сфере обращения с отходами, об обнаружении очагового навала ТКО, несанкционированной свалки ТКО на земельном участке, не предназначенном для этих целей и не указанном в Соглашении;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уведомлению любым способом, позволяющим получить подтверждение доставки такого уведомления, собственника земельного участка о необходимости ликвидации очагового навала ТКО, несанкционированной свалки ТКО в течение 30 дней после получения уведомления и по направлению в адрес собственника земельного участка проекта договора на оказание услуг по ликвидации очагового навала ТКО, несанкционированной свалки ТКО;  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ликвидации в течение 30 дней очагового навала ТКО, несанкционированной свалки ТКО в случае, если собственник земельного участка в течение 30 дней со дня получения уведомления регионального оператора не обеспечил самостоятельно ликвидацию очагового навала ТКО, несанкционированной свалки ТКО и не заключил договор с региональным оператором на оказание услуг по ликвидации очагового навала ТКО, несанкционированной свалки ТКО в соответствии с Правилами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обращения с ТКО,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утвержденными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Правительством Российской Федерации;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ликвидации объектов накопленного экологического ущерба (обеспечению обращения с ТКО, ранее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размещенными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зоне деятельности регионального оператора) на земельных участках, не предназначенных для этих целей и указанных в документации об отборе, с указанием источника финансирования (при необходимости);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наличия контейнеров в количестве не менее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чем установлено нормативами накопления ТКО, расчетными данными, создания новых контейнерных площадок (мест накопления отходов) с последующей их передачей управляющим компаниям либо собственникам земельных участков, на которых расположены такие площадки, в соответствии законодательством Российской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Федерации, законодательством Республики Татарстан;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оснащению в срок до 1 января 2018 года всех мусоровозов, используемых для транспортирования ТКО в зоне деятельности регионального оператора, датчиками системы ГЛОНАСС или ГЛОНАСС/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GPS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возможностью передачи информации в автоматизированную информационную систему учета и контроля движения ТКО на территории Республики Татарстан, определенную уполномоченным органом;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оснащению видеорегистраторами всех мусоровозов, используемых для транспортирования ТКО от контейнерных площадок до мусороперегрузочных и мусоросортировочных станций, в течение 3 месяцев со дня заключения Соглашения; 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оснащению контейнеров радиочастотными идентифицирующими метками (РИМ), позволяющими идентифицировать контейнер и факт его разгрузки (опорожнения) в мусоровоз, а также считывающими устройствами, позволяющими передавать информацию по опорожнению контейнеров, оборудованных РИМ, в автоматизированную информационную систему учета и контроля движения ТКО, определенную уполномоченным органом;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ведению электронных маршрутных журналов, интеграции и/или передаче данных в существующие и вновь создаваемые автоматизированные информационные системы учета и контроля движения ТКО на территории Республики Татарстан, определенные уполномоченным органом;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соответствия вновь вводимых в эксплуатацию мусоровозов требованиям экологических стандартов не ниже ЕВРО-4;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предоставления данных в режиме онлайн-передачи со средств измерения массы ТКО, установленных на объектах, эксплуатируемых операторами по обращению с ТКО, с которыми региональным оператором заключены договоры на осуществление регулируемых видов деятельности по обращению с ТКО, в существующие и вновь создаваемые автоматизированные информационные системы учета и контроля движения ТКО на территории Республики Татарстан в порядке, определяемом Кабинетом Министров Республики Татарстан;</w:t>
      </w:r>
      <w:proofErr w:type="gramEnd"/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оборудованию эксплуатируемых региональным оператором объектов обработки, утилизации, обезвреживания, захоронения ТКО средствами измерения массы ТКО в соответствии с Правилами коммерческого учета объема и (или) массы ТКО, утвержденными Правительством Российской Федерации, и по обеспечению предоставления данных в режиме онлайн-передачи со средств измерения массы ТКО в существующие и вновь создаваемые автоматизированные информационные системы учета и контроля движения ТКО на территории Республики Татарстан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порядке, определяемом Кабинетом Министров Республики Татарстан;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созданию объектов инфраструктуры межмуниципальных отраслевых коммунальных комплексов по обращению с ТКО, предусмотренных территориальной схемой, настоящим Соглашением;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 обеспечению безусловного приема, обозначенных в Территориальной схеме объемов ТКО, на объекты обращения с ТКО, указанные в Территориальной схеме;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принятию мер по заключению соглашений с другими региональными операторами при превышении установленных Территориальной схемой объемов ТКО, поступающих на объекты обращения с ТКО в зоне деятельности регионального оператора и невозможности осуществлять технологические операции с ними ввиду недостаточной производительности технологического оборудования;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принятию самостоятельных решений по вопросам использования перспективных объектов обращения с отходами, создаваемых юридическими лицами, и не предусмотренных Территориальной схемой, исходя из критериев экономической, экологической и логистической целесообразности;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рекультивации в соответствии с законодательством Российской Федерации и законодательством Республики Татарстан рабочих карт, создаваемых региональным оператором межмуниципальных полигонов ТКО после исчерпания их эксплуатационного ресурса;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транспортирования ТКО на указанные в территориальной схеме объекты обращения с ТКО в соответствии с установленной транспортно-логистической схемой;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обеспечению развития системы раздельного сбора ТКО в соответствии с целевыми показателями, установленными территориальной схемой и региональной программой;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оснащению контейнерных площадок контейнерами для ТКО в соответствии с действующими нормативами накопления ТКО и техническими параметрами контейнеров, обеспечивающими их эффективную эксплуатацию;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по обеспечению сбора, транспортирования, утилизации и обезвреживания опасных ТКО, накапливаемых в специальных контейнерах </w:t>
      </w:r>
      <w:proofErr w:type="gramStart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для</w:t>
      </w:r>
      <w:proofErr w:type="gramEnd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опасных ТКО;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ведению бухгалтерского учета и раздельного учета расходов и доходов по регулируемым видам деятельности в области обращения с ТКО;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по внесению платы за негативное воздействие на окружающую среду и обеспечению в соответствии с законодательством Российской Федерации взаимодействия с уполномоченным органом государственной власти Российской Федерации, в ведении которого находятся вопросы администрирования платы за негативное воздействие на окружающую среду объектов хозяйственной и иной деятельности; 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соблюдению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 (далее – Правила предоставления коммунальных услуг);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соблюдению Правил обращения с ТКО, утвержденных постановлением Правительства Российской Федерации от 12 ноября 2016 г. № 1156 «Об обращении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 твердыми коммунальными отходами и внесении изменения в постановление Правительства Российской Федерации от 25 августа 2008 г. № 641»;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обеспечению раскрытия информации в соответствии со Стандартами раскрытия информации в области обращения с ТКО, утвержденными постановлением Правительства Российской Федерации от 21 июня 2016 г. № 564 «Об утверждении стандартов раскрытия информации в области обращения с твердыми коммунальными отходами»;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соблюдению Основ ценообразования в области обращения с ТКО и Правил регулирования тарифов в области обращения с ТКО, утвержденных постановлением Правительства Российской Федерации от 30 мая 2016 г. № 484 «О ценообразовании в области обращения с твердыми коммунальными отходами» (далее – Основы ценообразования в области обращения с ТКО);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соблюдению Правил коммерческого учета объема и (или) массы ТКО, утвержденных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 (далее – Правила коммерческого учета);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gramStart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соблюдению Порядка разработки, согласования, утверждения и корректировки производственных и инвестиционных программ в области обращения с ТКО, в том числе Порядка определения плановых и фактических показателей эффективности объектов, используемых для обработки, обезвреживания и захоронения ТКО, утвержденного постановлением Правительства Российской Федерации от 16 мая 2016 г. № 424 «Об утверждении порядка разработки, согласования, утверждения и корректировки производственных и инвестиционных программ в области</w:t>
      </w:r>
      <w:proofErr w:type="gramEnd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обращения с твердыми коммунальными отходами, в том числе порядка определения плановых и фактических показателей эффективности объектов, используемых для обработки, обезвреживания и захоронения твердых коммунальных отходов»;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gramStart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по соблюдению Правил проведения торгов, по результатам которых формируются цены на услуги по сбору и транспортированию ТКО для регионального оператора, утвержденных постановлением Правительства Российской Федерации от 3 ноября 2016 г. № 1133 «Об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оператора» (далее – Правила проведения торгов); </w:t>
      </w:r>
      <w:proofErr w:type="gramEnd"/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gramStart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>по соблюдению Порядка проведения собственниками объектов размещения отходов, а также лицами, во владении или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утвержденного приказом Минприроды России от 04.03.2016 № 66 «О порядке проведения собственниками объектов размещения отходов, а также лицами, во владении или пользовании</w:t>
      </w:r>
      <w:proofErr w:type="gramEnd"/>
      <w:r w:rsidRPr="00564C2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иные обязанности, установленные законодательством Российской Федерации;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2.3.9.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значения показателей эффективности объектов, используемых для обработки, обезвреживания и захоронения ТКО, установленные для достижения региональным оператором (устанавливаются уполномоченным органом в соответствии с постановлением Правительства Российской Федерации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объектов, используемых для обработки, обезвреживания и захоронения твердых коммунальных отходов»);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2.3.10.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Информация о приведенной стоимости услуг регионального оператора по обращению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2.3.11. Объем расходов регионального оператора, финансируемых за счет средств бюджетов бюджетной системы Российской Федерации, в том числе в рамках региональной программы в области обращения с отходами, в том числе с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2.3.12. Условия и случаи, при которых доступ на контейнерную или бункерную площадку для регионального оператора или оператора по обращению с ТКО считается не обеспеченным;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2.3.13. Условия и случаи, при которых ТКО могут передаваться другим региональным операторам;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2.3.14. Условия и случаи, при которых осуществление региональным оператором деятельности не в соответствии с территориальной схемой, не является нарушением;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2.3.15. Действия при несоответствии задекларированных в территориальной схеме количеств ТКО, поступающих на объекты по обращению с ТКО, их фактическим количествам, установленным в соответствии с Правилами коммерческого учета объема и (или) массы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2.3.16. Положения о заключении отдельного договора на осуществление деятельности по обращению с ТКО с лицами, пользующимися встроенными и пристроенными помещениями многоквартирного жилого дома;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2.3.17. Срок, на который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присваивается статус регионального оператора и заключается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Соглашение;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2.3.18. Указание на размер, порядок и сроки предоставления обеспечения региональным оператором обязательств по Соглашению.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Способом обеспечения исполнения обязательств по Соглашению является предоставление безотзывной банковской гарантии, предоставляемой на каждый год срока действия Соглашения со дня его вступления в силу. Размер обеспечения исполнения обязательств по Соглашению составляет 5 процентов от максимально допустимой выручки регионального оператора, определяемой как произведение максимальной допустимой стоимости услуги регионального оператора и количества (объема) ТКО, образующихся в зоне его деятельности и установленных в документации об отборе, в течение соответствующего года.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качестве обеспечения исполнения Соглашения принимаются банковские гарантии, выданные банками, включенными в перечень банков, предусмотренный статьей 74.1 Налогового кодекса Российской Федерации, отвечающих установленным требованиям для принятия банковских гарантий в целях налогообложения.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исполнения обязательств по Соглашению предоставляется уполномоченному органу в течение 15 рабочих дней со дня получения победителем конкурсного отбора регионального оператора проекта Соглашения;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2.3.19.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Указанное в конкурсной заявке победителя конкурса на право присвоения статуса регионального оператора количество допустимых нарушений графика вывоза ТКО из мест сбора и накопления в год, а также сроки и порядок возмещения убытков потребителям услуг при несоблюдении региональным оператором обязательств, предусмотренных нормативными правовыми актами Российской Федерации, нормативными правовыми актами Республики Татарстан и Соглашением с региональным оператором;</w:t>
      </w:r>
      <w:proofErr w:type="gramEnd"/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2.3.20. Порядок урегулирования споров;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2.3.21. Основания и порядок расторжения Соглашения;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2.3.22. Ответственность сторон;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2.3.23. Иные положения, определенные законодательством Российской Федерации, законодательством Республики Татарстан.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Порядок разработки и заключения соглашения об организации деятельности по обращению с твердыми коммунальными отходами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Уполномоченный орган разрабатывает проект Соглашения и не менее чем за 3 рабочих дня до дня размещения документации об отборе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согласовывает его с Министерством экономики Республики Татарстан, с Государственным комитетом Республики Татарстан по тарифам и с Министерством юстиции Республики Татарстан.</w:t>
      </w:r>
      <w:proofErr w:type="gramEnd"/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3.2. Исполнительные органы государственной власти Республики Татарстан, указанные в пункте 3.1. настоящих Правил, в течение десяти рабочих дней со дня поступления проекта Соглашения на согласование представляют в уполномоченный орган заключения.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непредставления исполнительными органами государственной власти Республики Татарстан заключений в установленные сроки проект Соглашения считается согласованным по умолчанию.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При наличии неурегулированных разногласий по проекту Соглашения уполномоченный орган в течение 5 рабочих дней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организует согласительное совещание и вносит</w:t>
      </w:r>
      <w:proofErr w:type="gramEnd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рассмотрение следующие документы: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Соглашения;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протокол (лист) разногласий к проекту Соглашения;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заключения исполнительных органов государственной власти Республики Татарстан.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3.4. На согласительном совещании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рассматриваются представленные документы и принимается</w:t>
      </w:r>
      <w:proofErr w:type="gramEnd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окончательное решение о согласовании проекта Соглашения.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 конкурсного отбора в течение 3 рабочих дней со дня подписания членами конкурсной комиссии протокола о результатах проведения конкурсного отбора направляет победителю конкурсного отбора либо единственному участнику конкурсного отбора экземпляр указанного протокола, два экземпляра проекта Соглашения, включающего в себя условия этого Соглашения, определенные документацией об отборе и предложением, представленным победителем конкурсного отбора либо единственным участником конкурсного отбора.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Экземпляр протокола и два экземпляра проекта Соглашения направляются победителю конкурсного отбора заказным письмом с уведомлением о вручении.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Победитель конкурсного отбора обязан подписать два экземпляра проекта Соглашения и предоставить обеспечение исполнения обязательств по Соглашению в сроки, установленные документацией об отборе. В случае если победитель конкурсного отбора не подписал проекты Соглашения или не предоставил обеспечения исполнения обязательств по Соглашению в установленный срок, организатор конкурсного отбора вправе принять решение об отказе в заключени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Соглашения с указанным лицом, направив ему уведомление о принятии такого решения.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 Способом обеспечения исполнения региональным оператором обязательств по исполнению заключаемого Соглашения является предоставление региональным оператором безотзывной банковской гарантии, предоставляемой на каждый год с момента вступления в силу Соглашения.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задатка и размер обеспечения исполнения победителем конкурсного отбора обязательств по Соглашению устанавливаются в документации об отборе, но не могут составлять менее 5 процентов от максимально допустимой выручки регионального оператора, определяемой как произведение максимально допустимой стоимости услуг регионального оператора на количество (объем) ТКО, образующихся в зоне деятельности регионального оператора в течение этого года, установленных в документации об отборе.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3.8. П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редоставление безотзывной банковской гарантии обеспечения исполнения победителем конкурсного отбора обязательств по Соглашению осуществляется в течение 15 рабочих дней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получения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проекта Соглашения.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3.9.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Соглашение не заключено с победителем или единственным участником конкурсного отбора по основаниям, установленным настоящим разделом, организатор конкурсного отбора вправе предложить заключить указанное Соглашение участнику конкурсного отбора, предложение которого по результатам рассмотрения и оценки заявок на участие в конкурсном отборе содержит лучшие условия, следующие после условий, предложенных победителем конкурсного отбора (участником конкурсного отбора, которому было предложено заключить Соглашение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Организатор конкурсного отбора направляет такому участнику конкурсного отбора два экземпляра проекта Соглашения, включающего в себя условия этого Соглашения, определенные документацией об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отборе и представленным таким участником конкурсного отбора предложением. Такой участник конкурсного отбора обязан подписать два экземпляра проекта Соглашения и предоставить обеспечение исполнения обязательств по этому Соглашению в сроки, установленные документацией об отборе.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Уполномоченный орган обязан подписать два экземпляра Соглашения с победителем конкурсного отбора или, в случае отказа победителя, с участником конкурсного отбора, предложившим следующие за победителем лучшие условия исполнения Соглашения, подписавшим два экземпляра проекта такого Соглашения и предоставившим обеспечение исполнения обязательств по такому Соглашению в срок, установленный документацией об отборе.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Соглашение заключается организатором конкурсного отбора с его победителем либо единственным участником в течение двадцати рабочих дней со дня получения победителем, либо единственным участником конкурсного отбора проекта Соглашения.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3.12. Соглашение заключается организатором конкурсного отбора с победителем конкурсного отбора по каждой зоне деятельности регионального оператора не ранее, чем через десять дней со дня опубликования протокола о результатах проведения конкурсного отбора на официальном сайте торгов.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3.13. Соглашение вступает в силу в порядке и сроки, установленные Соглашением.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3.14. Соглашение заключается сроком на десять лет.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3.15. Внесение изменений в Соглашение допускается при условиях и в порядке, установленных Соглашением.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IV</w:t>
      </w: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Порядок урегулирования споров, возникающих при реализации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соглашения об организации деятельности по обращению </w:t>
      </w:r>
      <w:proofErr w:type="gramStart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твердыми коммунальными отходами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4.1. В случае возникновения любых противоречий, претензий и разногласий, а также споров, связанных с исполнением Соглашения, уполномоченный орган и региональный оператор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предпринимают усилия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урегулирования таких противоречий, претензий, разногласий и споров в добровольном порядке с оформлением совместного протокола урегулирования споров.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4.2. Все достигнутые договоренности оформляются в виде дополнительных соглашений.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4.3. До передачи спора на разрешение Арбитражного суда принимаются меры к его урегулированию в претензионном порядке.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 Претензия должна быть направлена в письменном виде.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4.5. По полученной претензии должен быть дан письменный ответ по существу в срок не позднее пятнадцати календарных дней со дня ее получения. Оставление претензии без ответа в установленный срок означает признание требований претензии.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4.6. В подтверждение заявленных требований к претензии должны быть приложены необходимые документы, оформленные и заверенные надлежащим образом, либо выписки из них.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4.8. В случае невыполнения уполномоченным органом и региональным оператором своих обязательств и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достижения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взаимного согласия споры по Соглашению разрешаются в Арбитражном суде Республики Татарстан.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</w:t>
      </w: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Основания и порядок расторжения соглашения</w:t>
      </w: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организации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деятельности по обращению с </w:t>
      </w:r>
      <w:proofErr w:type="gramStart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твердыми</w:t>
      </w:r>
      <w:proofErr w:type="gramEnd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коммунальными отходами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5.1. Соглашение может быть расторгнуто в случае: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лишения юридического лица статуса регионального оператора по основаниям, определенным Правилами обращения с ТКО;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невыполнения условий Соглашения, в том числе по созданию объектов по обращению с ТКО.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Расторжение Соглашения производится его сторонами путем подписания соответствующего соглашения о расторжении, либо в одностороннем порядке, на условиях, указанных в Соглашении.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5.3. Соглашение также может быть расторгнуто в одностороннем порядке со стороны уполномоченного органа путем лишения статуса регионального оператора.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 Юридическое лицо может быть лишено статуса регионального оператора в случаях, если: 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течение календарного года по вине регионального оператора были допущены многократные (два раза и более) нарушения Правил обращения с ТКО и (или) условий договоров на оказание услуг по обращению с ТКО, и (или) условий Соглашения в отношении объема (массы) ТКО, образующихся в зоне деятельности регионального оператора, подтвержденные актами о нарушении региональным оператором обязательств по договору, составленными в порядке, предусмотренном формой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типового договора на оказание услуг по обращению с ТКО, утвержденной постановлением Правительства Российской Федерации от 12 ноября 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форма типового договора);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течение календарного года региональным оператором были допущены многократные (два раза и более) нарушения Правил обращения с ТКО и условий Соглашения, повлекшие причинение вреда жизни и здоровью граждан;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задолженность регионального оператора по оплате услуг оператора по обращению с ТКО превышает двенадцатую часть необходимой годовой валовой выручки регионального оператора, определенной Государственным комитетом Республики Татарстан по тарифам;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вине регионального оператора произошло нарушение схемы потоков ТКО от источников их образования до объектов, используемых для обработки, утилизации, обезвреживания, размещения отходов, установленной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территориальной схемой.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Юридическое лицо, лишенное статуса регионального оператора, обязано: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обязанности регионального оператора до дня, определенного Соглашением, заключенным уполномоченным органом с новым региональным оператором по результатам конкурсного отбора; </w:t>
      </w:r>
      <w:proofErr w:type="gramEnd"/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рабочих дней со дня определения нового регионального оператора передать ему все сведения и документы, необходимые для организации деятельности по обращению с ТКО, включая реестр договоров и копии заключенных договоров в сфере обращения с отходами.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VI</w:t>
      </w: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Ответственность сторон по соглашению об организации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деятельности по обращению с </w:t>
      </w:r>
      <w:proofErr w:type="gramStart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твердыми</w:t>
      </w:r>
      <w:proofErr w:type="gramEnd"/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6.1. За неисполнение или ненадлежащее исполнение своих обязательств, установленных законодательством Российской Федерации, законодательством Республики Татарстан, Соглашением, уполномоченный орган и региональный оператор несут ответственность в соответствии с законодательством Российской Федерации, законодательством Республики Татарстан и условиями Соглашения.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6.2. Региональный оператор обязан самостоятельно в полной мере возместить ущерб, нанесенный своими действиями (бездействием).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Региональный оператор обязан уплатить в соответствующий бюджет неустойку в виде пени за каждый день неисполнения, ненадлежащего исполнения или несвоевременного исполнения следующих обязательств: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ввода в эксплуатацию создаваемых объектов по обращению с ТКО (пени исчисляются от установленного инвестиционной программой регионального оператора размера расходов на создание объекта имущества, по которым нарушен срок ввода в эксплуатацию);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устранения нарушений, определяемых в требованиях уполномоченного органа (пени исчисляются от установленного инвестиционной программой регионального оператора размера расходов на создание и реконструкцию объекта имущества, по которому обнаружены нарушения).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Пени исчисляются в размере 1/300 (одной трехсотой) ключевой ставки Центрального банка Российской Федерации за каждый день неисполнения, ненадлежащего или несвоевременного исполнения обязательств регионального оператора.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Контроль реализации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соглашения об организации деятельности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обращению с твердыми 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7.1. Контроль исполнения региональным оператором условий Соглашения осуществляется уполномоченным органом как одна из основных функций </w:t>
      </w:r>
      <w:hyperlink r:id="rId8" w:tooltip="Система управления" w:history="1">
        <w:r w:rsidRPr="00564C2B">
          <w:rPr>
            <w:rFonts w:ascii="Times New Roman" w:eastAsia="Cambria" w:hAnsi="Times New Roman" w:cs="Times New Roman"/>
            <w:color w:val="000000"/>
            <w:sz w:val="28"/>
            <w:szCs w:val="28"/>
            <w:u w:val="single"/>
            <w:lang w:eastAsia="ar-SA"/>
          </w:rPr>
          <w:t>системы управления</w:t>
        </w:r>
      </w:hyperlink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области обращения с ТКО на основе </w:t>
      </w:r>
      <w:hyperlink r:id="rId9" w:tooltip="Мониторинг" w:history="1">
        <w:r w:rsidRPr="00564C2B">
          <w:rPr>
            <w:rFonts w:ascii="Times New Roman" w:eastAsia="Cambria" w:hAnsi="Times New Roman" w:cs="Times New Roman"/>
            <w:color w:val="000000"/>
            <w:sz w:val="28"/>
            <w:szCs w:val="28"/>
            <w:u w:val="single"/>
            <w:lang w:eastAsia="ar-SA"/>
          </w:rPr>
          <w:t>наблюдения</w:t>
        </w:r>
      </w:hyperlink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деятельностью регионального оператора с целью обеспечения ее соответствия территориальной схеме, региональной программе и Соглашению на основе </w:t>
      </w:r>
      <w:hyperlink r:id="rId10" w:tooltip="Измерение" w:history="1">
        <w:proofErr w:type="gramStart"/>
        <w:r w:rsidRPr="00564C2B">
          <w:rPr>
            <w:rFonts w:ascii="Times New Roman" w:eastAsia="Cambria" w:hAnsi="Times New Roman" w:cs="Times New Roman"/>
            <w:color w:val="000000"/>
            <w:sz w:val="28"/>
            <w:szCs w:val="28"/>
            <w:u w:val="single"/>
            <w:lang w:eastAsia="ar-SA"/>
          </w:rPr>
          <w:t>измерени</w:t>
        </w:r>
      </w:hyperlink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регистрации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достигнутых результатов и соотнесения их с ожидаемыми результатами (значениями целевых показателей, условиями Соглашения).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7.2. Целью контроля реализации Соглашения является принятие уполномоченным органом </w:t>
      </w:r>
      <w:hyperlink r:id="rId11" w:tooltip="Управленческое решение" w:history="1">
        <w:r w:rsidRPr="00564C2B">
          <w:rPr>
            <w:rFonts w:ascii="Times New Roman" w:eastAsia="Cambria" w:hAnsi="Times New Roman" w:cs="Times New Roman"/>
            <w:color w:val="000000"/>
            <w:sz w:val="28"/>
            <w:szCs w:val="28"/>
            <w:u w:val="single"/>
            <w:lang w:eastAsia="ar-SA"/>
          </w:rPr>
          <w:t>управленческих решений</w:t>
        </w:r>
      </w:hyperlink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повышению эффективности системы организации деятельности по обращению с ТКО.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7.3. Контроль исполнения региональным оператором условий Соглашения осуществляется уполномоченным органом в следующем порядке: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7.3.1. Уполномоченный орган проводит проверки, включающие осмотр объектов перегрузки, обработки, утилизации, обезвреживания и размещения ТКО, объектов сбора и накопления ТКО, объектов инфраструктуры специализированного транспортного парка, мусоровозов регионального оператора, юридических лиц и индивидуальных предпринимателей, с которыми региональным оператором заключены договоры на осуществление деятельности по транспортированию ТКО, иного имущества; 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7.3.2. Плановые проверки не могут проводиться чаще одного раза в год. Время и продолжительность проведения плановой проверки – в течение апреля года, следующего за отчетным годом.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внеплановой проверки не может превышать три рабочих дня;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7.3.3. Региональный оператор обязан обеспечить уполномоченному органу беспрепятственный доступ на объекты по обращению с ТКО, которыми он владеет, а также к имеющейся документации, относящейся к деятельности регионального оператора и операторов по обращению с ТКО, с которыми региональным оператором заключены договоры;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7.3.4. Уполномоченный орган обязан предоставить региональному оператору возможность присутствия его представителей при проведении плановой или внеплановой проверки путем направления региональному оператору предварительного уведомления (содержащего информацию о времени, месте, сроках проведения проверки, а также лицах, осуществляющих проверку);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7.3.5. Уведомление о проведении плановой или внеплановой проверки направляется уполномоченным органом в адрес регионального оператора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регионального оператора;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7.3.6. При выявлении уполномоченным органом в ходе плановой или внеплановой проверки нарушений, которые могут существенно повлиять на соблюдение региональным оператором условий Соглашения, уполномоченный орган обязан сообщить об этом региональному оператору в течение пяти календарных дней со дня выявления указанных нарушений;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7.3.7. Результаты мероприятия по контролю исполнения региональным оператором условий Соглашения оформляются соответствующим актом, в котором, в случае выявления нарушения условий Соглашения, излагаются причины нарушений;  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7.3.8. Региональный оператор вправе указать свои возражения к акту о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результатах проверки в течение тридцати календарных дней со дня его составления, а также отказаться от подписания и представить письменные возражения в течение пяти рабочих дней со дня получения акта о результатах проверки. 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обязан рассмотреть возражения Регионального оператора и при несогласии с заявленными возражениями указать в акте соответствующие доводы. В случае непредставления возражений акт о результатах проверки подписывается уполномоченным органом с указанием причин составления одностороннего акта. Указанный односторонний акт должен быть незамедлительно предоставлен региональному оператору;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7.3.9. Акт о результатах проверки подлежит размещению уполномоченным органом в течение пяти рабочих дней со дня составления указанного акта на официальном сайте уполномоченного органа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его срока действия в течение трех лет;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7.3.10. Если региональный оператор не оспаривает результаты проверки, проведенной уполномоченным органом, он обязан устранить все нарушения, выявленные в результате проверки, в срок, определенный уполномоченным органом совместно с региональным оператором, и уведомить уполномоченный орган об окончании работ по устранению нарушений;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7.3.11.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обращения от лица (за исключением обращения, в котором не указаны фамилия гражданина, направившего обращение, и почтовый адрес, по которому должен быть направлен ответ), направленного в адрес уполномоченного органа, касающегося нарушения региональным оператором требований нормативных правовых актов Российской Федерации, нормативных правовых актов Республики Татарстан, условий Соглашения, уполномоченный орган в течение семи дней со дня регистрации такого обращения направляет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 адрес регионального оператора для подготовки ответа по существу;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7.3.12. Региональный оператор обязан в течение двадцати календарных дней с момента поступления от уполномоченного органа такого обращения направить заявителю ответ по существу и уведомить об этом уполномоченный орган, приложив копию ответа. В случае если региональный оператор в установленный срок не уведомил уполномоченный орган о рассмотрении обращения лица, уполномоченный орган вправе провести внеплановую проверку. В этом случае региональный оператор не вправе отказать в доступе представителям уполномоченного органа на объекты, в отношении которых поступило такое обращение.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Органы местного самоуправления осуществляют мониторинг соблюдения региональным оператором условий Соглашения на территориях соответствующих муниципальных образований (далее – Мониторинг).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как непрерывный процесс наблюдения и регистрации параметров состояния системы обращения с ТКО в сравнении с заданными критериями (значениями целевых показателей, условиями Соглашения)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включает в себя рассмотрение, обобщение, анализ поступающих обращений от лиц и формирование отчета о результатах Мониторинга.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обращения от лица (за исключением обращения, в котором не указаны фамилия гражданина, направившего обращение, и почтовый адрес, по которому должен быть направлен ответ), направленного в адрес органа местного самоуправления, касающегося нарушения региональным оператором требований нормативных правовых актов Российской Федерации, нормативных правовых актов Республики Татарстан, условий Соглашения, орган местного самоуправления в течение семи дней со дня регистрации такого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направляет его в адрес регионального оператора для подготовки ответа по существу.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Исполнительные комитеты муниципальных районов и городских округов Республики Татарстан на основе поступающих в их адрес обращений от лиц, в которых содержатся сведения о нарушении региональным оператором требований нормативных правовых актов Российской Федерации, нормативных правовых актов Республики Татарстан, условий Соглашения, формируют ежеквартальный отчет о результатах Мониторинга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C2B" w:rsidRPr="00564C2B" w:rsidRDefault="00564C2B" w:rsidP="00564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Е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жеквартальный отчет о результатах Мониторинга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комитеты муниципальных районов и городских округов направляют в адрес уполномоченного органа до пятнадцатого числа месяца, следующего за отчетным периодом.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4C2B" w:rsidRPr="00564C2B" w:rsidRDefault="00564C2B" w:rsidP="00564C2B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Договор на оказание услуг по обращению с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твердыми 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8.1. Договор на оказание услуг по обращению с ТКО региональный оператор заключает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собственниками ТКО, если иное не предусмотрено законодательством Российской Федерации.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8.2. Договор на оказание услуг по обращению с ТКО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заключается в соответствии с формой типового договора и может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быть дополнен по соглашению сторон иными не противоречащими </w:t>
      </w:r>
      <w:hyperlink r:id="rId12" w:history="1">
        <w:r w:rsidRPr="00564C2B">
          <w:rPr>
            <w:rFonts w:ascii="Times New Roman" w:eastAsia="Times New Roman" w:hAnsi="Times New Roman" w:cs="Arial"/>
            <w:color w:val="000000"/>
            <w:sz w:val="28"/>
            <w:szCs w:val="28"/>
            <w:lang w:eastAsia="ar-SA"/>
          </w:rPr>
          <w:t>законодательству</w:t>
        </w:r>
      </w:hyperlink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 положениями.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8.3. Договор на оказание услуг по обращению с ТКО является публичным для регионального оператора. Региональный оператор не вправе отказать в заключени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договора на оказание услуг по обращению с ТКО собственнику ТКО, которые образуются и места сбора которых находятся в зоне его деятельности.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8.4. Собственник ТКО обязан заключить договор с региональным оператором на оказание услуг по обращению с ТКО, являясь одной из сторон по данному договору, либо уполномочить соответствующее лицо на заключение такого договора.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8.5.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договору на оказание услуг по обращению с ТКО региональный оператор обязуется принимать ТКО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собственник ТКО обязуется оплачивать услуги регионального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оператора по цене, определенной в пределах утвержденного в установленном порядке единого тарифа на услугу регионального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оператора.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Если иное не установлено договором на оказание услуг по обращению с ТКО, региональный оператор несет ответственность за обращение с ТКО с момента погрузки их в мусоровоз.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ответственность за содержание мусороприемных камер, мусоропроводов, мусоросборников, контейнеров и контейнерных площадок, расположенных на придомовой территории, входящей в состав общего имущества собственников помещений в многоквартирных домах, несут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управляющая организация или товарищество собственников жилья либо жилищный кооператив или иной специализированный потребительский кооператив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их содержание не осуществляется региональным оператором по обращению с ТКО в соответствии с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соглашением об организации деятельности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обращению с ТКО, заключенным им с уполномоченным органом, и (или)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на оказание услуг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Управляющие организации, товарищества собственников жилья, жилищный кооператив или иной специализированный потребительский кооператив, собственники помещений в многоквартирном доме, непосредственно управляющие помещениями в многоквартирном доме, количество квартир в котором составляет не более чем тридцать, иные владельцы контейнеров или контейнерных площадок обеспечивают своевременную уборку контейнерной площадки и непосредственно прилегающей к ней территории, если иное не установлено договором на оказание услуг по обращению с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ТКО, осуществляют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графика удаления ТКО, содержанием в исправном состоянии контейнеров, степенью их наполнения, обеспечивают свободный доступ к контейнерам и содействуют оператору по обращению с ТКО, региональному оператору в осуществлении ими своих функций.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целей настоящих Правил под территорией, непосредственно прилегающей к контейнерной площадке, понимается территория, внешние границы которой удалены от границ контейнерной площадки на 5 метров.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8.8. Договоры, ранее заключенные собственниками ТКО на сбор и вывоз ТКО с организациями коммунального комплекса, действуют до дня начала осуществления региональным оператором деятельности по обращению с ТКО, определенной в Соглашении об организации деятельности по обращению с ТКО.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8.9. Региональный оператор осуществляет взаимодействие с Министерством труда, занятости и социальной защиты Республики Татарстан, с ГКУ «Республиканский центр материальной помощи (компенсационных выплат)» при заключении соглашений о взаимной выгрузке сведений по начислениям за вывоз ТКО в целях реализации положений федерального законодательства по предоставлению гражданам отдельных мер социальной поддержки.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8.10. Предоставление коммунальной услуги по обращению с ТКО потребителю осуществляется на основании возмездного договора, содержащего положения о предоставлении коммунальной услуги по обращению с ТКО.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8.11. Договор, содержащий положения о предоставлении коммунальной услуги по обращению с ТКО, может быть заключен с исполнителем в письменной форме или путем совершения конклюдентных действий.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8.12. Собственник нежилого помещения в многоквартирном доме в целях обеспечения обращения с ТКО заключает договор на оказание услуг по обращению с ТКО непосредственно с региональным оператором. Данный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несоответствия указанного договора положениям законодательства Российской Федерации «Об отходах производства и потребления» договор считается заключенным на условиях, предусмотренных законодательством Российской Федерации об отходах производства и потребления и Правилами предоставления коммунальных услуг.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8.13. Собственник нежилого помещения в многоквартирном доме обязан предоставлять управляющей организации, товариществу или кооперативу многоквартирного дома,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трех рабочих дней со дня получения от них запроса.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8.14. Управляющая организация, товарищество, кооператив предоставляют региональному оператору, оказывающему коммунальную услугу по обращению с ТКО, сведения о собственниках нежилых помещений в многоквартирном доме,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ТКО непосредственно с региональным оператором.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8.15. Исполнителем коммунальной услуги по обращению с ТКО может выступать управляющая организация, товарищество, кооператив, или региональный оператор (в соответствии с договорами на оказание услуг по обращению с ТКО, заключаемыми собственниками жилых помещений в многоквартирном доме непосредственно с региональным оператором).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8.16. Предоставление коммунальной услуги по обращению с ТКО управляющей организацией, товариществом или кооперативом обеспечивается посредством заключения с региональным оператором договора на оказание услуг по обращению с ТКО в целях обеспечения предоставления коммунальной услуги по обращению с ТКО потребителям.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8.17. Условия предоставления коммунальной услуги по обращению с ТКО собственникам и пользователям помещений в многоквартирном доме в зависимости от выбранного способа управления многоквартирным домом определяется: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в договоре управления многоквартирным домом, заключаемом собственниками помещений в многоквартирном доме или органов управления товарищества, кооператива с управляющей организацией, выбранной в установленном жилищным законодательством порядке для управления многоквартирным домом;</w:t>
      </w:r>
      <w:proofErr w:type="gramEnd"/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договоре о предоставлении коммунальной услуги по обращению с ТКО, заключаемом товариществом или кооперативом с собственниками жилых </w:t>
      </w: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помещений в многоквартирном доме, в котором создано товарищество или кооператив;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в договорах на оказание услуг по обращению с ТКО, заключаемых собственниками жилых помещений в многоквартирном доме с соответствующим региональным оператором.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8.18. Условия предоставления коммунальной услуги по обращению с ТКО собственнику и пользователю жилого дома (домовладения) по его выбору определяются: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в договорах на оказание услуг по обращению с ТКО, заключаемых собственниками жилых помещений в многоквартирном доме с соответствующим региональным оператором;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договоре о предоставлении коммунальной услуги по обращению с ТКО, заключаемом собственником жилого дома (домовладения) с организацией (в том числе некоммерческим объединением),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которая</w:t>
      </w:r>
      <w:proofErr w:type="gramEnd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своего имени и в интересах собственника заключает договор на оказание услуг по обращению с ТКО с соответствующим региональным оператором.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8.19. Условия предоставления коммунальной услуги нанимателю, ссудополучателю по договору безвозмездного пользования помещением, арендатору жилого помещения определяются в соответствии с пунктом 11 Правил предоставления коммунальных услуг.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8.20. Сроки и порядок оплаты по договору, порядок фиксации нарушений по договору определяются в соответствии с формой типового договора на оказание услуг по обращению с ТКО.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C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564C2B">
        <w:rPr>
          <w:rFonts w:ascii="Times New Roman" w:eastAsia="Calibri" w:hAnsi="Times New Roman" w:cs="Times New Roman"/>
          <w:b/>
          <w:sz w:val="28"/>
          <w:szCs w:val="28"/>
        </w:rPr>
        <w:t>. Договор об осуществлении регулируемой деятельности в области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обращения с твердыми 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9.1. Договор об осуществлении регулируемой деятельности в области обращения с ТКО заключается региональным оператором с оператором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9.2. Существенными условиями договора об осуществлении регулируемой деятельности в области обращения с ТКО являются: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договора;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планируемая масса ТКО,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передаваемых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оператору по обращению с ТКО,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составу ТКО,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передаваемых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оператору по обращению с ТКО, способу складирования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приема (передачи)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коммерческого учета количества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и порядок оплаты услуг по договору;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и обязанности сторон по договору;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региональным оператором контроля деятельности оператора по обращению с ТКО, осуществляющего деятельность по обработке, обезвреживанию, захоронению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ответственность сторон, в том числе случаи и порядок прекращения (ограничения) деятельности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9.3. Заключение региональным оператором и иными операторами по обращению с ТКО, осуществляющими регулируемую деятельность по обращению с отходами в зоне деятельности регионального оператора, указанными в документации об отборе при проведении конкурсного отбора регионального оператора, договоров об осуществлении деятельности в области обращения с отходами является обязательным.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9.4. 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договору об осуществлении регулируемой деятельности в области обращения с отходами оператор по обращению с ТКО обязуется осуществлять регулируемую деятельность в сфере обращения с ТКО в соответствии с требованиями, установленными законодательством Российской Федерации и Республики Татарстан, а региональный оператор обязуется передавать ТКО оператору по обращению с отходами в соответствии с требованиями законодательства Российской Федерации и Республики Татарстан и оплачивать услуги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обращению с такими отходами по регулируемым тарифам.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9.5. 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расчетным периодом для расчетов по договору об осуществлении регулируемой деятельности в области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обращения с ТКО понимается один календарный месяц. Оплата услуг по такому договору осуществляется в соответствии с соответствующими предельными тарифами в области обращения с ТКО, устанавливаемыми в соответствии с положениями</w:t>
      </w:r>
      <w:r w:rsidRPr="00564C2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Федерального закона от 24 июня 1998 года № 89-ФЗ </w:t>
      </w:r>
      <w:hyperlink r:id="rId13" w:history="1"/>
      <w:hyperlink r:id="rId14" w:history="1">
        <w:r w:rsidRPr="00564C2B">
          <w:rPr>
            <w:rFonts w:ascii="Times New Roman" w:eastAsia="Times New Roman" w:hAnsi="Times New Roman" w:cs="Calibri"/>
            <w:color w:val="000000"/>
            <w:sz w:val="28"/>
            <w:szCs w:val="28"/>
            <w:lang w:eastAsia="ar-SA"/>
          </w:rPr>
          <w:t>«Об отходах производства и потребления</w:t>
        </w:r>
      </w:hyperlink>
      <w:r w:rsidRPr="00564C2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»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Основами ценообразования в области обращения с ТКО и иными нормативными правовыми актами.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9.6. Региональный оператор оплачивает услуги операторов по обращению с ТКО в следующем порядке: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 процентов плановой стоимости услуг по обращению с ТКО в месяце, за который осуществляется оплата, вносится до 18-го числа текущего месяца, и 50 процентов плановой стоимости услуг по обращению с ТКО в месяце, за который осуществляется оплата, вносится до истечения последнего числа текущего месяца;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оплата за фактически оказанные в истекшем месяце услуги по обращению с ТКО с учетом средств, ранее внесенных потребителем (абонентом) в качестве оплаты за такие услуги, оказанные в расчетном периоде, осуществляется до десятого числа месяца, следующего за месяцем, за который осуществляется оплата. В случае если объем фактически оказанных услуг по обращению с ТКО за истекший месяц меньше договорного объема, определенного договором на оказание услуг по обращению с ТКО, излишне уплаченная сумма засчитывается в счет предстоящего платежа за следующий месяц.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9.7. 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неисполнения либо ненадлежащего исполнения региональным оператором обязательств по оплате договора об осуществлении регулируемой деятельности в области обращения с ТКО оператор по обращению с ТКО вправе потребовать от регионального оператора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9.8. Оператор по обращению с ТКО вправе приостановить (ограничить) деятельность по обращению с ТКО в следующих случаях: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наличии просрочки по оплате договора об осуществлении регулируемой деятельности в области обращения с ТКО более двух месяцев;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и объем (масса) ТКО не соответствует условиям договора об осуществлении регулируемой деятельности в области обращения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9.9. Споры по вопросу заключения региональным оператором договора об осуществлении регулируемой деятельности в области обращения с ТКО с операторами по обращению с ТКО, осуществляющими регулируемую деятельность по обращению с ТКО, рассматриваются уполномоченным органом или в судебном порядке.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Договор на оказание услуг по сбору и транспортированию ТКО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10.1.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оператор вправе привлекать операторов по обращению с ТКО, осуществляющих нерегулируемую деятельность по сбору и транспортированию ТКО, на основании договора на оказание услуг по сбору и транспортированию ТКО по цене, определенной сторонами такого договора, за исключением случаев, когда цены на услуги по сбору и транспортированию ТКО для регионального оператора формируются по результатам торгов. 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10.2. Заключение договоров на оказание услуг по сбору и транспортированию ТКО региональным оператором с иными операторами по обращению с ТКО, осуществляющими нерегулируемую деятельность по транспортированию ТКО в зоне деятельности регионального оператора, отобранными по результатам торгов, условия которых были предварительно согласованы с уполномоченным органом, является обязательным.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10.3. По договору на оказание услуг по сбору и транспортированию ТКО оператор по обращению с ТКО обязуется осуществлять транспортирование ТКО в соответствии с требованиями, установленными законодательством Российской Федерации, а региональный оператор обязуется принимать отходы и оплачивать услуги по обращению с ТКО по цене, определенной в порядке, установленном в договоре.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10.4. Существенными условиями договора на оказание услуг по сбору и транспортированию ТКО являются: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договора;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планируемый объем и (или) масса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транспортируемых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ТКО, состав таких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периодичность и время вывоза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приема и передачи ТКО, маршруты транспортирования ТКО в соответствии со схемой обращения с отходами;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предельно допустимое значение уплотнения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коммерческого учета объема и (или) массы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и порядок оплаты услуг по договору;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и обязанности сторон по договору;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осуществления региональным оператором контроля деятельности оператора по обращению с ТКО, осуществляющего деятельность по сбору и транспортированию ТКО;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ответственность сторон, в том числе случаи и порядок прекращения (ограничения) деятельности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10.5. Договор на оказание услуг по сбору и транспортированию ТКО может содержать требования к оборудованию мусоровозов, требования к используемым контейнерам, контейнерным и бункерным площадкам, а также иные, не противоречащие законодательству требования.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10.6. Эксплуатация региональным оператором и оператором по обращению с ТКО мусоровозов, не оборудованных системами спутниковой навигации, с 1 января 2018 года не допускается.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10.7. 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расчетным периодом для расчетов по договору на оказание услуг по сбору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транспортированию ТКО понимается один календарный месяц. Оплата услуг по такому договору осуществляется в соответствии с порядком, установленным в договоре.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10.8. Не допускается включение в договор на оказание услуг по сбору и транспортированию ТКО условий, предусматривающих возможность авансирования региональным оператором услуг по сбору и транспортированию ТКО, оказываемых оператором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10.9. Региональный оператор вправе приостановить (ограничить) прием ТКО от оператора по обращению с </w:t>
      </w:r>
      <w:proofErr w:type="gramStart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ТКО</w:t>
      </w:r>
      <w:proofErr w:type="gramEnd"/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если состав и объем (масса) ТКО не соответствует условиям договора о транспортировании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10.10. Оператор по обращению с ТКО вправе приостановить (ограничить) деятельность по транспортированию ТКО в следующих случаях: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просрочки по оплате договора на оказание услуг по сбору и транспортированию ТКО, превышающей два месяца;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и объем (масса) передаваемых ТКО оператору по обращению с ТКО не соответствует условиям договора на оказание услуг по сбору и транспортированию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10.11. При неисполнении оператором по обращению с ТКО обязанностей, предусмотренных договором на оказание услуг по сбору и транспортированию ТКО, ответственность возлагается на оператора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10.12. При неисполнении региональным оператором обязанностей, предусмотренных договором на оказание услуг по сбору и транспортированию ТКО, ответственность возлагается на регионального оператора.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10.13. Споры по вопросу заключения и исполнения договоров о транспортировании ТКО рассматриваются уполномоченным органом или в судебном порядке.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Условия проведения торгов на осуществление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сбора и транспортирования ТКО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11.1.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Региональный оператор обязан провести торги на оказание услуг по сбору и транспортированию ТКО, образующихся в зоне деятельности регионального оператора, в соответствии с Правилами проведения торгов. 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11.2.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Региональный оператор обязан провести торги в форме открытого аукциона на оказание услуг по сбору и транспортированию ТКО (далее – аукцион),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образующихся в зоне деятельности регионального оператора, сформировав не менее трех лотов.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11.3. В отдельные лоты выделяются территории, на каждой из которых образуется менее 50 процентов массы ТКО, образуемых в зоне деятельности регионального оператора.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11.4. Аукционы на оказание услуг по сбору и транспортированию ТКО проводятся по территориям, на которых совокупно образуется не менее 50 процентов массы ТКО, образующихся в зоне деятельности регионального оператора.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11.5. Региональный оператор </w:t>
      </w:r>
      <w:r w:rsidRPr="00564C2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 осуществить закупки у субъектов малого предпринимательства в объеме не менее чем двадцать пять процентов общего годового объема услуг по сбору и транспортированию ТКО, оказываемых в пределах территорий, по которым проводятся аукционы.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11.6. Условия проведения аукциона должны быть согласованы с уполномоченным органом.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11.7. В состав комиссии по проведению аукциона в обязательном порядке включаются представители органов местного самоуправления, территории которых входят в зону деятельности регионального оператора, представители уполномоченного органа. Число членов комиссии не может быть менее 5 человек.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11.8. Организатором аукциона является региональный оператор, который определяет состав комиссии, порядок ее работы и назначает председателя до размещения извещения о проведен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ау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кциона.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11.9. С 1 января 2018 года аукционы, по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результатам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проведения которых формируются цены на услуги по сбору и транспортированию ТКО для регионального оператора, проводятся в электронной форме.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11.10.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Извещение о проведении аукциона и документация об аукционе размещаются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hyperlink r:id="rId15" w:history="1">
        <w:r w:rsidRPr="00564C2B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  <w:lang w:eastAsia="ar-SA"/>
          </w:rPr>
          <w:t>https://torgi.gov.ru/index.html</w:t>
        </w:r>
      </w:hyperlink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официальном сайте уполномоченного органа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информационно-телекоммуникационной сети «Интернет»  </w:t>
      </w:r>
      <w:hyperlink r:id="rId16" w:history="1">
        <w:r w:rsidRPr="00564C2B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  <w:lang w:eastAsia="ar-SA"/>
          </w:rPr>
          <w:t>http://minstroy.tatarstan.ru/</w:t>
        </w:r>
      </w:hyperlink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позднее двадцати пяти рабочих дней после подписания Соглашения с уполномоченным органом и не менее чем за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двадцать пять рабочих дней до дня окончания подачи заявок на участие в аукционе.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11.11. Контроль соблюдения требований законодательства о защите конкуренции, в том числе в части исключения из состава участников аукциона на оказание услуг по сбору и транспортированию ТКО организаций, аффилированных региональному оператору, осуществляется в соответствии с законодательством Российской Федерации о защите конкуренции.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11.12.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оператор включает в документацию об аукционе следующую информацию и условия: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предмете проведения аукциона (лота), в том числе описание границы территории в пределах зоны деятельности регионального оператора, на которой должны быть оказаны услуги по сбору и транспортированию ТКО;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обязательства по осуществлению деятельности по сбору и транспортированию ТКО, включая: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и время вывоза ТКО;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приема и передачи ТКО, маршруты транспортирования ТКО;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мусоровозов</w:t>
      </w:r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4C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датчиками системы ГЛОНАСС или ГЛОНАСС/</w:t>
      </w:r>
      <w:r w:rsidRPr="00564C2B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GPS</w:t>
      </w:r>
      <w:r w:rsidRPr="00564C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возможностью передачи информации в автоматизированную информационную систему учета и контроля движения ТКО на территории Республики Татарстан, определенную уполномоченным органом;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используемым контейнерам, бункерам и контейнерным площадкам; 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регистрации объема оказанных услуг по сбору и транспортированию ТКО с использованием средств измерения массы ТКО, сроках оборудования объектов по обращению с ТКО средствами измерения массы ТКО;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устанавливаемые в соответствии с Правилами обращения с ТКО;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коммерческого учета объема и (или) массы ТКО;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мониторинга региональным оператором качества услуг по сбору и транспортированию ТКО;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на который заключается договор на оказание услуг по сбору и транспортированию ТКО (не может превышать срок, на который организатору аукциона присвоен статус регионального оператора); 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участникам аукциона;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предмета аукциона, размер шага аукциона и порядок расчета цены предмета торгов;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и размер обеспечения победителем аукциона или единственным участником обязательств по договору, порядок и срок его представления; 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индексации цен на услуги по сбору и транспортированию ТКО в течение срока действия договора о сборе и транспортировании ТКО;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положения, определенные Правилами проведения торгов.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11.13.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условия проведения аукциона подлежат обязательному согласованию региональным оператором с уполномоченным органом в срок до опубликования региональным оператором на о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hyperlink r:id="rId17" w:history="1">
        <w:r w:rsidRPr="00564C2B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  <w:lang w:eastAsia="ar-SA"/>
          </w:rPr>
          <w:t>https://torgi.gov.ru/index.html</w:t>
        </w:r>
      </w:hyperlink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официальном сайте уполномоченного органа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информационно-телекоммуникационной сети «Интернет»</w:t>
      </w:r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hyperlink r:id="rId18" w:history="1">
        <w:r w:rsidRPr="00564C2B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  <w:lang w:eastAsia="ar-SA"/>
          </w:rPr>
          <w:t>http://minstroy.tatarstan.ru/</w:t>
        </w:r>
      </w:hyperlink>
      <w:r w:rsidRPr="00564C2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извещения о проведении аукциона и документации об аукционе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установленный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Соглашением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(объеме или массе) ТКО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применяемый способ коммерческого учета объема или массы отходов при их сборе и транспортировании;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порядок оплаты услуг по сбору и транспортированию ТКО;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на который заключается договор;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порядок, место, дата и время начала и окончания срока подачи заявок на участие в аукционе;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расчета цены предмета аукциона;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и размер обеспечения исполнения победителем аукциона или его единственным участником обязательства по договору, порядок и срок его представления.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11.14. Региональный оператор в случаях, предусмотренных пунктом 11.13 настоящих Правил, в срок, установленный в Соглашении, направляет условия проведения аукциона на оказание услуг по сбору и транспортированию ТКО в зоне деятельности регионального оператора на согласование в уполномоченный орган.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осуществляет оценку представленных региональным оператором условий проведения аукциона на оказание услуги по сбору и транспортированию ТКО на их соответствие Соглашению, территориальной схеме, региональной программе, а также Правилам проведения торгов, и в течение пяти рабочих дней со дня получения от регионального оператора условий проведения аукциона принимает решение о согласовании или о возврате условий проведения аукциона на доработку с указанием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(пунктов), требующих доработки, и уведомляет регионального оператора о согласовании или о возврате условий проведения аукциона в течение одного рабочего дня со дня принятия соответствующего решения. 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11.16. В случае принятия уполномоченным органом решения о возврате условий проведения аукциона, региональный оператор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дорабатывает условия проведения аукциона и направляет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повторное согласование в уполномоченный орган в течение десяти рабочих дней. </w:t>
      </w:r>
    </w:p>
    <w:p w:rsidR="00564C2B" w:rsidRPr="00564C2B" w:rsidRDefault="00564C2B" w:rsidP="00564C2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11.17. Повторное рассмотрение условий проведения аукциона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оказание услуг по сбору и транспортированию ТКО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порядке, установленном пунктом 11.15 настоящих Правил. 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5" w:name="P67"/>
      <w:bookmarkEnd w:id="5"/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Учет объема и массы твердых коммунальных отходов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2B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Учет объема и массы ТКО осуществляется в соответствии с П</w:t>
      </w:r>
      <w:r w:rsidRPr="00564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равилами коммерческого учета.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6" w:name="sub_24102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12.2. В случаях, определенных Правилами коммерческого учета, объем и (или) масса ТКО определяются исходя из нормативов накопления ТКО. Нормативы накопления ТКО утверждаются Кабинетом Министров Республики Татарстан.</w:t>
      </w:r>
    </w:p>
    <w:bookmarkEnd w:id="6"/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12.3. Нормативы накопления ТКО могут устанавливаться дифференцированно в отношении различных территорий Республики Татарстан и различных категорий потребителей услуги по обращению с ТКО, а также с учетом других критериев, установленных Правительством Российской Федерации.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12.4. При отсутствии средства измерения массы ТКО или выходе средства измерения массы ТКО из строя определение массы осуществляется расчетным способом исходя из объема ТКО и коэффициента плотности ТКО. Коэффициент плотности ТКО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утверждается Кабинетом Министров Республики Татарстан и может</w:t>
      </w:r>
      <w:proofErr w:type="gramEnd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дифференцироваться по видам ТКО и территориям. Коэффициент плотности ТКО должен обеспечивать соответствие объема принимаемых </w:t>
      </w: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региональным оператором ТКО и массы отходов, принимаемых на объектах по обработке, утилизации, обезвреживанию и (или) размещению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12.5. Уполномоченный орган вправе установить предельный коэффициент плотности ТКО, характеризующий максимально допустимую плотность ТКО при их транспортировании на объекты по обработке, утилизации, обезвреживанию и (или) размещению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12.6. Ввод в эксплуатацию средства измерения массы ТКО осуществляется специальной комиссией по допуску средства измерения к эксплуатации. Региональный оператор должен быть извещен о намерении оператора по обращению с ТКО осуществить ввод средства измерения массы ТКО в эксплуатацию и должен участвовать в работе специальной комиссии.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12.7. После подписания акта о вводе средства измерения массы ТКО в эксплуатацию региональный оператор обязан направить в адрес уполномоченного органа заверенную копию акта о вводе средства измерения массы ТКО в эксплуатацию.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12.8. Органы исполнительной власти Республики Татарстан, региональный оператор вправе осуществлять контроль корректности измерений, производимых с использованием средства измерения массы ТКО, в том числе путем проведения контрольных взвешиваний. В случае неисправности средства измерения массы ТКО, в том числе при превышении допустимой погрешности средства измерения, эксплуатация средства измерения массы ТКО не допускается.</w:t>
      </w:r>
    </w:p>
    <w:p w:rsidR="00564C2B" w:rsidRPr="00564C2B" w:rsidRDefault="00564C2B" w:rsidP="00564C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12.9. </w:t>
      </w:r>
      <w:proofErr w:type="gramStart"/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Операторы по обращению с ТКО, индивидуальные предприниматели и юридические лица, оказывающие услуги по сбору, транспортированию и (или) утилизации ТКО, предоставляют региональному оператору информацию об объемах и (или) массе ТКО, в отношении которых был осуществлен их сбор, транспортирование, сортировка, утилизация, обезвреживание и (или) захоронение в сроки, по форме и в формате, установленные договорами, заключенными с региональным оператором.</w:t>
      </w:r>
      <w:proofErr w:type="gramEnd"/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12.10. Региональные операторы представляют в уполномоченный орган отчетность по обращению с ТКО в уведомительном порядке. </w:t>
      </w:r>
    </w:p>
    <w:p w:rsidR="00564C2B" w:rsidRPr="00564C2B" w:rsidRDefault="00564C2B" w:rsidP="00564C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Порядок, формы, сроки представления региональными операторами отчетности по обращению с ТКО и порядок контроля ее представления устанавливаются Соглашением.</w:t>
      </w:r>
    </w:p>
    <w:p w:rsidR="00564C2B" w:rsidRPr="00564C2B" w:rsidRDefault="00564C2B" w:rsidP="00564C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12.11. Региональные операторы и операторы по обращению с ТКО обеспечивают предоставление данных в режиме онлайн-передачи со средств измерения массы ТКО в существующие и вновь создаваемые автоматизированные информационные системы учета и контроля движения ТКО на территории Республики Татарстан в порядке, определяемом Кабинетом Министров Республики Татарстан.</w:t>
      </w:r>
    </w:p>
    <w:p w:rsidR="00564C2B" w:rsidRPr="00564C2B" w:rsidRDefault="00564C2B" w:rsidP="00564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C2B">
        <w:rPr>
          <w:rFonts w:ascii="Times New Roman" w:eastAsia="Calibri" w:hAnsi="Times New Roman" w:cs="Times New Roman"/>
          <w:color w:val="000000"/>
          <w:sz w:val="28"/>
          <w:szCs w:val="28"/>
        </w:rPr>
        <w:t>12.12. Контроль корректности, полноты и своевременности предоставления региональными операторами отчетности по обращению с ТКО осуществляется уполномоченным органом.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12.13. Разногласия по вопросам определения объема и (или) массы отходов между операторами по обращению с отходами рассматриваются уполномоченным органом.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XIII</w:t>
      </w:r>
      <w:r w:rsidRPr="00564C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Тарифное регулирование деятельности регионального оператора и операторов по обращению с твердыми коммунальными отходами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13.1. Единый тариф на услугу регионального оператора по обращению с ТКО не может превышать стоимости услуг регионального оператора по организации деятельности по обращению с ТКО, определенной по результатам конкурсного отбора региональных операторов по обращению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13.2.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Необходимая валовая выручка регионального оператора определяется в соответствии с Методическими указаниями по расчету регулируемых тарифов в области обращения с ТКО как сумма необходимой валовой выручки организаций, осуществляющих регулируемые виды деятельности в области обращения с ТКО, в том числе собственная необходимая валовая выручка регионального оператора, относимая на такие виды деятельности, и расходов на сбор и транспортирование ТКО.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13.3. При корректировке необходимой валовой выручки операторов по обращению с ТКО, учитываемой при определении необходимой валовой выручки регионального оператора, необходимая валовая выручка регионального оператора корректируется на ту же величину. Другие расходы, учитываемые в необходимой валовой выручке регионального оператора, ежегодно корректируются с учетом: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отклонения фактических значений индекса потребительских цен и других индексов, предусмотренных прогнозом социально-экономического развития Российской Федерации, от значений, которые были использованы при установлении тарифов;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изменений законодательства Российской Федерации;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отклонения фактического объема (массы) ТКО от объема (массы), учтенного при установлении тарифов;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изменений, внесенных в установленном порядке в территориальную схему;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возмещения расходов, предусмотренных Основами ценообразования в области обращения с ТКО.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13.4. </w:t>
      </w:r>
      <w:proofErr w:type="gramStart"/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Приведенная стоимость услуги регионального оператора рассчитывается как сумма необходимой валовой выручки регионального оператора за весь срок, на который присваивается такой статус, приведенной к сопоставимым ценам с использованием прогнозируемого значения индекса потребительских цен, указанного в документации об отборе регионального оператора, и с применением ставки дисконтирования, равной норме доходности инвестированного капитала в реальном выражении (за вычетом индекса потребительских цен).</w:t>
      </w:r>
      <w:proofErr w:type="gramEnd"/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6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</w:t>
      </w: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Pr="00564C2B" w:rsidRDefault="00564C2B" w:rsidP="00564C2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64C2B" w:rsidRDefault="00564C2B"/>
    <w:sectPr w:rsidR="00564C2B" w:rsidSect="004A4F0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AB392A"/>
    <w:multiLevelType w:val="multilevel"/>
    <w:tmpl w:val="5EA66D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7">
    <w:nsid w:val="28AA358C"/>
    <w:multiLevelType w:val="multilevel"/>
    <w:tmpl w:val="F828BC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CB1A62"/>
    <w:multiLevelType w:val="hybridMultilevel"/>
    <w:tmpl w:val="9BE66554"/>
    <w:lvl w:ilvl="0" w:tplc="826CFA5C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49579C"/>
    <w:multiLevelType w:val="hybridMultilevel"/>
    <w:tmpl w:val="A8925F94"/>
    <w:lvl w:ilvl="0" w:tplc="826CFA5C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B846CE"/>
    <w:multiLevelType w:val="multilevel"/>
    <w:tmpl w:val="B6F8BE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25B56EB"/>
    <w:multiLevelType w:val="multilevel"/>
    <w:tmpl w:val="7EB8FE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75"/>
    <w:rsid w:val="00021529"/>
    <w:rsid w:val="00041384"/>
    <w:rsid w:val="0006234D"/>
    <w:rsid w:val="000743D8"/>
    <w:rsid w:val="00087837"/>
    <w:rsid w:val="000B34CA"/>
    <w:rsid w:val="000C6CC1"/>
    <w:rsid w:val="000D7810"/>
    <w:rsid w:val="00170366"/>
    <w:rsid w:val="00192016"/>
    <w:rsid w:val="001A26FB"/>
    <w:rsid w:val="001F3222"/>
    <w:rsid w:val="00253664"/>
    <w:rsid w:val="002657AA"/>
    <w:rsid w:val="002B33FE"/>
    <w:rsid w:val="002D25C8"/>
    <w:rsid w:val="00325E67"/>
    <w:rsid w:val="00362436"/>
    <w:rsid w:val="003677E7"/>
    <w:rsid w:val="004102E4"/>
    <w:rsid w:val="00446D32"/>
    <w:rsid w:val="0045693F"/>
    <w:rsid w:val="004C316D"/>
    <w:rsid w:val="004C372E"/>
    <w:rsid w:val="004E4B5C"/>
    <w:rsid w:val="004F7099"/>
    <w:rsid w:val="00564C2B"/>
    <w:rsid w:val="0058024F"/>
    <w:rsid w:val="005803EB"/>
    <w:rsid w:val="005B578C"/>
    <w:rsid w:val="00665393"/>
    <w:rsid w:val="006B63A4"/>
    <w:rsid w:val="006F4375"/>
    <w:rsid w:val="00757B7B"/>
    <w:rsid w:val="007B1EFD"/>
    <w:rsid w:val="007D7BA0"/>
    <w:rsid w:val="007F12A4"/>
    <w:rsid w:val="00851FD2"/>
    <w:rsid w:val="0091327F"/>
    <w:rsid w:val="00920E72"/>
    <w:rsid w:val="009B05C9"/>
    <w:rsid w:val="00A75ADA"/>
    <w:rsid w:val="00A8556C"/>
    <w:rsid w:val="00AD32A7"/>
    <w:rsid w:val="00BB342F"/>
    <w:rsid w:val="00BD17A3"/>
    <w:rsid w:val="00CB1FF7"/>
    <w:rsid w:val="00CB7FF0"/>
    <w:rsid w:val="00CE565C"/>
    <w:rsid w:val="00CF5179"/>
    <w:rsid w:val="00E216F6"/>
    <w:rsid w:val="00E25C3A"/>
    <w:rsid w:val="00E77B6E"/>
    <w:rsid w:val="00EB31F5"/>
    <w:rsid w:val="00EB3ED9"/>
    <w:rsid w:val="00F614B2"/>
    <w:rsid w:val="00F700C0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5"/>
  </w:style>
  <w:style w:type="paragraph" w:styleId="1">
    <w:name w:val="heading 1"/>
    <w:basedOn w:val="a"/>
    <w:next w:val="a"/>
    <w:link w:val="10"/>
    <w:qFormat/>
    <w:rsid w:val="00564C2B"/>
    <w:pPr>
      <w:keepNext/>
      <w:suppressAutoHyphens/>
      <w:overflowPunct w:val="0"/>
      <w:autoSpaceDE w:val="0"/>
      <w:spacing w:after="0" w:line="240" w:lineRule="auto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4C2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numbering" w:customStyle="1" w:styleId="11">
    <w:name w:val="Нет списка1"/>
    <w:next w:val="a2"/>
    <w:semiHidden/>
    <w:unhideWhenUsed/>
    <w:rsid w:val="00564C2B"/>
  </w:style>
  <w:style w:type="character" w:customStyle="1" w:styleId="WW8Num1z0">
    <w:name w:val="WW8Num1z0"/>
    <w:rsid w:val="00564C2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64C2B"/>
    <w:rPr>
      <w:rFonts w:ascii="Times New Roman" w:hAnsi="Times New Roman"/>
      <w:b w:val="0"/>
      <w:i w:val="0"/>
      <w:sz w:val="28"/>
      <w:u w:val="none"/>
    </w:rPr>
  </w:style>
  <w:style w:type="character" w:customStyle="1" w:styleId="WW8Num3z0">
    <w:name w:val="WW8Num3z0"/>
    <w:rsid w:val="00564C2B"/>
    <w:rPr>
      <w:rFonts w:ascii="Times New Roman" w:hAnsi="Times New Roman"/>
      <w:b w:val="0"/>
      <w:i w:val="0"/>
      <w:sz w:val="22"/>
      <w:u w:val="none"/>
    </w:rPr>
  </w:style>
  <w:style w:type="character" w:customStyle="1" w:styleId="WW8Num4z0">
    <w:name w:val="WW8Num4z0"/>
    <w:rsid w:val="00564C2B"/>
    <w:rPr>
      <w:rFonts w:ascii="Times New Roman" w:hAnsi="Times New Roman"/>
      <w:b w:val="0"/>
      <w:i w:val="0"/>
      <w:sz w:val="22"/>
      <w:u w:val="none"/>
    </w:rPr>
  </w:style>
  <w:style w:type="character" w:customStyle="1" w:styleId="WW8Num5z0">
    <w:name w:val="WW8Num5z0"/>
    <w:rsid w:val="00564C2B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564C2B"/>
  </w:style>
  <w:style w:type="character" w:customStyle="1" w:styleId="Absatz-Standardschriftart">
    <w:name w:val="Absatz-Standardschriftart"/>
    <w:rsid w:val="00564C2B"/>
  </w:style>
  <w:style w:type="character" w:customStyle="1" w:styleId="WW8Num1z1">
    <w:name w:val="WW8Num1z1"/>
    <w:rsid w:val="00564C2B"/>
    <w:rPr>
      <w:rFonts w:ascii="Courier New" w:hAnsi="Courier New"/>
    </w:rPr>
  </w:style>
  <w:style w:type="character" w:customStyle="1" w:styleId="WW8Num1z2">
    <w:name w:val="WW8Num1z2"/>
    <w:rsid w:val="00564C2B"/>
    <w:rPr>
      <w:rFonts w:ascii="Wingdings" w:hAnsi="Wingdings"/>
    </w:rPr>
  </w:style>
  <w:style w:type="character" w:customStyle="1" w:styleId="WW8Num1z3">
    <w:name w:val="WW8Num1z3"/>
    <w:rsid w:val="00564C2B"/>
    <w:rPr>
      <w:rFonts w:ascii="Symbol" w:hAnsi="Symbol"/>
    </w:rPr>
  </w:style>
  <w:style w:type="character" w:customStyle="1" w:styleId="WW8Num6z0">
    <w:name w:val="WW8Num6z0"/>
    <w:rsid w:val="00564C2B"/>
    <w:rPr>
      <w:rFonts w:ascii="Times New Roman" w:hAnsi="Times New Roman"/>
      <w:b w:val="0"/>
      <w:i w:val="0"/>
      <w:sz w:val="28"/>
      <w:u w:val="none"/>
    </w:rPr>
  </w:style>
  <w:style w:type="character" w:customStyle="1" w:styleId="WW8Num7z0">
    <w:name w:val="WW8Num7z0"/>
    <w:rsid w:val="00564C2B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64C2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64C2B"/>
    <w:rPr>
      <w:rFonts w:ascii="Courier New" w:hAnsi="Courier New"/>
    </w:rPr>
  </w:style>
  <w:style w:type="character" w:customStyle="1" w:styleId="WW8Num9z2">
    <w:name w:val="WW8Num9z2"/>
    <w:rsid w:val="00564C2B"/>
    <w:rPr>
      <w:rFonts w:ascii="Wingdings" w:hAnsi="Wingdings"/>
    </w:rPr>
  </w:style>
  <w:style w:type="character" w:customStyle="1" w:styleId="WW8Num9z3">
    <w:name w:val="WW8Num9z3"/>
    <w:rsid w:val="00564C2B"/>
    <w:rPr>
      <w:rFonts w:ascii="Symbol" w:hAnsi="Symbol"/>
    </w:rPr>
  </w:style>
  <w:style w:type="character" w:customStyle="1" w:styleId="WW8Num10z0">
    <w:name w:val="WW8Num10z0"/>
    <w:rsid w:val="00564C2B"/>
    <w:rPr>
      <w:rFonts w:ascii="Times New Roman" w:hAnsi="Times New Roman"/>
      <w:b w:val="0"/>
      <w:i w:val="0"/>
      <w:sz w:val="22"/>
      <w:u w:val="none"/>
    </w:rPr>
  </w:style>
  <w:style w:type="character" w:customStyle="1" w:styleId="WW8Num11z0">
    <w:name w:val="WW8Num11z0"/>
    <w:rsid w:val="00564C2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64C2B"/>
    <w:rPr>
      <w:rFonts w:ascii="Courier New" w:hAnsi="Courier New"/>
    </w:rPr>
  </w:style>
  <w:style w:type="character" w:customStyle="1" w:styleId="WW8Num11z2">
    <w:name w:val="WW8Num11z2"/>
    <w:rsid w:val="00564C2B"/>
    <w:rPr>
      <w:rFonts w:ascii="Wingdings" w:hAnsi="Wingdings"/>
    </w:rPr>
  </w:style>
  <w:style w:type="character" w:customStyle="1" w:styleId="WW8Num11z3">
    <w:name w:val="WW8Num11z3"/>
    <w:rsid w:val="00564C2B"/>
    <w:rPr>
      <w:rFonts w:ascii="Symbol" w:hAnsi="Symbol"/>
    </w:rPr>
  </w:style>
  <w:style w:type="character" w:customStyle="1" w:styleId="WW8Num12z0">
    <w:name w:val="WW8Num12z0"/>
    <w:rsid w:val="00564C2B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64C2B"/>
    <w:rPr>
      <w:rFonts w:ascii="Courier New" w:hAnsi="Courier New"/>
    </w:rPr>
  </w:style>
  <w:style w:type="character" w:customStyle="1" w:styleId="WW8Num12z2">
    <w:name w:val="WW8Num12z2"/>
    <w:rsid w:val="00564C2B"/>
    <w:rPr>
      <w:rFonts w:ascii="Wingdings" w:hAnsi="Wingdings"/>
    </w:rPr>
  </w:style>
  <w:style w:type="character" w:customStyle="1" w:styleId="WW8Num12z3">
    <w:name w:val="WW8Num12z3"/>
    <w:rsid w:val="00564C2B"/>
    <w:rPr>
      <w:rFonts w:ascii="Symbol" w:hAnsi="Symbol"/>
    </w:rPr>
  </w:style>
  <w:style w:type="character" w:customStyle="1" w:styleId="WW8Num13z0">
    <w:name w:val="WW8Num13z0"/>
    <w:rsid w:val="00564C2B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64C2B"/>
    <w:rPr>
      <w:rFonts w:ascii="Courier New" w:hAnsi="Courier New"/>
    </w:rPr>
  </w:style>
  <w:style w:type="character" w:customStyle="1" w:styleId="WW8Num13z2">
    <w:name w:val="WW8Num13z2"/>
    <w:rsid w:val="00564C2B"/>
    <w:rPr>
      <w:rFonts w:ascii="Wingdings" w:hAnsi="Wingdings"/>
    </w:rPr>
  </w:style>
  <w:style w:type="character" w:customStyle="1" w:styleId="WW8Num13z3">
    <w:name w:val="WW8Num13z3"/>
    <w:rsid w:val="00564C2B"/>
    <w:rPr>
      <w:rFonts w:ascii="Symbol" w:hAnsi="Symbol"/>
    </w:rPr>
  </w:style>
  <w:style w:type="character" w:customStyle="1" w:styleId="WW8Num15z0">
    <w:name w:val="WW8Num15z0"/>
    <w:rsid w:val="00564C2B"/>
    <w:rPr>
      <w:rFonts w:ascii="Times New Roman" w:hAnsi="Times New Roman"/>
      <w:b w:val="0"/>
      <w:i w:val="0"/>
      <w:sz w:val="28"/>
      <w:u w:val="none"/>
    </w:rPr>
  </w:style>
  <w:style w:type="character" w:customStyle="1" w:styleId="12">
    <w:name w:val="Основной шрифт абзаца1"/>
    <w:rsid w:val="00564C2B"/>
  </w:style>
  <w:style w:type="character" w:styleId="a4">
    <w:name w:val="page number"/>
    <w:basedOn w:val="12"/>
    <w:rsid w:val="00564C2B"/>
  </w:style>
  <w:style w:type="character" w:customStyle="1" w:styleId="a5">
    <w:name w:val="Символ нумерации"/>
    <w:rsid w:val="00564C2B"/>
  </w:style>
  <w:style w:type="paragraph" w:styleId="a6">
    <w:name w:val="Body Text"/>
    <w:basedOn w:val="a"/>
    <w:link w:val="a7"/>
    <w:rsid w:val="00564C2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64C2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List"/>
    <w:basedOn w:val="a6"/>
    <w:rsid w:val="00564C2B"/>
    <w:rPr>
      <w:rFonts w:cs="Tahoma"/>
    </w:rPr>
  </w:style>
  <w:style w:type="paragraph" w:customStyle="1" w:styleId="20">
    <w:name w:val="Название2"/>
    <w:basedOn w:val="a"/>
    <w:rsid w:val="00564C2B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1">
    <w:name w:val="Указатель2"/>
    <w:basedOn w:val="a"/>
    <w:rsid w:val="00564C2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9">
    <w:name w:val="Заголовок"/>
    <w:basedOn w:val="a"/>
    <w:next w:val="a6"/>
    <w:rsid w:val="00564C2B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564C2B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564C2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a">
    <w:name w:val="header"/>
    <w:basedOn w:val="a"/>
    <w:link w:val="ab"/>
    <w:rsid w:val="00564C2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564C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564C2B"/>
    <w:pPr>
      <w:suppressAutoHyphens/>
      <w:overflowPunct w:val="0"/>
      <w:autoSpaceDE w:val="0"/>
      <w:spacing w:after="0" w:line="240" w:lineRule="auto"/>
      <w:ind w:left="495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564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Текст1"/>
    <w:basedOn w:val="a"/>
    <w:rsid w:val="00564C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64C2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564C2B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564C2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564C2B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6"/>
    <w:rsid w:val="00564C2B"/>
  </w:style>
  <w:style w:type="paragraph" w:styleId="af1">
    <w:name w:val="footer"/>
    <w:basedOn w:val="a"/>
    <w:link w:val="af2"/>
    <w:rsid w:val="00564C2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rsid w:val="00564C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564C2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Title">
    <w:name w:val="ConsTitle"/>
    <w:rsid w:val="00564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af3">
    <w:name w:val="Цветовое выделение"/>
    <w:uiPriority w:val="99"/>
    <w:rsid w:val="00564C2B"/>
    <w:rPr>
      <w:b/>
      <w:color w:val="26282F"/>
    </w:rPr>
  </w:style>
  <w:style w:type="paragraph" w:customStyle="1" w:styleId="af4">
    <w:name w:val="Нормальный"/>
    <w:rsid w:val="00564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List Paragraph"/>
    <w:aliases w:val="it_List1,Bullet List,FooterText,numbered"/>
    <w:basedOn w:val="a"/>
    <w:link w:val="af6"/>
    <w:uiPriority w:val="34"/>
    <w:qFormat/>
    <w:rsid w:val="00564C2B"/>
    <w:pPr>
      <w:ind w:left="720"/>
      <w:contextualSpacing/>
    </w:pPr>
    <w:rPr>
      <w:rFonts w:ascii="Cambria" w:eastAsia="Cambria" w:hAnsi="Cambria" w:cs="Times New Roman"/>
    </w:rPr>
  </w:style>
  <w:style w:type="character" w:customStyle="1" w:styleId="st">
    <w:name w:val="st"/>
    <w:rsid w:val="00564C2B"/>
  </w:style>
  <w:style w:type="character" w:styleId="af7">
    <w:name w:val="Emphasis"/>
    <w:uiPriority w:val="20"/>
    <w:qFormat/>
    <w:rsid w:val="00564C2B"/>
    <w:rPr>
      <w:i/>
      <w:iCs/>
    </w:rPr>
  </w:style>
  <w:style w:type="paragraph" w:styleId="af8">
    <w:name w:val="Normal (Web)"/>
    <w:basedOn w:val="a"/>
    <w:uiPriority w:val="99"/>
    <w:unhideWhenUsed/>
    <w:rsid w:val="0056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е вступил в силу"/>
    <w:uiPriority w:val="99"/>
    <w:rsid w:val="00564C2B"/>
    <w:rPr>
      <w:rFonts w:cs="Times New Roman"/>
      <w:b w:val="0"/>
      <w:color w:val="000000"/>
      <w:shd w:val="clear" w:color="auto" w:fill="D8EDE8"/>
    </w:rPr>
  </w:style>
  <w:style w:type="character" w:customStyle="1" w:styleId="afa">
    <w:name w:val="Гипертекстовая ссылка"/>
    <w:uiPriority w:val="99"/>
    <w:rsid w:val="00564C2B"/>
    <w:rPr>
      <w:rFonts w:cs="Times New Roman"/>
      <w:b w:val="0"/>
      <w:color w:val="106BBE"/>
    </w:rPr>
  </w:style>
  <w:style w:type="character" w:styleId="afb">
    <w:name w:val="Strong"/>
    <w:uiPriority w:val="22"/>
    <w:qFormat/>
    <w:rsid w:val="00564C2B"/>
    <w:rPr>
      <w:b/>
      <w:bCs/>
    </w:rPr>
  </w:style>
  <w:style w:type="character" w:customStyle="1" w:styleId="ConsPlusNormal0">
    <w:name w:val="ConsPlusNormal Знак"/>
    <w:link w:val="ConsPlusNormal"/>
    <w:locked/>
    <w:rsid w:val="00564C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Абзац списка Знак"/>
    <w:aliases w:val="it_List1 Знак,Bullet List Знак,FooterText Знак,numbered Знак,Абзац списка1 Знак,Ненумерованный список Знак"/>
    <w:link w:val="af5"/>
    <w:uiPriority w:val="34"/>
    <w:locked/>
    <w:rsid w:val="00564C2B"/>
    <w:rPr>
      <w:rFonts w:ascii="Cambria" w:eastAsia="Cambria" w:hAnsi="Cambria" w:cs="Times New Roman"/>
    </w:rPr>
  </w:style>
  <w:style w:type="paragraph" w:customStyle="1" w:styleId="16">
    <w:name w:val="Абзац списка1"/>
    <w:aliases w:val="Ненумерованный список"/>
    <w:basedOn w:val="a"/>
    <w:link w:val="ListParagraphChar"/>
    <w:rsid w:val="00564C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Абзац списка1 Char,Ненумерованный список Char"/>
    <w:link w:val="16"/>
    <w:locked/>
    <w:rsid w:val="00564C2B"/>
    <w:rPr>
      <w:rFonts w:ascii="Calibri" w:eastAsia="Times New Roman" w:hAnsi="Calibri" w:cs="Times New Roman"/>
    </w:rPr>
  </w:style>
  <w:style w:type="paragraph" w:customStyle="1" w:styleId="Default">
    <w:name w:val="Default"/>
    <w:rsid w:val="00564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64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Hyperlink"/>
    <w:uiPriority w:val="99"/>
    <w:unhideWhenUsed/>
    <w:rsid w:val="00564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1%83%D0%BF%D1%80%D0%B0%D0%B2%D0%BB%D0%B5%D0%BD%D0%B8%D1%8F" TargetMode="External"/><Relationship Id="rId13" Type="http://schemas.openxmlformats.org/officeDocument/2006/relationships/hyperlink" Target="consultantplus://offline/ref=0015EB0523BB3DEF10E577FE83A77533901C21AF7754B236C3CD16B166F45B63FAAB2054047460F2z7fDJ" TargetMode="External"/><Relationship Id="rId18" Type="http://schemas.openxmlformats.org/officeDocument/2006/relationships/hyperlink" Target="http://minstroy.tatarst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15EB0523BB3DEF10E577FE83A77533901D2FA77552B236C3CD16B166F45B63FAAB20z5fCJ" TargetMode="External"/><Relationship Id="rId12" Type="http://schemas.openxmlformats.org/officeDocument/2006/relationships/hyperlink" Target="garantF1://10064072.3" TargetMode="External"/><Relationship Id="rId17" Type="http://schemas.openxmlformats.org/officeDocument/2006/relationships/hyperlink" Target="https://torgi.gov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stroy.tatarsta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5EB0523BB3DEF10E577FE83A77533901C21AF7754B236C3CD16B166F45B63FAAB2054047460F2z7fDJ" TargetMode="External"/><Relationship Id="rId11" Type="http://schemas.openxmlformats.org/officeDocument/2006/relationships/hyperlink" Target="https://ru.wikipedia.org/wiki/%D0%A3%D0%BF%D1%80%D0%B0%D0%B2%D0%BB%D0%B5%D0%BD%D1%87%D0%B5%D1%81%D0%BA%D0%BE%D0%B5_%D1%80%D0%B5%D1%88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index.html" TargetMode="External"/><Relationship Id="rId10" Type="http://schemas.openxmlformats.org/officeDocument/2006/relationships/hyperlink" Target="https://ru.wikipedia.org/wiki/%D0%98%D0%B7%D0%BC%D0%B5%D1%80%D0%B5%D0%BD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D%D0%B8%D1%82%D0%BE%D1%80%D0%B8%D0%BD%D0%B3" TargetMode="External"/><Relationship Id="rId14" Type="http://schemas.openxmlformats.org/officeDocument/2006/relationships/hyperlink" Target="consultantplus://offline/ref=0015EB0523BB3DEF10E577FE83A77533901D2FA77552B236C3CD16B166F45B63FAAB20z5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31</Pages>
  <Words>12470</Words>
  <Characters>71084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Ленар Залялов</cp:lastModifiedBy>
  <cp:revision>50</cp:revision>
  <dcterms:created xsi:type="dcterms:W3CDTF">2016-01-20T07:32:00Z</dcterms:created>
  <dcterms:modified xsi:type="dcterms:W3CDTF">2017-05-19T08:36:00Z</dcterms:modified>
</cp:coreProperties>
</file>