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2"/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 xml:space="preserve">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tabs>
          <w:tab w:val="left" w:leader="none" w:pos="851"/>
          <w:tab w:val="left" w:leader="none" w:pos="2127"/>
          <w:tab w:val="left" w:leader="none" w:pos="3544"/>
          <w:tab w:val="left" w:leader="none" w:pos="3686"/>
          <w:tab w:val="left" w:leader="none" w:pos="4394"/>
          <w:tab w:val="left" w:leader="none" w:pos="5103"/>
        </w:tabs>
        <w:spacing w:after="0" w:line="240" w:lineRule="auto"/>
        <w:ind w:right="5528" w:firstLine="0" w:left="0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внесении изменени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 </w:t>
      </w:r>
      <w:bookmarkStart w:id="1" w:name="_Hlk18594701"/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римерный перечень государственных услуг и работ, оказываемых и выполняемых государственными учрежден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иям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 и фин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ансируемых за счет средств бюджета Республики Татарстан, в разрезе видов учреждений и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sz w:val="28"/>
          <w:szCs w:val="28"/>
          <w:highlight w:val="cyan"/>
        </w:rPr>
      </w:r>
      <w:r>
        <w:rPr>
          <w:rFonts w:ascii="Times New Roman" w:hAnsi="Times New Roman"/>
          <w:sz w:val="28"/>
          <w:szCs w:val="28"/>
          <w:highlight w:val="cyan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/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1825B4E3">
      <w:pPr>
        <w:pStyle w:val="952"/>
        <w:pBdr/>
        <w:spacing w:after="0" w:line="240" w:lineRule="auto"/>
        <w:ind w:firstLine="709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переч</w:t>
      </w:r>
      <w:r>
        <w:rPr>
          <w:rFonts w:ascii="Times New Roman" w:hAnsi="Times New Roman"/>
          <w:sz w:val="28"/>
          <w:szCs w:val="28"/>
        </w:rPr>
        <w:t xml:space="preserve">ень</w:t>
      </w:r>
      <w:r>
        <w:rPr>
          <w:rFonts w:ascii="Times New Roman" w:hAnsi="Times New Roman"/>
          <w:sz w:val="28"/>
          <w:szCs w:val="28"/>
        </w:rPr>
        <w:t xml:space="preserve">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постановлением Кабинета Министров Республики Татарстан от 29.09.2015 № 726 «Об утверждении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римерного перечня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Татарстан»</w:t>
      </w:r>
      <w:r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от 25.12.2015 № 974, от 14.01.2016 № 12, от 02.11.2016 № 807, от 31.12.2016 № 1094, от 27.06.2017 № 441, от 27.11.2017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914, от 27.12.2017 № 1062, от 26.04.2018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296, от 26.11.2018</w:t>
      </w:r>
      <w:r>
        <w:rPr>
          <w:rFonts w:ascii="Times New Roman" w:hAnsi="Times New Roman"/>
          <w:sz w:val="28"/>
          <w:szCs w:val="28"/>
        </w:rPr>
        <w:br/>
        <w:t xml:space="preserve">№ 1053, от 13.12.2018 № 1128,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28.08.2019 № 732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07.</w:t>
      </w:r>
      <w:r>
        <w:rPr>
          <w:rFonts w:ascii="Times New Roman" w:hAnsi="Times New Roman"/>
          <w:sz w:val="28"/>
          <w:szCs w:val="28"/>
        </w:rPr>
        <w:t xml:space="preserve">10</w:t>
      </w:r>
      <w:r>
        <w:rPr>
          <w:rFonts w:ascii="Times New Roman" w:hAnsi="Times New Roman"/>
          <w:sz w:val="28"/>
          <w:szCs w:val="28"/>
        </w:rPr>
        <w:t xml:space="preserve">.2019 № 892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30.12.2019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1248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15.05.2020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391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18.08.2020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704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25.09.2020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873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25.12.2020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1190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от 27.01.2021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26,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45, от 21.07.2021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627, от 13.08.2021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719,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1075, от 27.12.2021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1294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23.03.2022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260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10.05.2022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426, от 16.05.2022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449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03.08.2022 № 755</w:t>
      </w:r>
      <w:r>
        <w:rPr>
          <w:rFonts w:ascii="Times New Roman" w:hAnsi="Times New Roman"/>
          <w:sz w:val="28"/>
          <w:szCs w:val="28"/>
        </w:rPr>
        <w:t xml:space="preserve">, от </w:t>
      </w:r>
      <w:r>
        <w:rPr>
          <w:rFonts w:ascii="Times New Roman" w:hAnsi="Times New Roman"/>
          <w:sz w:val="28"/>
          <w:szCs w:val="28"/>
        </w:rPr>
        <w:t xml:space="preserve">18.11.2022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1233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27.01.2023 № 57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11.02.2023 № 140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25.03.2023 № 351, от 18.04.2023 № 489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03.07.2023 № 773</w:t>
      </w:r>
      <w:r>
        <w:rPr>
          <w:rFonts w:ascii="Times New Roman" w:hAnsi="Times New Roman"/>
          <w:sz w:val="28"/>
          <w:szCs w:val="28"/>
        </w:rPr>
        <w:t xml:space="preserve">, от 24.08.2023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1010, от 23.10.2023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1337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15.12.2023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1628, от 29.01.2024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38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от 07.03.2024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211, от 25.04.2024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275, от 07.05.2024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309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19.07.2024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581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23.10.2024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917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</w:rPr>
        <w:t xml:space="preserve">от 30.12.2024 № 1267</w:t>
      </w:r>
      <w:r>
        <w:rPr>
          <w:rFonts w:ascii="Times New Roman" w:hAnsi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26.05.2025 № 359, </w:t>
      </w:r>
      <w:r>
        <w:rPr>
          <w:rFonts w:ascii="Times New Roman" w:hAnsi="Times New Roman"/>
          <w:sz w:val="28"/>
          <w:szCs w:val="28"/>
          <w:highlight w:val="none"/>
        </w:rPr>
        <w:t xml:space="preserve">от 17.07.2025 № 523, от 25.12.2025 № 1148,</w:t>
      </w:r>
      <w:r>
        <w:rPr>
          <w:rFonts w:ascii="Times New Roman" w:hAnsi="Times New Roman"/>
          <w:sz w:val="28"/>
          <w:szCs w:val="28"/>
          <w:highlight w:val="none"/>
        </w:rPr>
        <w:t xml:space="preserve"> от 30.12.2025 № 1220</w:t>
      </w:r>
      <w:r>
        <w:rPr>
          <w:rFonts w:ascii="Times New Roman" w:hAnsi="Times New Roman"/>
          <w:sz w:val="28"/>
          <w:szCs w:val="28"/>
          <w:highlight w:val="none"/>
        </w:rPr>
        <w:t xml:space="preserve">, от 17.03.2026 № 228, от 23.03.2026 № 263,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10.04.2026</w:t>
        <w:br/>
        <w:t xml:space="preserve">№ 388, </w:t>
      </w:r>
      <w:r>
        <w:rPr>
          <w:rFonts w:ascii="Times New Roman" w:hAnsi="Times New Roman"/>
          <w:sz w:val="28"/>
          <w:szCs w:val="28"/>
          <w:highlight w:val="none"/>
        </w:rPr>
        <w:t xml:space="preserve">от 13.07.2026 № 869, от 24.07.2026 № 902,</w:t>
      </w:r>
      <w: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18.08.2026 № 955</w:t>
      </w:r>
      <w:r>
        <w:rPr>
          <w:rFonts w:ascii="Times New Roman" w:hAnsi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изменени</w:t>
      </w:r>
      <w:r>
        <w:rPr>
          <w:rFonts w:ascii="Times New Roman" w:hAnsi="Times New Roman"/>
          <w:sz w:val="28"/>
          <w:szCs w:val="28"/>
        </w:rPr>
        <w:t xml:space="preserve">е, изложив </w:t>
      </w:r>
      <w:r>
        <w:rPr>
          <w:rFonts w:ascii="Times New Roman" w:hAnsi="Times New Roman"/>
          <w:sz w:val="28"/>
          <w:szCs w:val="28"/>
          <w:highlight w:val="none"/>
        </w:rPr>
        <w:t xml:space="preserve">пункт 4.19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highlight w:val="none"/>
        </w:rPr>
      </w:r>
    </w:p>
    <w:p w14:paraId="2096E3ED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6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1603"/>
        <w:gridCol w:w="800"/>
        <w:gridCol w:w="1730"/>
        <w:gridCol w:w="142"/>
        <w:gridCol w:w="113"/>
        <w:gridCol w:w="1041"/>
        <w:gridCol w:w="1085"/>
        <w:gridCol w:w="1467"/>
        <w:gridCol w:w="85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57" w:type="dxa"/>
            <w:vAlign w:val="top"/>
            <w:vMerge w:val="restart"/>
          </w:tcPr>
          <w:p w14:paraId="2ADA8F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«4.19. Государственное бюджетное учреждение «Республиканский центр психолого-педагогиче-ской и медико-социальной помощи «Центральная психолого-медико-педагогическая комиссия»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03" w:type="dxa"/>
            <w:vAlign w:val="top"/>
          </w:tcPr>
          <w:p w14:paraId="6918586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880900О.99.0.БА84АА00000;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32436A5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880900О.99.0.БА98АА00000;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446352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880900О.99.0.ББ13АА00000;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27A57FA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853212О.99.0.БВ20АА00001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00" w:type="dxa"/>
            <w:vAlign w:val="top"/>
          </w:tcPr>
          <w:p w14:paraId="672E326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30" w:type="dxa"/>
            <w:vAlign w:val="top"/>
          </w:tcPr>
          <w:p w14:paraId="301628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психолого-медико-педагогическое обследование детей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" w:type="dxa"/>
            <w:vAlign w:val="top"/>
          </w:tcPr>
          <w:p w14:paraId="1532F7E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" w:type="dxa"/>
            <w:vAlign w:val="top"/>
          </w:tcPr>
          <w:p w14:paraId="496DE1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1" w:type="dxa"/>
            <w:vAlign w:val="top"/>
          </w:tcPr>
          <w:p w14:paraId="79E050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 получения услуги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5" w:type="dxa"/>
            <w:vAlign w:val="top"/>
          </w:tcPr>
          <w:p w14:paraId="0D05A60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 указано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67" w:type="dxa"/>
            <w:vAlign w:val="top"/>
          </w:tcPr>
          <w:p w14:paraId="2CF6542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начальное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672F14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основное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35D7A5F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среднее</w:t>
              <w:br/>
              <w:t xml:space="preserve">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03CF9E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дошкольное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</w:tcPr>
          <w:p w14:paraId="773484A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ОБПУ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7" w:type="dxa"/>
            <w:vAlign w:val="top"/>
            <w:vMerge w:val="continue"/>
          </w:tcPr>
          <w:p w14:paraId="4B81CA0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03" w:type="dxa"/>
            <w:vAlign w:val="top"/>
            <w:vMerge w:val="restart"/>
          </w:tcPr>
          <w:p w14:paraId="2A4449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880900О.99.0.БА86АА02000;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7BE2A2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880900О.99.0.ББ00АА02000;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0D40F1B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880900О.99.0.ББ15АА02000;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401E306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853212О.99.0.БВ22АА02001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00" w:type="dxa"/>
            <w:vAlign w:val="top"/>
            <w:vMerge w:val="restart"/>
          </w:tcPr>
          <w:p w14:paraId="082B6C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30" w:type="dxa"/>
            <w:vAlign w:val="top"/>
            <w:vMerge w:val="restart"/>
          </w:tcPr>
          <w:p w14:paraId="1B62463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коррекционно-развивающая, компенсирую-щая и логопедическая помощь обучающимся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" w:type="dxa"/>
            <w:vAlign w:val="top"/>
            <w:vMerge w:val="restart"/>
          </w:tcPr>
          <w:p w14:paraId="6385A7C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" w:type="dxa"/>
            <w:vAlign w:val="top"/>
            <w:vMerge w:val="restart"/>
          </w:tcPr>
          <w:p w14:paraId="1460A5C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1" w:type="dxa"/>
            <w:vAlign w:val="top"/>
            <w:vMerge w:val="restart"/>
          </w:tcPr>
          <w:p w14:paraId="7A44E3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место получения услуги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5" w:type="dxa"/>
            <w:vAlign w:val="top"/>
            <w:vMerge w:val="restart"/>
          </w:tcPr>
          <w:p w14:paraId="05B2F0A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 центре психо-лого-педагоги-ческой, медицин-ской и социаль-ной помощи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67" w:type="dxa"/>
            <w:vAlign w:val="top"/>
            <w:vMerge w:val="restart"/>
          </w:tcPr>
          <w:p w14:paraId="661101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начальное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6C8FBBA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основное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4F15138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среднее</w:t>
              <w:br/>
              <w:t xml:space="preserve">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72779FA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дошкольное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51C4057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</w:t>
              <w:br/>
              <w:t xml:space="preserve">ОБПУ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7" w:type="dxa"/>
            <w:vAlign w:val="top"/>
            <w:vMerge w:val="continue"/>
          </w:tcPr>
          <w:p w14:paraId="705E4C2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03" w:type="dxa"/>
            <w:vAlign w:val="top"/>
            <w:vMerge w:val="restart"/>
          </w:tcPr>
          <w:p w14:paraId="2D39E7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БА85;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2E544D9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БА99;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7A40AC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ББ14;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728CAC4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БВ21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00" w:type="dxa"/>
            <w:vAlign w:val="top"/>
            <w:vMerge w:val="restart"/>
          </w:tcPr>
          <w:p w14:paraId="29DE342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30" w:type="dxa"/>
            <w:vAlign w:val="top"/>
            <w:vMerge w:val="restart"/>
          </w:tcPr>
          <w:p w14:paraId="4DEC6B5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психолого-педагогическое консультиро-вание обучающихся, их родителей (законных представителей) и педаго-гических работников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" w:type="dxa"/>
            <w:vAlign w:val="top"/>
            <w:vMerge w:val="restart"/>
          </w:tcPr>
          <w:p w14:paraId="14B17B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" w:type="dxa"/>
            <w:vAlign w:val="top"/>
            <w:vMerge w:val="restart"/>
          </w:tcPr>
          <w:p w14:paraId="3445E0F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1" w:type="dxa"/>
            <w:vAlign w:val="top"/>
            <w:vMerge w:val="restart"/>
          </w:tcPr>
          <w:p w14:paraId="05D3457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форма оказания услуги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5" w:type="dxa"/>
            <w:vAlign w:val="top"/>
            <w:vMerge w:val="restart"/>
          </w:tcPr>
          <w:p w14:paraId="757712D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ОБПУ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67" w:type="dxa"/>
            <w:vAlign w:val="top"/>
            <w:vMerge w:val="restart"/>
          </w:tcPr>
          <w:p w14:paraId="17BDD81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начальное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0DD63DE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основное общее</w:t>
              <w:br/>
              <w:t xml:space="preserve">образование;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 w14:paraId="695B80E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среднее</w:t>
              <w:br/>
              <w:t xml:space="preserve">общее</w:t>
              <w:br/>
              <w:t xml:space="preserve">образование; дошкольное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2FF915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</w:t>
              <w:br/>
              <w:t xml:space="preserve">ОБПУ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7" w:type="dxa"/>
            <w:vAlign w:val="top"/>
            <w:vMerge w:val="continue"/>
          </w:tcPr>
          <w:p w14:paraId="08604A6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603" w:type="dxa"/>
            <w:vAlign w:val="top"/>
            <w:vMerge w:val="restart"/>
          </w:tcPr>
          <w:p w14:paraId="158677B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750000Р.16.1.МП10АА27000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00" w:type="dxa"/>
            <w:vAlign w:val="top"/>
            <w:vMerge w:val="restart"/>
          </w:tcPr>
          <w:p w14:paraId="3135BDF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730" w:type="dxa"/>
            <w:vAlign w:val="top"/>
            <w:vMerge w:val="restart"/>
          </w:tcPr>
          <w:p w14:paraId="638D1CF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2" w:type="dxa"/>
            <w:vAlign w:val="top"/>
            <w:vMerge w:val="restart"/>
          </w:tcPr>
          <w:p w14:paraId="398468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" w:type="dxa"/>
            <w:vAlign w:val="top"/>
            <w:vMerge w:val="restart"/>
          </w:tcPr>
          <w:p w14:paraId="3DE4DFC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41" w:type="dxa"/>
            <w:vAlign w:val="top"/>
            <w:vMerge w:val="restart"/>
          </w:tcPr>
          <w:p w14:paraId="554919F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085" w:type="dxa"/>
            <w:vAlign w:val="top"/>
            <w:vMerge w:val="restart"/>
          </w:tcPr>
          <w:p w14:paraId="45B91F5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67" w:type="dxa"/>
            <w:vAlign w:val="top"/>
            <w:vMerge w:val="restart"/>
          </w:tcPr>
          <w:p w14:paraId="1163FF1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молодежная политика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850" w:type="dxa"/>
            <w:vAlign w:val="top"/>
            <w:vMerge w:val="restart"/>
          </w:tcPr>
          <w:p w14:paraId="666274F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РПУР».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</w:tr>
    </w:tbl>
    <w:p w14:paraId="17E984BD">
      <w:pPr>
        <w:pStyle w:val="952"/>
        <w:pBdr/>
        <w:spacing w:after="0" w:line="240" w:lineRule="auto"/>
        <w:ind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А.В Песошин</w:t>
      </w:r>
      <w:r>
        <w:rPr>
          <w:rFonts w:ascii="Times New Roman" w:hAnsi="Times New Roman"/>
          <w:sz w:val="28"/>
          <w:szCs w:val="28"/>
        </w:rPr>
        <w:tab/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contextualSpacing w:val="tru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я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b/>
          <w:sz w:val="28"/>
          <w:szCs w:val="28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 w14:paraId="60881337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«О внесении изменени</w:t>
      </w:r>
      <w:r>
        <w:rPr>
          <w:rFonts w:ascii="Times New Roman" w:hAnsi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sz w:val="28"/>
          <w:szCs w:val="28"/>
          <w:highlight w:val="none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sz w:val="28"/>
          <w:szCs w:val="28"/>
          <w:highlight w:val="none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</w:t>
        <w:br/>
        <w:t xml:space="preserve">№ 726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(далее – Примерный перечень)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во исполнение пункта 4 </w:t>
      </w:r>
      <w:r>
        <w:rPr>
          <w:rFonts w:ascii="Times New Roman" w:hAnsi="Times New Roman"/>
          <w:sz w:val="28"/>
          <w:szCs w:val="28"/>
          <w:highlight w:val="none"/>
        </w:rPr>
        <w:t xml:space="preserve">постановления Кабинета Министров Республики Татарстан от 22.09.2026 № 1055</w:t>
      </w:r>
      <w:r>
        <w:rPr>
          <w:rFonts w:ascii="Times New Roman" w:hAnsi="Times New Roman"/>
          <w:sz w:val="28"/>
          <w:szCs w:val="28"/>
          <w:highlight w:val="none"/>
        </w:rPr>
        <w:t xml:space="preserve"> «</w:t>
      </w:r>
      <w:r>
        <w:rPr>
          <w:rFonts w:ascii="Times New Roman" w:hAnsi="Times New Roman"/>
          <w:sz w:val="28"/>
          <w:szCs w:val="28"/>
          <w:highlight w:val="none"/>
        </w:rPr>
        <w:t xml:space="preserve">О внесении изменений в отдельные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1238524E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внос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тся изменения в пункт 4.13 Примерного перечня в части корректировки состава государственных услуг (работ), закрепляемых за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государственным бюджетным учреждением «Республиканский центр психолого-педагогической и медико-социальной помощи «Центральная психолого-медико-педагогическая комиссия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2"/>
        <w:pBdr/>
        <w:spacing w:after="0" w:line="30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6"/>
  </w:num>
  <w:num w:numId="9">
    <w:abstractNumId w:val="11"/>
  </w:num>
  <w:num w:numId="10">
    <w:abstractNumId w:val="12"/>
  </w:num>
  <w:num w:numId="11">
    <w:abstractNumId w:val="17"/>
  </w:num>
  <w:num w:numId="12">
    <w:abstractNumId w:val="2"/>
  </w:num>
  <w:num w:numId="13">
    <w:abstractNumId w:val="0"/>
  </w:num>
  <w:num w:numId="14">
    <w:abstractNumId w:val="18"/>
  </w:num>
  <w:num w:numId="15">
    <w:abstractNumId w:val="8"/>
  </w:num>
  <w:num w:numId="16">
    <w:abstractNumId w:val="1"/>
  </w:num>
  <w:num w:numId="17">
    <w:abstractNumId w:val="15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Placeholder Text"/>
    <w:basedOn w:val="900"/>
    <w:uiPriority w:val="99"/>
    <w:semiHidden/>
    <w:pPr>
      <w:pBdr/>
      <w:spacing/>
      <w:ind/>
    </w:pPr>
    <w:rPr>
      <w:color w:val="666666"/>
    </w:rPr>
  </w:style>
  <w:style w:type="table" w:styleId="76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Table Grid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Table Grid Light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52"/>
    <w:next w:val="952"/>
    <w:link w:val="90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2"/>
    <w:basedOn w:val="952"/>
    <w:next w:val="952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3">
    <w:name w:val="Heading 3"/>
    <w:basedOn w:val="952"/>
    <w:next w:val="952"/>
    <w:link w:val="90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4">
    <w:name w:val="Heading 4"/>
    <w:basedOn w:val="952"/>
    <w:next w:val="952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5">
    <w:name w:val="Heading 5"/>
    <w:basedOn w:val="952"/>
    <w:next w:val="952"/>
    <w:link w:val="90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6">
    <w:name w:val="Heading 6"/>
    <w:basedOn w:val="952"/>
    <w:next w:val="952"/>
    <w:link w:val="90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7">
    <w:name w:val="Heading 7"/>
    <w:basedOn w:val="952"/>
    <w:next w:val="952"/>
    <w:link w:val="90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8">
    <w:name w:val="Heading 8"/>
    <w:basedOn w:val="952"/>
    <w:next w:val="952"/>
    <w:link w:val="90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9">
    <w:name w:val="Heading 9"/>
    <w:basedOn w:val="952"/>
    <w:next w:val="952"/>
    <w:link w:val="91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0" w:default="1">
    <w:name w:val="Default Paragraph Font"/>
    <w:uiPriority w:val="1"/>
    <w:semiHidden/>
    <w:unhideWhenUsed/>
    <w:pPr>
      <w:pBdr/>
      <w:spacing/>
      <w:ind/>
    </w:pPr>
  </w:style>
  <w:style w:type="numbering" w:styleId="901" w:default="1">
    <w:name w:val="No List"/>
    <w:uiPriority w:val="99"/>
    <w:semiHidden/>
    <w:unhideWhenUsed/>
    <w:pPr>
      <w:pBdr/>
      <w:spacing/>
      <w:ind/>
    </w:pPr>
  </w:style>
  <w:style w:type="character" w:styleId="902">
    <w:name w:val="Heading 1 Char"/>
    <w:basedOn w:val="900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3">
    <w:name w:val="Heading 2 Char"/>
    <w:basedOn w:val="900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4">
    <w:name w:val="Heading 3 Char"/>
    <w:basedOn w:val="900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5">
    <w:name w:val="Heading 4 Char"/>
    <w:basedOn w:val="900"/>
    <w:link w:val="89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6">
    <w:name w:val="Heading 5 Char"/>
    <w:basedOn w:val="900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7">
    <w:name w:val="Heading 6 Char"/>
    <w:basedOn w:val="900"/>
    <w:link w:val="89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8">
    <w:name w:val="Heading 7 Char"/>
    <w:basedOn w:val="900"/>
    <w:link w:val="89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9">
    <w:name w:val="Heading 8 Char"/>
    <w:basedOn w:val="900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0">
    <w:name w:val="Heading 9 Char"/>
    <w:basedOn w:val="900"/>
    <w:link w:val="8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1">
    <w:name w:val="Title"/>
    <w:basedOn w:val="952"/>
    <w:next w:val="952"/>
    <w:link w:val="91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2">
    <w:name w:val="Title Char"/>
    <w:basedOn w:val="900"/>
    <w:link w:val="9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3">
    <w:name w:val="Subtitle"/>
    <w:basedOn w:val="952"/>
    <w:next w:val="952"/>
    <w:link w:val="9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4">
    <w:name w:val="Subtitle Char"/>
    <w:basedOn w:val="900"/>
    <w:link w:val="9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5">
    <w:name w:val="Quote"/>
    <w:basedOn w:val="952"/>
    <w:next w:val="952"/>
    <w:link w:val="9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6">
    <w:name w:val="Quote Char"/>
    <w:basedOn w:val="900"/>
    <w:link w:val="91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7">
    <w:name w:val="List Paragraph"/>
    <w:basedOn w:val="952"/>
    <w:uiPriority w:val="34"/>
    <w:qFormat/>
    <w:pPr>
      <w:pBdr/>
      <w:spacing/>
      <w:ind w:left="720"/>
      <w:contextualSpacing w:val="true"/>
    </w:pPr>
  </w:style>
  <w:style w:type="character" w:styleId="918">
    <w:name w:val="Intense Emphasis"/>
    <w:basedOn w:val="90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9">
    <w:name w:val="Intense Quote"/>
    <w:basedOn w:val="952"/>
    <w:next w:val="952"/>
    <w:link w:val="92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0">
    <w:name w:val="Intense Quote Char"/>
    <w:basedOn w:val="900"/>
    <w:link w:val="91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1">
    <w:name w:val="Intense Reference"/>
    <w:basedOn w:val="90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2">
    <w:name w:val="No Spacing"/>
    <w:basedOn w:val="952"/>
    <w:uiPriority w:val="1"/>
    <w:qFormat/>
    <w:pPr>
      <w:pBdr/>
      <w:spacing w:after="0" w:line="240" w:lineRule="auto"/>
      <w:ind/>
    </w:pPr>
  </w:style>
  <w:style w:type="character" w:styleId="923">
    <w:name w:val="Subtle Emphasis"/>
    <w:basedOn w:val="90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4">
    <w:name w:val="Emphasis"/>
    <w:basedOn w:val="900"/>
    <w:uiPriority w:val="20"/>
    <w:qFormat/>
    <w:pPr>
      <w:pBdr/>
      <w:spacing/>
      <w:ind/>
    </w:pPr>
    <w:rPr>
      <w:i/>
      <w:iCs/>
    </w:rPr>
  </w:style>
  <w:style w:type="character" w:styleId="925">
    <w:name w:val="Strong"/>
    <w:basedOn w:val="900"/>
    <w:uiPriority w:val="22"/>
    <w:qFormat/>
    <w:pPr>
      <w:pBdr/>
      <w:spacing/>
      <w:ind/>
    </w:pPr>
    <w:rPr>
      <w:b/>
      <w:bCs/>
    </w:rPr>
  </w:style>
  <w:style w:type="character" w:styleId="926">
    <w:name w:val="Subtle Reference"/>
    <w:basedOn w:val="90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7">
    <w:name w:val="Book Title"/>
    <w:basedOn w:val="90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8">
    <w:name w:val="Header"/>
    <w:basedOn w:val="952"/>
    <w:link w:val="92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9">
    <w:name w:val="Header Char"/>
    <w:basedOn w:val="900"/>
    <w:link w:val="928"/>
    <w:uiPriority w:val="99"/>
    <w:pPr>
      <w:pBdr/>
      <w:spacing/>
      <w:ind/>
    </w:pPr>
  </w:style>
  <w:style w:type="paragraph" w:styleId="930">
    <w:name w:val="Footer"/>
    <w:basedOn w:val="952"/>
    <w:link w:val="9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1">
    <w:name w:val="Footer Char"/>
    <w:basedOn w:val="900"/>
    <w:link w:val="930"/>
    <w:uiPriority w:val="99"/>
    <w:pPr>
      <w:pBdr/>
      <w:spacing/>
      <w:ind/>
    </w:pPr>
  </w:style>
  <w:style w:type="paragraph" w:styleId="932">
    <w:name w:val="Caption"/>
    <w:basedOn w:val="952"/>
    <w:next w:val="95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3">
    <w:name w:val="footnote text"/>
    <w:basedOn w:val="952"/>
    <w:link w:val="9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4">
    <w:name w:val="Footnote Text Char"/>
    <w:basedOn w:val="900"/>
    <w:link w:val="933"/>
    <w:uiPriority w:val="99"/>
    <w:semiHidden/>
    <w:pPr>
      <w:pBdr/>
      <w:spacing/>
      <w:ind/>
    </w:pPr>
    <w:rPr>
      <w:sz w:val="20"/>
      <w:szCs w:val="20"/>
    </w:rPr>
  </w:style>
  <w:style w:type="character" w:styleId="935">
    <w:name w:val="foot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paragraph" w:styleId="936">
    <w:name w:val="endnote text"/>
    <w:basedOn w:val="952"/>
    <w:link w:val="9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7">
    <w:name w:val="Endnote Text Char"/>
    <w:basedOn w:val="900"/>
    <w:link w:val="936"/>
    <w:uiPriority w:val="99"/>
    <w:semiHidden/>
    <w:pPr>
      <w:pBdr/>
      <w:spacing/>
      <w:ind/>
    </w:pPr>
    <w:rPr>
      <w:sz w:val="20"/>
      <w:szCs w:val="20"/>
    </w:rPr>
  </w:style>
  <w:style w:type="character" w:styleId="938">
    <w:name w:val="end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character" w:styleId="939">
    <w:name w:val="Hyperlink"/>
    <w:basedOn w:val="90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0">
    <w:name w:val="FollowedHyperlink"/>
    <w:basedOn w:val="90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1">
    <w:name w:val="toc 1"/>
    <w:basedOn w:val="952"/>
    <w:next w:val="952"/>
    <w:uiPriority w:val="39"/>
    <w:unhideWhenUsed/>
    <w:pPr>
      <w:pBdr/>
      <w:spacing w:after="100"/>
      <w:ind/>
    </w:pPr>
  </w:style>
  <w:style w:type="paragraph" w:styleId="942">
    <w:name w:val="toc 2"/>
    <w:basedOn w:val="952"/>
    <w:next w:val="952"/>
    <w:uiPriority w:val="39"/>
    <w:unhideWhenUsed/>
    <w:pPr>
      <w:pBdr/>
      <w:spacing w:after="100"/>
      <w:ind w:left="220"/>
    </w:pPr>
  </w:style>
  <w:style w:type="paragraph" w:styleId="943">
    <w:name w:val="toc 3"/>
    <w:basedOn w:val="952"/>
    <w:next w:val="952"/>
    <w:uiPriority w:val="39"/>
    <w:unhideWhenUsed/>
    <w:pPr>
      <w:pBdr/>
      <w:spacing w:after="100"/>
      <w:ind w:left="440"/>
    </w:pPr>
  </w:style>
  <w:style w:type="paragraph" w:styleId="944">
    <w:name w:val="toc 4"/>
    <w:basedOn w:val="952"/>
    <w:next w:val="952"/>
    <w:uiPriority w:val="39"/>
    <w:unhideWhenUsed/>
    <w:pPr>
      <w:pBdr/>
      <w:spacing w:after="100"/>
      <w:ind w:left="660"/>
    </w:pPr>
  </w:style>
  <w:style w:type="paragraph" w:styleId="945">
    <w:name w:val="toc 5"/>
    <w:basedOn w:val="952"/>
    <w:next w:val="952"/>
    <w:uiPriority w:val="39"/>
    <w:unhideWhenUsed/>
    <w:pPr>
      <w:pBdr/>
      <w:spacing w:after="100"/>
      <w:ind w:left="880"/>
    </w:pPr>
  </w:style>
  <w:style w:type="paragraph" w:styleId="946">
    <w:name w:val="toc 6"/>
    <w:basedOn w:val="952"/>
    <w:next w:val="952"/>
    <w:uiPriority w:val="39"/>
    <w:unhideWhenUsed/>
    <w:pPr>
      <w:pBdr/>
      <w:spacing w:after="100"/>
      <w:ind w:left="1100"/>
    </w:pPr>
  </w:style>
  <w:style w:type="paragraph" w:styleId="947">
    <w:name w:val="toc 7"/>
    <w:basedOn w:val="952"/>
    <w:next w:val="952"/>
    <w:uiPriority w:val="39"/>
    <w:unhideWhenUsed/>
    <w:pPr>
      <w:pBdr/>
      <w:spacing w:after="100"/>
      <w:ind w:left="1320"/>
    </w:pPr>
  </w:style>
  <w:style w:type="paragraph" w:styleId="948">
    <w:name w:val="toc 8"/>
    <w:basedOn w:val="952"/>
    <w:next w:val="952"/>
    <w:uiPriority w:val="39"/>
    <w:unhideWhenUsed/>
    <w:pPr>
      <w:pBdr/>
      <w:spacing w:after="100"/>
      <w:ind w:left="1540"/>
    </w:pPr>
  </w:style>
  <w:style w:type="paragraph" w:styleId="949">
    <w:name w:val="toc 9"/>
    <w:basedOn w:val="952"/>
    <w:next w:val="952"/>
    <w:uiPriority w:val="39"/>
    <w:unhideWhenUsed/>
    <w:pPr>
      <w:pBdr/>
      <w:spacing w:after="100"/>
      <w:ind w:left="1760"/>
    </w:pPr>
  </w:style>
  <w:style w:type="paragraph" w:styleId="950">
    <w:name w:val="TOC Heading"/>
    <w:uiPriority w:val="39"/>
    <w:unhideWhenUsed/>
    <w:pPr>
      <w:pBdr/>
      <w:spacing/>
      <w:ind/>
    </w:pPr>
  </w:style>
  <w:style w:type="paragraph" w:styleId="951">
    <w:name w:val="table of figures"/>
    <w:basedOn w:val="952"/>
    <w:next w:val="952"/>
    <w:uiPriority w:val="99"/>
    <w:unhideWhenUsed/>
    <w:pPr>
      <w:pBdr/>
      <w:spacing w:after="0" w:afterAutospacing="0"/>
      <w:ind/>
    </w:pPr>
  </w:style>
  <w:style w:type="paragraph" w:styleId="952" w:default="1">
    <w:name w:val="Normal"/>
    <w:next w:val="952"/>
    <w:link w:val="952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53">
    <w:name w:val="Основной шрифт абзаца"/>
    <w:next w:val="953"/>
    <w:link w:val="952"/>
    <w:uiPriority w:val="1"/>
    <w:unhideWhenUsed/>
    <w:pPr>
      <w:pBdr/>
      <w:spacing/>
      <w:ind/>
    </w:pPr>
  </w:style>
  <w:style w:type="table" w:styleId="954">
    <w:name w:val="Обычная таблица"/>
    <w:next w:val="954"/>
    <w:link w:val="952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5">
    <w:name w:val="Нет списка"/>
    <w:next w:val="955"/>
    <w:link w:val="952"/>
    <w:uiPriority w:val="99"/>
    <w:semiHidden/>
    <w:unhideWhenUsed/>
    <w:pPr>
      <w:pBdr/>
      <w:spacing/>
      <w:ind/>
    </w:pPr>
  </w:style>
  <w:style w:type="paragraph" w:styleId="956">
    <w:name w:val="Абзац списка"/>
    <w:basedOn w:val="952"/>
    <w:next w:val="956"/>
    <w:link w:val="952"/>
    <w:uiPriority w:val="34"/>
    <w:qFormat/>
    <w:pPr>
      <w:pBdr/>
      <w:spacing/>
      <w:ind w:left="720"/>
      <w:contextualSpacing w:val="true"/>
    </w:pPr>
  </w:style>
  <w:style w:type="table" w:styleId="957">
    <w:name w:val="Сетка таблицы"/>
    <w:basedOn w:val="954"/>
    <w:next w:val="957"/>
    <w:link w:val="952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8">
    <w:name w:val="ConsPlusNormal"/>
    <w:next w:val="958"/>
    <w:link w:val="952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59">
    <w:name w:val="Верхний колонтитул"/>
    <w:basedOn w:val="952"/>
    <w:next w:val="959"/>
    <w:link w:val="96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60">
    <w:name w:val="Верхний колонтитул Знак"/>
    <w:next w:val="960"/>
    <w:link w:val="959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61">
    <w:name w:val="Нижний колонтитул"/>
    <w:basedOn w:val="952"/>
    <w:next w:val="961"/>
    <w:link w:val="96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2">
    <w:name w:val="Нижний колонтитул Знак"/>
    <w:basedOn w:val="953"/>
    <w:next w:val="962"/>
    <w:link w:val="961"/>
    <w:uiPriority w:val="99"/>
    <w:pPr>
      <w:pBdr/>
      <w:spacing/>
      <w:ind/>
    </w:pPr>
  </w:style>
  <w:style w:type="paragraph" w:styleId="963">
    <w:name w:val="Текст выноски"/>
    <w:basedOn w:val="952"/>
    <w:next w:val="963"/>
    <w:link w:val="964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64">
    <w:name w:val="Текст выноски Знак"/>
    <w:next w:val="964"/>
    <w:link w:val="96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65">
    <w:name w:val="ConsPlusCell"/>
    <w:next w:val="965"/>
    <w:link w:val="952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66">
    <w:name w:val="ConsPlusNonformat"/>
    <w:next w:val="966"/>
    <w:link w:val="952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67">
    <w:name w:val="Гиперссылка"/>
    <w:next w:val="967"/>
    <w:link w:val="952"/>
    <w:uiPriority w:val="99"/>
    <w:unhideWhenUsed/>
    <w:pPr>
      <w:pBdr/>
      <w:spacing/>
      <w:ind/>
    </w:pPr>
    <w:rPr>
      <w:color w:val="0563c1"/>
      <w:u w:val="single"/>
    </w:rPr>
  </w:style>
  <w:style w:type="table" w:styleId="968">
    <w:name w:val="Сетка таблицы1"/>
    <w:basedOn w:val="954"/>
    <w:next w:val="957"/>
    <w:link w:val="952"/>
    <w:pPr>
      <w:pBdr/>
      <w:spacing/>
      <w:ind/>
    </w:pPr>
    <w:rPr>
      <w:rFonts w:ascii="Times New Roman" w:hAnsi="Times New Roman" w:eastAsia="Times New Roman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9">
    <w:name w:val="Неразрешенное упоминание"/>
    <w:next w:val="969"/>
    <w:link w:val="95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70">
    <w:name w:val="Обычный (веб)"/>
    <w:basedOn w:val="952"/>
    <w:next w:val="970"/>
    <w:link w:val="952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114</cp:revision>
  <dcterms:created xsi:type="dcterms:W3CDTF">2023-07-21T08:39:00Z</dcterms:created>
  <dcterms:modified xsi:type="dcterms:W3CDTF">2026-09-23T06:48:04Z</dcterms:modified>
  <cp:version>1048576</cp:version>
</cp:coreProperties>
</file>