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3969"/>
        <w:gridCol w:w="1560"/>
        <w:gridCol w:w="4252"/>
      </w:tblGrid>
      <w:tr>
        <w:tblPrEx/>
        <w:trPr>
          <w:trHeight w:val="1430"/>
        </w:trPr>
        <w:tc>
          <w:tcPr>
            <w:tcW w:w="3969" w:type="dxa"/>
            <w:textDirection w:val="lrTb"/>
            <w:noWrap w:val="false"/>
          </w:tcPr>
          <w:p>
            <w:pPr>
              <w:ind w:right="-186"/>
              <w:jc w:val="center"/>
              <w:spacing w:line="216" w:lineRule="auto"/>
              <w:rPr>
                <w:sz w:val="28"/>
                <w:szCs w:val="26"/>
                <w:lang w:val="tt-RU"/>
              </w:rPr>
            </w:pPr>
            <w:r>
              <w:rPr>
                <w:sz w:val="28"/>
                <w:szCs w:val="26"/>
                <w:lang w:val="tt-RU"/>
              </w:rPr>
              <w:t xml:space="preserve">МИНИСТЕРСТВО </w:t>
            </w:r>
            <w:r>
              <w:rPr>
                <w:sz w:val="28"/>
                <w:szCs w:val="26"/>
                <w:lang w:val="tt-RU"/>
              </w:rPr>
            </w:r>
            <w:r>
              <w:rPr>
                <w:sz w:val="28"/>
                <w:szCs w:val="26"/>
                <w:lang w:val="tt-RU"/>
              </w:rPr>
            </w:r>
          </w:p>
          <w:p>
            <w:pPr>
              <w:ind w:right="-186"/>
              <w:jc w:val="center"/>
              <w:spacing w:line="216" w:lineRule="auto"/>
              <w:rPr>
                <w:sz w:val="28"/>
                <w:szCs w:val="26"/>
              </w:rPr>
            </w:pPr>
            <w:r>
              <w:rPr>
                <w:sz w:val="28"/>
                <w:szCs w:val="26"/>
                <w:lang w:val="tt-RU"/>
              </w:rPr>
              <w:t xml:space="preserve">ТРУДА,  ЗАНЯТОСТИ</w:t>
            </w:r>
            <w:r>
              <w:rPr>
                <w:sz w:val="28"/>
                <w:szCs w:val="26"/>
                <w:lang w:val="tt-RU"/>
              </w:rPr>
              <w:t xml:space="preserve"> </w:t>
            </w:r>
            <w:r>
              <w:rPr>
                <w:sz w:val="28"/>
                <w:szCs w:val="26"/>
                <w:lang w:val="tt-RU"/>
              </w:rPr>
              <w:t xml:space="preserve">И  СО</w:t>
            </w:r>
            <w:r>
              <w:rPr>
                <w:sz w:val="28"/>
                <w:szCs w:val="26"/>
              </w:rPr>
              <w:t xml:space="preserve">ЦИАЛЬНОЙ  ЗАЩИТЫ РЕСПУБЛИКИ  </w:t>
            </w:r>
            <w:r>
              <w:rPr>
                <w:sz w:val="28"/>
                <w:szCs w:val="26"/>
              </w:rPr>
            </w:r>
            <w:r>
              <w:rPr>
                <w:sz w:val="28"/>
                <w:szCs w:val="26"/>
              </w:rPr>
            </w:r>
          </w:p>
          <w:p>
            <w:pPr>
              <w:ind w:right="-186"/>
              <w:jc w:val="center"/>
              <w:spacing w:line="216" w:lineRule="auto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ТАТАРСТАН</w:t>
            </w:r>
            <w:r>
              <w:rPr>
                <w:sz w:val="28"/>
                <w:szCs w:val="26"/>
              </w:rPr>
            </w:r>
            <w:r>
              <w:rPr>
                <w:sz w:val="28"/>
                <w:szCs w:val="26"/>
              </w:rPr>
            </w:r>
          </w:p>
          <w:p>
            <w:pPr>
              <w:ind w:right="-186"/>
              <w:jc w:val="center"/>
              <w:spacing w:line="216" w:lineRule="auto"/>
              <w:rPr>
                <w:sz w:val="10"/>
              </w:rPr>
            </w:pPr>
            <w:r>
              <w:rPr>
                <w:sz w:val="10"/>
              </w:rPr>
            </w:r>
            <w:r>
              <w:rPr>
                <w:sz w:val="10"/>
              </w:rPr>
            </w:r>
            <w:r>
              <w:rPr>
                <w:sz w:val="10"/>
              </w:rPr>
            </w:r>
          </w:p>
          <w:p>
            <w:pPr>
              <w:jc w:val="center"/>
              <w:rPr>
                <w:b/>
                <w:sz w:val="10"/>
                <w:szCs w:val="10"/>
                <w:lang w:val="tt-RU"/>
              </w:rPr>
            </w:pPr>
            <w:r>
              <w:rPr>
                <w:b/>
                <w:sz w:val="10"/>
                <w:szCs w:val="10"/>
                <w:lang w:val="tt-RU"/>
              </w:rPr>
            </w:r>
            <w:r>
              <w:rPr>
                <w:b/>
                <w:sz w:val="10"/>
                <w:szCs w:val="10"/>
                <w:lang w:val="tt-RU"/>
              </w:rPr>
            </w:r>
            <w:r>
              <w:rPr>
                <w:b/>
                <w:sz w:val="10"/>
                <w:szCs w:val="10"/>
                <w:lang w:val="tt-RU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-108"/>
              <w:rPr>
                <w:b/>
                <w:sz w:val="20"/>
                <w:szCs w:val="20"/>
                <w:lang w:val="tt-RU"/>
              </w:rPr>
            </w:pPr>
            <w:r>
              <w:rPr>
                <w:b/>
                <w:sz w:val="20"/>
                <w:szCs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99060</wp:posOffset>
                      </wp:positionV>
                      <wp:extent cx="742950" cy="742950"/>
                      <wp:effectExtent l="0" t="0" r="0" b="0"/>
                      <wp:wrapNone/>
                      <wp:docPr id="1" name="Рисунок 3" descr="ербч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ербч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42950" cy="742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-251661312;o:allowoverlap:true;o:allowincell:true;mso-position-horizontal-relative:text;margin-left:6.30pt;mso-position-horizontal:absolute;mso-position-vertical-relative:text;margin-top:7.80pt;mso-position-vertical:absolute;width:58.50pt;height:58.50pt;mso-wrap-distance-left:9.00pt;mso-wrap-distance-top:0.00pt;mso-wrap-distance-right:9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b/>
                <w:sz w:val="20"/>
                <w:szCs w:val="20"/>
                <w:lang w:val="tt-RU"/>
              </w:rPr>
            </w:r>
            <w:r>
              <w:rPr>
                <w:b/>
                <w:sz w:val="20"/>
                <w:szCs w:val="20"/>
                <w:lang w:val="tt-RU"/>
              </w:rPr>
            </w:r>
          </w:p>
          <w:p>
            <w:pPr>
              <w:rPr>
                <w:b/>
                <w:sz w:val="20"/>
                <w:szCs w:val="20"/>
                <w:lang w:val="tt-RU"/>
              </w:rPr>
            </w:pPr>
            <w:r>
              <w:rPr>
                <w:b/>
                <w:sz w:val="20"/>
                <w:szCs w:val="20"/>
                <w:lang w:val="tt-RU"/>
              </w:rPr>
            </w:r>
            <w:r>
              <w:rPr>
                <w:b/>
                <w:sz w:val="20"/>
                <w:szCs w:val="20"/>
                <w:lang w:val="tt-RU"/>
              </w:rPr>
            </w:r>
            <w:r>
              <w:rPr>
                <w:b/>
                <w:sz w:val="20"/>
                <w:szCs w:val="20"/>
                <w:lang w:val="tt-RU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  <w:spacing w:line="216" w:lineRule="auto"/>
              <w:rPr>
                <w:spacing w:val="-10"/>
                <w:sz w:val="28"/>
                <w:szCs w:val="26"/>
                <w:lang w:val="tt-RU"/>
              </w:rPr>
            </w:pPr>
            <w:r>
              <w:rPr>
                <w:sz w:val="28"/>
                <w:szCs w:val="26"/>
                <w:lang w:val="tt-RU"/>
              </w:rPr>
              <w:t xml:space="preserve"> </w:t>
            </w:r>
            <w:r>
              <w:rPr>
                <w:spacing w:val="-10"/>
                <w:sz w:val="28"/>
                <w:szCs w:val="26"/>
                <w:lang w:val="tt-RU"/>
              </w:rPr>
              <w:t xml:space="preserve">ТАТАРСТАН РЕСПУБЛИКАСЫ</w:t>
            </w:r>
            <w:r>
              <w:rPr>
                <w:spacing w:val="-10"/>
                <w:sz w:val="28"/>
                <w:szCs w:val="26"/>
                <w:lang w:val="tt-RU"/>
              </w:rPr>
            </w:r>
            <w:r>
              <w:rPr>
                <w:spacing w:val="-10"/>
                <w:sz w:val="28"/>
                <w:szCs w:val="26"/>
                <w:lang w:val="tt-RU"/>
              </w:rPr>
            </w:r>
          </w:p>
          <w:p>
            <w:pPr>
              <w:jc w:val="center"/>
              <w:spacing w:line="216" w:lineRule="auto"/>
              <w:rPr>
                <w:spacing w:val="-10"/>
                <w:sz w:val="28"/>
                <w:szCs w:val="26"/>
                <w:lang w:val="tt-RU"/>
              </w:rPr>
            </w:pPr>
            <w:r>
              <w:rPr>
                <w:spacing w:val="-10"/>
                <w:sz w:val="28"/>
                <w:szCs w:val="26"/>
                <w:lang w:val="tt-RU"/>
              </w:rPr>
              <w:t xml:space="preserve">ХЕЗМӘТ, ХАЛЫКНЫ ЭШ  </w:t>
            </w:r>
            <w:r>
              <w:rPr>
                <w:spacing w:val="-10"/>
                <w:sz w:val="28"/>
                <w:szCs w:val="26"/>
                <w:lang w:val="tt-RU"/>
              </w:rPr>
            </w:r>
            <w:r>
              <w:rPr>
                <w:spacing w:val="-10"/>
                <w:sz w:val="28"/>
                <w:szCs w:val="26"/>
                <w:lang w:val="tt-RU"/>
              </w:rPr>
            </w:r>
          </w:p>
          <w:p>
            <w:pPr>
              <w:jc w:val="center"/>
              <w:spacing w:line="216" w:lineRule="auto"/>
              <w:rPr>
                <w:spacing w:val="-10"/>
                <w:sz w:val="28"/>
                <w:szCs w:val="26"/>
                <w:lang w:val="tt-RU"/>
              </w:rPr>
            </w:pPr>
            <w:r>
              <w:rPr>
                <w:spacing w:val="-10"/>
                <w:sz w:val="28"/>
                <w:szCs w:val="26"/>
                <w:lang w:val="tt-RU"/>
              </w:rPr>
              <w:t xml:space="preserve">БЕЛӘН ТӘЭМИН  ИТҮ ҺӘМ СОЦИАЛЬ  ЯКЛАУ МИНИСТРЛЫГЫ</w:t>
            </w:r>
            <w:r>
              <w:rPr>
                <w:spacing w:val="-10"/>
                <w:sz w:val="28"/>
                <w:szCs w:val="26"/>
                <w:lang w:val="tt-RU"/>
              </w:rPr>
            </w:r>
            <w:r>
              <w:rPr>
                <w:spacing w:val="-10"/>
                <w:sz w:val="28"/>
                <w:szCs w:val="26"/>
                <w:lang w:val="tt-RU"/>
              </w:rPr>
            </w:r>
          </w:p>
          <w:p>
            <w:pPr>
              <w:rPr>
                <w:b/>
                <w:spacing w:val="-10"/>
                <w:sz w:val="20"/>
                <w:szCs w:val="20"/>
                <w:lang w:val="tt-RU"/>
              </w:rPr>
            </w:pPr>
            <w:r>
              <w:rPr>
                <w:b/>
                <w:spacing w:val="-10"/>
                <w:sz w:val="20"/>
                <w:szCs w:val="20"/>
                <w:lang w:val="tt-RU"/>
              </w:rPr>
            </w:r>
            <w:r>
              <w:rPr>
                <w:b/>
                <w:spacing w:val="-10"/>
                <w:sz w:val="20"/>
                <w:szCs w:val="20"/>
                <w:lang w:val="tt-RU"/>
              </w:rPr>
            </w:r>
            <w:r>
              <w:rPr>
                <w:b/>
                <w:spacing w:val="-10"/>
                <w:sz w:val="20"/>
                <w:szCs w:val="20"/>
                <w:lang w:val="tt-RU"/>
              </w:rPr>
            </w:r>
          </w:p>
        </w:tc>
      </w:tr>
      <w:tr>
        <w:tblPrEx/>
        <w:trPr/>
        <w:tc>
          <w:tcPr>
            <w:shd w:val="clear" w:color="auto" w:fill="ffffff"/>
            <w:tcW w:w="3969" w:type="dxa"/>
            <w:textDirection w:val="lrTb"/>
            <w:noWrap w:val="false"/>
          </w:tcPr>
          <w:p>
            <w:pPr>
              <w:pStyle w:val="834"/>
              <w:ind w:right="318"/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46355</wp:posOffset>
                      </wp:positionV>
                      <wp:extent cx="6150610" cy="8890"/>
                      <wp:effectExtent l="9525" t="13970" r="12065" b="15240"/>
                      <wp:wrapNone/>
                      <wp:docPr id="2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6150610" cy="889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hape 1" o:spid="_x0000_s1" style="position:absolute;left:0;text-align:left;z-index:251659264;mso-wrap-distance-left:9.00pt;mso-wrap-distance-top:0.00pt;mso-wrap-distance-right:9.00pt;mso-wrap-distance-bottom:0.00pt;visibility:visible;" from="-4.3pt,3.6pt" to="479.9pt,4.3pt" filled="f" strokecolor="#000000" strokeweight="1.50pt"/>
                  </w:pict>
                </mc:Fallback>
              </mc:AlternateConten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34"/>
              <w:ind w:right="318"/>
              <w:jc w:val="center"/>
              <w:widowControl/>
              <w:rPr>
                <w:sz w:val="26"/>
              </w:rPr>
            </w:pPr>
            <w:r>
              <w:rPr>
                <w:b/>
                <w:sz w:val="32"/>
                <w:szCs w:val="32"/>
                <w:lang w:val="tt-RU"/>
              </w:rPr>
              <w:t xml:space="preserve">ПРИКАЗ</w:t>
            </w:r>
            <w:r>
              <w:rPr>
                <w:b/>
                <w:sz w:val="32"/>
                <w:szCs w:val="32"/>
              </w:rPr>
              <w:t xml:space="preserve">            </w:t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shd w:val="clear" w:color="auto" w:fill="ffffff"/>
            <w:tcW w:w="1560" w:type="dxa"/>
            <w:textDirection w:val="lrTb"/>
            <w:noWrap w:val="false"/>
          </w:tcPr>
          <w:p>
            <w:pPr>
              <w:pStyle w:val="834"/>
              <w:jc w:val="center"/>
              <w:widowControl/>
            </w:pPr>
            <w:r/>
            <w:r/>
          </w:p>
        </w:tc>
        <w:tc>
          <w:tcPr>
            <w:shd w:val="clear" w:color="auto" w:fill="ffffff"/>
            <w:tcW w:w="4252" w:type="dxa"/>
            <w:textDirection w:val="lrTb"/>
            <w:noWrap w:val="false"/>
          </w:tcPr>
          <w:p>
            <w:pPr>
              <w:pStyle w:val="834"/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34"/>
              <w:jc w:val="center"/>
              <w:widowControl/>
              <w:rPr>
                <w:rFonts w:ascii="SL_Times New Roman" w:hAnsi="SL_Times New Roman"/>
                <w:sz w:val="26"/>
              </w:rPr>
            </w:pPr>
            <w:r>
              <w:rPr>
                <w:b/>
                <w:sz w:val="32"/>
                <w:szCs w:val="32"/>
                <w:lang w:val="tt-RU"/>
              </w:rPr>
              <w:t xml:space="preserve">Б</w:t>
            </w:r>
            <w:r>
              <w:rPr>
                <w:b/>
                <w:sz w:val="32"/>
                <w:szCs w:val="32"/>
              </w:rPr>
              <w:t xml:space="preserve">ОЕРЫК</w:t>
            </w:r>
            <w:r>
              <w:rPr>
                <w:b/>
                <w:sz w:val="32"/>
                <w:szCs w:val="32"/>
                <w:lang w:val="tt-RU"/>
              </w:rPr>
              <w:tab/>
            </w:r>
            <w:r>
              <w:rPr>
                <w:rFonts w:ascii="SL_Times New Roman" w:hAnsi="SL_Times New Roman"/>
                <w:sz w:val="26"/>
              </w:rPr>
            </w:r>
            <w:r>
              <w:rPr>
                <w:rFonts w:ascii="SL_Times New Roman" w:hAnsi="SL_Times New Roman"/>
                <w:sz w:val="26"/>
              </w:rPr>
            </w:r>
          </w:p>
          <w:p>
            <w:pPr>
              <w:pStyle w:val="834"/>
              <w:jc w:val="center"/>
              <w:widowControl/>
              <w:rPr>
                <w:rFonts w:ascii="SL_Times New Roman" w:hAnsi="SL_Times New Roman"/>
                <w:sz w:val="26"/>
              </w:rPr>
            </w:pPr>
            <w:r>
              <w:rPr>
                <w:rFonts w:ascii="SL_Times New Roman" w:hAnsi="SL_Times New Roman"/>
                <w:sz w:val="26"/>
              </w:rPr>
            </w:r>
            <w:r>
              <w:rPr>
                <w:rFonts w:ascii="SL_Times New Roman" w:hAnsi="SL_Times New Roman"/>
                <w:sz w:val="26"/>
              </w:rPr>
            </w:r>
            <w:r>
              <w:rPr>
                <w:rFonts w:ascii="SL_Times New Roman" w:hAnsi="SL_Times New Roman"/>
                <w:sz w:val="26"/>
              </w:rPr>
            </w:r>
          </w:p>
        </w:tc>
      </w:tr>
      <w:tr>
        <w:tblPrEx/>
        <w:trPr>
          <w:trHeight w:val="569"/>
        </w:trPr>
        <w:tc>
          <w:tcPr>
            <w:shd w:val="clear" w:color="auto" w:fill="ffffff"/>
            <w:tcW w:w="396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 xml:space="preserve">____________</w:t>
            </w:r>
            <w:r>
              <w:rPr>
                <w:sz w:val="28"/>
                <w:szCs w:val="28"/>
                <w:lang w:val="tt-RU"/>
              </w:rPr>
            </w:r>
            <w:r>
              <w:rPr>
                <w:sz w:val="28"/>
                <w:szCs w:val="28"/>
                <w:lang w:val="tt-RU"/>
              </w:rPr>
            </w:r>
          </w:p>
        </w:tc>
        <w:tc>
          <w:tcPr>
            <w:shd w:val="clear" w:color="auto" w:fill="ffffff"/>
            <w:tcW w:w="1560" w:type="dxa"/>
            <w:textDirection w:val="lrTb"/>
            <w:noWrap w:val="false"/>
          </w:tcPr>
          <w:p>
            <w:pPr>
              <w:jc w:val="center"/>
            </w:pPr>
            <w:r>
              <w:rPr>
                <w:lang w:val="tt-RU"/>
              </w:rPr>
              <w:t xml:space="preserve">г.Казан</w:t>
            </w:r>
            <w:r>
              <w:t xml:space="preserve">ь</w:t>
            </w:r>
            <w:r/>
          </w:p>
        </w:tc>
        <w:tc>
          <w:tcPr>
            <w:shd w:val="clear" w:color="auto" w:fill="ffffff"/>
            <w:tcW w:w="4252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  <w:lang w:val="tt-RU"/>
              </w:rPr>
              <w:t xml:space="preserve">№ </w:t>
            </w:r>
            <w:r>
              <w:rPr>
                <w:sz w:val="28"/>
                <w:szCs w:val="28"/>
                <w:lang w:val="tt-RU"/>
              </w:rPr>
              <w:t xml:space="preserve">____________</w:t>
            </w:r>
            <w:r/>
          </w:p>
        </w:tc>
      </w:tr>
    </w:tbl>
    <w:p>
      <w:r/>
      <w:r/>
    </w:p>
    <w:p>
      <w:pPr>
        <w:pStyle w:val="838"/>
        <w:ind w:right="5384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внесении изменений в отдельные административные регламенты предоставления государственных услуг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</w:p>
    <w:p>
      <w:pPr>
        <w:pStyle w:val="838"/>
        <w:ind w:right="5384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сфере социальной поддержки населения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</w:p>
    <w:p>
      <w:pPr>
        <w:pStyle w:val="835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835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838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целях совершенствования работы по предоставлению государственных услуг в сфере социальной поддержки населения п р и к а з ы в а ю: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</w:p>
    <w:p>
      <w:pPr>
        <w:pStyle w:val="838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Утвердить прилагаемые </w:t>
      </w:r>
      <w:hyperlink w:tooltip="#P26" w:anchor="P26" w:history="1">
        <w:r>
          <w:rPr>
            <w:rFonts w:ascii="Times New Roman" w:hAnsi="Times New Roman" w:cs="Times New Roman"/>
            <w:b w:val="0"/>
            <w:color w:val="000000"/>
            <w:sz w:val="28"/>
            <w:szCs w:val="28"/>
          </w:rPr>
          <w:t xml:space="preserve">изменения</w:t>
        </w:r>
      </w:hyperlink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которые вносятся в отдельные административные регламенты предоставления государственных услуг в сфере социальной поддержки населения.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</w:p>
    <w:p>
      <w:pPr>
        <w:pStyle w:val="835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835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835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838"/>
        <w:ind w:right="-1" w:firstLine="709"/>
        <w:jc w:val="both"/>
        <w:widowControl w:val="off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</w:p>
    <w:p>
      <w:pPr>
        <w:jc w:val="both"/>
        <w:widowControl w:val="o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Министр</w:t>
      </w:r>
      <w:r>
        <w:rPr>
          <w:color w:val="000000" w:themeColor="text1"/>
          <w:sz w:val="28"/>
          <w:szCs w:val="28"/>
        </w:rPr>
        <w:tab/>
        <w:t xml:space="preserve">      </w:t>
      </w:r>
      <w:r>
        <w:rPr>
          <w:color w:val="000000" w:themeColor="text1"/>
          <w:sz w:val="28"/>
          <w:szCs w:val="28"/>
        </w:rPr>
        <w:tab/>
        <w:t xml:space="preserve">  </w:t>
      </w:r>
      <w:r>
        <w:rPr>
          <w:color w:val="000000" w:themeColor="text1"/>
          <w:sz w:val="28"/>
          <w:szCs w:val="28"/>
        </w:rPr>
        <w:tab/>
        <w:t xml:space="preserve"> </w:t>
      </w:r>
      <w:r>
        <w:rPr>
          <w:color w:val="000000" w:themeColor="text1"/>
          <w:sz w:val="28"/>
          <w:szCs w:val="28"/>
        </w:rPr>
        <w:tab/>
        <w:t xml:space="preserve">  </w:t>
      </w:r>
      <w:r>
        <w:rPr>
          <w:color w:val="000000" w:themeColor="text1"/>
          <w:sz w:val="28"/>
          <w:szCs w:val="28"/>
        </w:rPr>
        <w:tab/>
        <w:t xml:space="preserve">  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Э.А.Зарипова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35"/>
        <w:ind w:left="21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5"/>
        <w:ind w:left="2123" w:firstLine="709"/>
        <w:jc w:val="both"/>
        <w:rPr>
          <w:rFonts w:ascii="Times New Roman" w:hAnsi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1077" w:right="567" w:bottom="1134" w:left="1134" w:header="709" w:footer="709" w:gutter="0"/>
          <w:pgNumType w:start="0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5"/>
        <w:ind w:left="4955" w:firstLine="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</w:t>
      </w:r>
      <w:r>
        <w:rPr>
          <w:rFonts w:ascii="Times New Roman" w:hAnsi="Times New Roman"/>
          <w:sz w:val="28"/>
          <w:szCs w:val="28"/>
        </w:rPr>
        <w:t xml:space="preserve">тверждены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приказом Министерства труда,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занятости и социальной защиты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Республики Татарстан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________________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5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5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rPr>
          <w:sz w:val="28"/>
          <w:szCs w:val="28"/>
        </w:rPr>
      </w:pPr>
      <w:r/>
      <w:bookmarkStart w:id="0" w:name="P26"/>
      <w:r/>
      <w:bookmarkEnd w:id="0"/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\l "P26"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, которые вносятся в отдельные административные регламенты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государственных услуг </w:t>
      </w:r>
      <w:r>
        <w:rPr>
          <w:sz w:val="28"/>
          <w:szCs w:val="28"/>
        </w:rPr>
        <w:t xml:space="preserve">в сфере социальной поддержки населения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ind w:firstLine="709"/>
        <w:jc w:val="both"/>
        <w:spacing w:before="0" w:beforeAutospacing="0" w:after="0" w:afterAutospacing="0"/>
      </w:pPr>
      <w:r>
        <w:rPr>
          <w:sz w:val="28"/>
          <w:szCs w:val="28"/>
          <w:lang w:eastAsia="en-US"/>
        </w:rPr>
        <w:t xml:space="preserve">1. В Административном регламенте предоставления государственной услуги </w:t>
      </w:r>
      <w:r>
        <w:rPr>
          <w:sz w:val="28"/>
          <w:szCs w:val="28"/>
          <w:lang w:eastAsia="en-US"/>
        </w:rPr>
        <w:t xml:space="preserve">п</w:t>
      </w:r>
      <w:r>
        <w:rPr>
          <w:sz w:val="28"/>
          <w:szCs w:val="28"/>
          <w:lang w:eastAsia="en-US"/>
        </w:rPr>
        <w:t xml:space="preserve">о назначению дополнительной ежемесячной денежной выплаты детям-инвалидам в возрасте до 18 лет, нуждающимся в постоянном постороннем уходе (помощи, надзоре), утвержденный приказом Министерства труда, занятости и социальной защиты Республики Татарстан от 21.</w:t>
      </w:r>
      <w:r>
        <w:rPr>
          <w:sz w:val="28"/>
          <w:szCs w:val="28"/>
          <w:lang w:eastAsia="en-US"/>
        </w:rPr>
        <w:t xml:space="preserve">07.2015 № 490 «Об утверждении Административного регламента предоставления государственной услуги по назначению дополнительной ежемесячной денежной выплаты детям-инвалидам в возрасте до 18 лет, нуждающимся в постоянном постороннем уходе (помощи, надзоре)» </w:t>
      </w:r>
      <w:r>
        <w:rPr>
          <w:sz w:val="28"/>
          <w:szCs w:val="28"/>
          <w:lang w:eastAsia="en-US"/>
        </w:rPr>
        <w:t xml:space="preserve">(с изменениями, внесенными приказами Министерства труда, занятости и социальной защиты Республики Татарстан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 xml:space="preserve">07.06.2016 № 317, </w:t>
      </w:r>
      <w:r>
        <w:rPr>
          <w:sz w:val="28"/>
          <w:szCs w:val="28"/>
          <w:lang w:eastAsia="en-US"/>
        </w:rPr>
        <w:t xml:space="preserve">от 23.03.2017 № 171, от 08.06.2017 № 349, от 07.05.2018 № 351, </w:t>
      </w:r>
      <w:r>
        <w:rPr>
          <w:sz w:val="28"/>
          <w:szCs w:val="28"/>
          <w:lang w:eastAsia="en-US"/>
        </w:rPr>
        <w:t xml:space="preserve">от 18.09.2018 № 885, от 24.06.2019 № 494, от 05.11.2019 № 919, </w:t>
      </w:r>
      <w:r>
        <w:rPr>
          <w:sz w:val="28"/>
          <w:szCs w:val="28"/>
          <w:lang w:eastAsia="en-US"/>
        </w:rPr>
        <w:t xml:space="preserve">от 21.04.2020 № 257, от 14.07.2020 № 516, от 16.10.2020 № 735,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 18.05.2021 № 320, от 17.11.2021 № 845, от 25.04.2022 № 304, </w:t>
      </w:r>
      <w:r>
        <w:rPr>
          <w:sz w:val="28"/>
          <w:szCs w:val="28"/>
          <w:lang w:eastAsia="en-US"/>
        </w:rPr>
        <w:t xml:space="preserve">от 20.01.2023 № 22, от 02.05.2024 № 334, от 20.04.2026 № 327</w:t>
      </w:r>
      <w:r>
        <w:rPr>
          <w:sz w:val="28"/>
          <w:szCs w:val="28"/>
          <w:lang w:eastAsia="en-US"/>
        </w:rPr>
        <w:t xml:space="preserve">)</w:t>
      </w:r>
      <w:r>
        <w:rPr>
          <w:sz w:val="28"/>
          <w:szCs w:val="28"/>
          <w:lang w:eastAsia="en-US"/>
        </w:rPr>
        <w:t xml:space="preserve">: </w:t>
      </w:r>
      <w:r>
        <w:rPr>
          <w:sz w:val="28"/>
          <w:szCs w:val="28"/>
          <w:lang w:eastAsia="en-US"/>
        </w:rPr>
      </w:r>
      <w:r/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пункт </w:t>
      </w:r>
      <w:r>
        <w:rPr>
          <w:sz w:val="28"/>
          <w:szCs w:val="28"/>
          <w:lang w:eastAsia="en-US"/>
        </w:rPr>
        <w:t xml:space="preserve">2.10.</w:t>
      </w:r>
      <w:r>
        <w:rPr>
          <w:sz w:val="28"/>
          <w:szCs w:val="28"/>
          <w:lang w:eastAsia="en-US"/>
        </w:rPr>
        <w:t xml:space="preserve">4</w:t>
      </w:r>
      <w:r>
        <w:rPr>
          <w:sz w:val="28"/>
          <w:szCs w:val="28"/>
          <w:lang w:eastAsia="en-US"/>
        </w:rPr>
        <w:t xml:space="preserve"> до</w:t>
      </w:r>
      <w:r>
        <w:rPr>
          <w:sz w:val="28"/>
          <w:szCs w:val="28"/>
          <w:lang w:eastAsia="en-US"/>
        </w:rPr>
        <w:t xml:space="preserve">полнить</w:t>
      </w:r>
      <w:r>
        <w:rPr>
          <w:sz w:val="28"/>
          <w:szCs w:val="28"/>
          <w:lang w:eastAsia="en-US"/>
        </w:rPr>
        <w:t xml:space="preserve"> абзацами следующего содержания: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«Подача запроса о предоставлении государственной</w:t>
      </w:r>
      <w:r>
        <w:rPr>
          <w:sz w:val="28"/>
          <w:szCs w:val="28"/>
          <w:lang w:eastAsia="en-US"/>
        </w:rPr>
        <w:t xml:space="preserve"> услуги и иных документов, необходимых для предоставления государственной услуги,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допускается.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случае наличия на Едином портале информации о включении заявителя в список лиц, в отношении которых применяются временные ограничительные меры, не допускается предоставление такому заявителю государственной услуги в электронной форме.»;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пункт 2.12.1 дополнить абзацем следующего содержания: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</w:t>
      </w:r>
      <w:r>
        <w:rPr>
          <w:sz w:val="28"/>
          <w:szCs w:val="28"/>
          <w:lang w:eastAsia="en-US"/>
        </w:rPr>
        <w:t xml:space="preserve">запрос и документы, необходимые для предоставления государственной услуги, поданы с использованием Единого портала, заявителем, включенным в список лиц, в отношении которых применяются временные ограничительные меры</w:t>
      </w:r>
      <w:r>
        <w:rPr>
          <w:sz w:val="28"/>
          <w:szCs w:val="28"/>
          <w:lang w:eastAsia="en-US"/>
        </w:rPr>
        <w:t xml:space="preserve">.»;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приложение № 3 в столбце «Иные требования» </w:t>
      </w:r>
      <w:r>
        <w:rPr>
          <w:color w:val="000000" w:themeColor="text1"/>
          <w:sz w:val="28"/>
          <w:szCs w:val="28"/>
        </w:rPr>
        <w:t xml:space="preserve">дополнить следующим содержанием</w:t>
      </w:r>
      <w:r>
        <w:rPr>
          <w:sz w:val="28"/>
          <w:szCs w:val="28"/>
          <w:lang w:eastAsia="en-US"/>
        </w:rPr>
        <w:t xml:space="preserve">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szCs w:val="28"/>
          <w:lang w:eastAsia="en-US"/>
        </w:rPr>
        <w:t xml:space="preserve">пункт 1.1 строки </w:t>
      </w:r>
      <w:r>
        <w:rPr>
          <w:sz w:val="28"/>
          <w:szCs w:val="28"/>
          <w:lang w:eastAsia="en-US"/>
        </w:rPr>
        <w:t xml:space="preserve">«</w:t>
      </w:r>
      <w:r>
        <w:rPr>
          <w:sz w:val="28"/>
          <w:szCs w:val="28"/>
          <w:lang w:eastAsia="en-US"/>
        </w:rPr>
        <w:t xml:space="preserve">заполнение запроса о предоставлении государственной услуги с использованием интерактивной формы в электронном виде</w:t>
      </w:r>
      <w:r>
        <w:rPr>
          <w:sz w:val="28"/>
          <w:szCs w:val="28"/>
          <w:lang w:eastAsia="en-US"/>
        </w:rPr>
        <w:t xml:space="preserve">» дополнить </w:t>
      </w:r>
      <w:r>
        <w:rPr>
          <w:sz w:val="28"/>
          <w:szCs w:val="28"/>
          <w:lang w:eastAsia="en-US"/>
        </w:rPr>
        <w:t xml:space="preserve">словами</w:t>
      </w:r>
      <w:r>
        <w:rPr>
          <w:sz w:val="28"/>
          <w:szCs w:val="28"/>
          <w:lang w:eastAsia="en-US"/>
        </w:rPr>
        <w:t xml:space="preserve"> «. П</w:t>
      </w:r>
      <w:r>
        <w:rPr>
          <w:sz w:val="28"/>
          <w:szCs w:val="28"/>
          <w:lang w:eastAsia="en-US"/>
        </w:rPr>
        <w:t xml:space="preserve">одача запроса о предоставлении государственной</w:t>
      </w:r>
      <w:r>
        <w:rPr>
          <w:sz w:val="28"/>
          <w:szCs w:val="28"/>
          <w:lang w:eastAsia="en-US"/>
        </w:rPr>
        <w:t xml:space="preserve"> услуги и иных документов, необходимых для предоставления государственной услуги, с использованием Единого портала и  Регионального портала, заявителем, включенным в список лиц, в отношении которых применяются временные ограничительные меры, не допускается</w:t>
      </w:r>
      <w:r>
        <w:rPr>
          <w:sz w:val="28"/>
          <w:szCs w:val="28"/>
          <w:lang w:eastAsia="en-US"/>
        </w:rPr>
        <w:t xml:space="preserve">»;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left="0" w:right="0" w:firstLine="567"/>
        <w:jc w:val="both"/>
      </w:pPr>
      <w:r>
        <w:rPr>
          <w:sz w:val="28"/>
          <w:szCs w:val="28"/>
          <w:lang w:eastAsia="en-US"/>
        </w:rPr>
        <w:t xml:space="preserve">пункт 1.2 строки </w:t>
      </w:r>
      <w:r>
        <w:rPr>
          <w:sz w:val="28"/>
          <w:szCs w:val="28"/>
          <w:lang w:eastAsia="en-US"/>
        </w:rPr>
        <w:t xml:space="preserve">«</w:t>
      </w:r>
      <w:r>
        <w:rPr>
          <w:sz w:val="28"/>
          <w:szCs w:val="28"/>
          <w:lang w:eastAsia="en-US"/>
        </w:rPr>
        <w:t xml:space="preserve">заполнение запроса о предоставлении государственной услуги с использованием интерактивной формы в электронном виде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с</w:t>
      </w:r>
      <w:r>
        <w:rPr>
          <w:sz w:val="28"/>
          <w:szCs w:val="28"/>
          <w:lang w:eastAsia="en-US"/>
        </w:rPr>
        <w:t xml:space="preserve">ведения из документа, удостоверяющего личность, проверяются при подтверждении учетной записи в Единой системе идентификации и аутентификации в инфраструктуре, обеспечивающей информационно-технологическое взаимодействие информационных систем, используемых д</w:t>
      </w:r>
      <w:r>
        <w:rPr>
          <w:sz w:val="28"/>
          <w:szCs w:val="28"/>
          <w:lang w:eastAsia="en-US"/>
        </w:rPr>
        <w:t xml:space="preserve">ля предоставления государственных и муниципальных услуг в электронной форме</w:t>
      </w:r>
      <w:r>
        <w:rPr>
          <w:sz w:val="28"/>
          <w:szCs w:val="28"/>
          <w:lang w:eastAsia="en-US"/>
        </w:rPr>
        <w:t xml:space="preserve">» дополнить </w:t>
      </w:r>
      <w:r>
        <w:rPr>
          <w:sz w:val="28"/>
          <w:szCs w:val="28"/>
          <w:lang w:eastAsia="en-US"/>
        </w:rPr>
        <w:t xml:space="preserve">словами</w:t>
      </w:r>
      <w:r>
        <w:rPr>
          <w:sz w:val="28"/>
          <w:szCs w:val="28"/>
          <w:lang w:eastAsia="en-US"/>
        </w:rPr>
        <w:t xml:space="preserve"> «. П</w:t>
      </w:r>
      <w:r>
        <w:rPr>
          <w:sz w:val="28"/>
          <w:szCs w:val="28"/>
          <w:lang w:eastAsia="en-US"/>
        </w:rPr>
        <w:t xml:space="preserve">одача запроса о предоставлении государственной</w:t>
      </w:r>
      <w:r>
        <w:rPr>
          <w:sz w:val="28"/>
          <w:szCs w:val="28"/>
          <w:lang w:eastAsia="en-US"/>
        </w:rPr>
        <w:t xml:space="preserve"> услуги и иных документов, необходимых для предоставления государственной услуги, с использованием Единого портала и  Регионального портала, заявителем, включенным в список лиц, в отношении которых применяются временные ограничительные меры, не допускается</w:t>
      </w:r>
      <w:r>
        <w:rPr>
          <w:sz w:val="28"/>
          <w:szCs w:val="28"/>
          <w:lang w:eastAsia="en-US"/>
        </w:rPr>
        <w:t xml:space="preserve">»;</w:t>
      </w:r>
      <w:r>
        <w:rPr>
          <w:sz w:val="28"/>
          <w:szCs w:val="28"/>
          <w:lang w:eastAsia="en-US"/>
        </w:rPr>
      </w:r>
      <w:r/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1.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строки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сканированная копия документа, заверенная в установленном законодательством Российской Федерации порядке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1.4 строки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сканированная копия документа, заверенная в установленном законодательством Российской Федерации порядке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строки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сканированная копия документа, заверенная в установленном законодательством Российской Федерации порядке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пункте 1.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сканированная копия документа, заверенная в установленном законодательством Российской Федерации порядке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пункте 1.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строки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сканированная копия документа, заверенная в установленном законодательством Российской Федерации порядке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1: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567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после слов «</w:t>
      </w:r>
      <w:r>
        <w:rPr>
          <w:sz w:val="28"/>
          <w:szCs w:val="28"/>
        </w:rPr>
        <w:t xml:space="preserve">налоговой службы</w:t>
      </w:r>
      <w:r>
        <w:rPr>
          <w:sz w:val="28"/>
          <w:szCs w:val="28"/>
        </w:rPr>
        <w:t xml:space="preserve">» дополнить словами </w:t>
      </w:r>
      <w:r>
        <w:rPr>
          <w:sz w:val="28"/>
          <w:szCs w:val="28"/>
        </w:rPr>
        <w:t xml:space="preserve">«, </w:t>
      </w:r>
      <w:r>
        <w:rPr>
          <w:sz w:val="28"/>
          <w:szCs w:val="28"/>
        </w:rPr>
        <w:t xml:space="preserve">из Государственной информационной системы «Единая цифровая платформа»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документа, заверенная в установленном законодательством Российской Федерации порядке»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документа, заверенная в установленном законодательством Российской Федерации порядке»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документа, заверенная в установленном законодательством Российской Федерации порядке»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документа, заверенная в установленном законодательством Российской Федерации порядке»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документа, заверенная в установленном законодательством Российской Федерации порядке»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документа, заверенная в установленном законодательством Российской Федерации порядке»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документа, заверенная в установленном законодательством Российской Федерации порядке»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документа, заверенная в установленном законодательством Российской Федерации порядке»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документа, заверенная в установленном законодательством Российской Федерации порядке»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документа, заверенная в установленном законодательством Российской Федерации порядке»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2.11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документа, заверенная в установленном законодательством Российской Федерации порядке»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документа, заверенная в установленном законодательством Российской Федерации порядке»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  <w:t xml:space="preserve">пункт 1.6 </w:t>
      </w:r>
      <w:r>
        <w:rPr>
          <w:sz w:val="28"/>
          <w:szCs w:val="28"/>
          <w:lang w:eastAsia="en-US"/>
        </w:rPr>
        <w:t xml:space="preserve">Перечня оснований для отказа в приеме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sz w:val="28"/>
          <w:szCs w:val="28"/>
          <w:lang w:eastAsia="en-US"/>
        </w:rPr>
        <w:t xml:space="preserve"> приложения № 4 изложить в следующей редакции: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tbl>
      <w:tblPr>
        <w:tblW w:w="102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20"/>
        <w:gridCol w:w="7780"/>
        <w:gridCol w:w="1701"/>
      </w:tblGrid>
      <w:tr>
        <w:tblPrEx/>
        <w:trPr/>
        <w:tc>
          <w:tcPr>
            <w:tcW w:w="720" w:type="dxa"/>
            <w:textDirection w:val="lrTb"/>
            <w:noWrap w:val="false"/>
          </w:tcPr>
          <w:p>
            <w:pPr>
              <w:pStyle w:val="835"/>
              <w:ind w:firstLine="0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«1.6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780" w:type="dxa"/>
            <w:textDirection w:val="lrTb"/>
            <w:noWrap w:val="false"/>
          </w:tcPr>
          <w:p>
            <w:pPr>
              <w:pStyle w:val="835"/>
              <w:ind w:firstLine="0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запрос и документы, необходимые для предоставления государственной услуги, поданы с использованием Единого портала, заявителем, включенным в список лиц, в отношении которых применяются временные ограничительные меры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35"/>
              <w:ind w:firstLine="0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1А, 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pStyle w:val="840"/>
        <w:ind w:left="0" w:right="0" w:firstLine="567"/>
        <w:jc w:val="both"/>
        <w:spacing w:before="0" w:beforeAutospacing="0" w:after="0" w:afterAutospacing="0"/>
      </w:pPr>
      <w:r>
        <w:rPr>
          <w:bCs/>
          <w:sz w:val="28"/>
          <w:szCs w:val="28"/>
          <w:highlight w:val="none"/>
          <w:lang w:eastAsia="en-US"/>
        </w:rPr>
      </w:r>
      <w:r>
        <w:rPr>
          <w:bCs/>
          <w:sz w:val="28"/>
          <w:szCs w:val="28"/>
          <w:highlight w:val="none"/>
          <w:lang w:eastAsia="en-US"/>
        </w:rPr>
      </w:r>
      <w:r/>
    </w:p>
    <w:p>
      <w:pPr>
        <w:pStyle w:val="840"/>
        <w:ind w:left="0" w:right="0" w:firstLine="567"/>
        <w:jc w:val="both"/>
        <w:spacing w:before="0" w:beforeAutospacing="0" w:after="0" w:afterAutospacing="0"/>
        <w:rPr>
          <w:sz w:val="28"/>
          <w:szCs w:val="28"/>
          <w:highlight w:val="none"/>
          <w:lang w:eastAsia="en-US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  <w:lang w:eastAsia="en-US"/>
        </w:rPr>
        <w:t xml:space="preserve">. В </w:t>
      </w:r>
      <w:r>
        <w:rPr>
          <w:color w:val="000000" w:themeColor="text1"/>
          <w:sz w:val="28"/>
          <w:szCs w:val="28"/>
        </w:rPr>
        <w:t xml:space="preserve">Административн</w:t>
      </w:r>
      <w:r>
        <w:rPr>
          <w:color w:val="000000" w:themeColor="text1"/>
          <w:sz w:val="28"/>
          <w:szCs w:val="28"/>
        </w:rPr>
        <w:t xml:space="preserve">ом</w:t>
      </w:r>
      <w:r>
        <w:rPr>
          <w:color w:val="000000" w:themeColor="text1"/>
          <w:sz w:val="28"/>
          <w:szCs w:val="28"/>
        </w:rPr>
        <w:t xml:space="preserve"> регламент</w:t>
      </w:r>
      <w:r>
        <w:rPr>
          <w:color w:val="000000" w:themeColor="text1"/>
          <w:sz w:val="28"/>
          <w:szCs w:val="28"/>
        </w:rPr>
        <w:t xml:space="preserve">е</w:t>
      </w:r>
      <w:r>
        <w:rPr>
          <w:color w:val="000000" w:themeColor="text1"/>
          <w:sz w:val="28"/>
          <w:szCs w:val="28"/>
        </w:rPr>
        <w:t xml:space="preserve"> предоставления государственной услуги </w:t>
      </w:r>
      <w:r>
        <w:rPr>
          <w:color w:val="000000" w:themeColor="text1"/>
          <w:sz w:val="28"/>
          <w:szCs w:val="28"/>
        </w:rPr>
        <w:t xml:space="preserve">п</w:t>
      </w:r>
      <w:r>
        <w:rPr>
          <w:color w:val="000000" w:themeColor="text1"/>
          <w:sz w:val="28"/>
          <w:szCs w:val="28"/>
        </w:rPr>
        <w:t xml:space="preserve">о назначению ежемесячного пособия членам семьи, имеющей пять и более детей в возрасте до 18 лет, в которой один или оба родителя являются инвалидами и (или) хотя бы один из детей является ребенком-инвалидом, утвержденный приказом Министерства труда, занято</w:t>
      </w:r>
      <w:r>
        <w:rPr>
          <w:color w:val="000000" w:themeColor="text1"/>
          <w:sz w:val="28"/>
          <w:szCs w:val="28"/>
        </w:rPr>
        <w:t xml:space="preserve">с</w:t>
      </w:r>
      <w:r>
        <w:rPr>
          <w:color w:val="000000" w:themeColor="text1"/>
          <w:sz w:val="28"/>
          <w:szCs w:val="28"/>
        </w:rPr>
        <w:t xml:space="preserve">ти и социальной защиты Республики Татарстан от 05.11.2019 № 920 «Об утверждении Административного регламента предоставления государственной услуги по назначению ежемесячного пособия членам семьи, имеющей пять и более детей в возрасте до 18 лет, в которой о</w:t>
      </w:r>
      <w:r>
        <w:rPr>
          <w:color w:val="000000" w:themeColor="text1"/>
          <w:sz w:val="28"/>
          <w:szCs w:val="28"/>
        </w:rPr>
        <w:t xml:space="preserve">дин или оба родителя являются инвалидами и (или) хотя бы один из детей является ребенком-инвалидом»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(с изменениями, внесенными приказами Министерства труда, занятости и социальной защиты Республики Татарстан от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06.02.2020 № 70,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 01.06.2020 № 380, от 09.10.2020 № 718, от 04.05.2021 № 290,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 17.11.2021 № 846, от 04.04.2022 № 254, от 08.07.2022 № 671,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 20.01.2023 № 21, от 02.11.2023 № 858, от 27.06.2024 № 456,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 06.09.2024 № 618, от 24.07.2025 № 465, от 10.06.2026 № 455</w:t>
      </w:r>
      <w:r>
        <w:rPr>
          <w:bCs/>
          <w:sz w:val="28"/>
          <w:szCs w:val="28"/>
          <w:lang w:eastAsia="en-US"/>
        </w:rPr>
        <w:t xml:space="preserve">):</w:t>
      </w:r>
      <w:r>
        <w:rPr>
          <w:sz w:val="28"/>
          <w:szCs w:val="28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пункт </w:t>
      </w:r>
      <w:r>
        <w:rPr>
          <w:sz w:val="28"/>
          <w:szCs w:val="28"/>
        </w:rPr>
        <w:t xml:space="preserve">2.10.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дополнить абзацами следующего содержания: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«Подача запроса о предоставлении государственной</w:t>
      </w:r>
      <w:r>
        <w:rPr>
          <w:sz w:val="28"/>
          <w:szCs w:val="28"/>
        </w:rPr>
        <w:t xml:space="preserve"> услуги и иных документов, необходимых для предоставления государственной услуги,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наличия на Едином портале информации о включении заявителя в список лиц, в отношении которых применяются временные ограничительные меры, не допускается предоставление такому заявителю государственной услуги в электронной форме.»;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пункт 2.12.1 </w:t>
      </w:r>
      <w:r>
        <w:rPr>
          <w:sz w:val="28"/>
          <w:szCs w:val="28"/>
          <w:lang w:eastAsia="en-US"/>
        </w:rPr>
        <w:t xml:space="preserve">дополнить абзацем следующего содержания: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</w:t>
      </w:r>
      <w:r>
        <w:rPr>
          <w:sz w:val="28"/>
          <w:szCs w:val="28"/>
          <w:lang w:eastAsia="en-US"/>
        </w:rPr>
        <w:t xml:space="preserve">запрос и документы, необходимые для предоставления государственной услуги, поданы с использованием Единого портала, заявителем, включенным в список лиц, в отношении которых применяются временные ограничительные меры</w:t>
      </w:r>
      <w:r>
        <w:rPr>
          <w:sz w:val="28"/>
          <w:szCs w:val="28"/>
          <w:lang w:eastAsia="en-US"/>
        </w:rPr>
        <w:t xml:space="preserve">.»;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приложении № 3: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1.1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«заполнение запроса о предоставлении государственной услуги с использованием интерактивной формы в электронном виде» дополнить словами «. Подача запроса о предоставлении государственной услуги и иных документов, необходимых для предоставления государ</w:t>
      </w:r>
      <w:r>
        <w:rPr>
          <w:sz w:val="28"/>
          <w:szCs w:val="28"/>
        </w:rPr>
        <w:t xml:space="preserve">ственной услуги, с использованием Единого портала и  Регионального портала,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</w:pPr>
      <w:r>
        <w:rPr>
          <w:sz w:val="28"/>
          <w:szCs w:val="28"/>
        </w:rPr>
        <w:t xml:space="preserve">пункт 1.2 строки «заполнение запроса о предоставлении государственной услуги с использованием интерактивной формы в электронном виде сведения из документа, удостоверяющего личность, проверяются при подтверждении учетной записи в Единой системе идентификаци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дополнить словами «. Подача запроса о предоста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лении государственной услуги и иных документов, необходимых для предоставления государственной услуги, с использованием Единого портала и  Регионального портала, заявителем, включенным в список лиц, в отношении которых применяются временные ограничительные</w:t>
      </w:r>
      <w:r>
        <w:rPr>
          <w:sz w:val="28"/>
          <w:szCs w:val="28"/>
        </w:rPr>
        <w:t xml:space="preserve"> меры, не допускается»;</w:t>
      </w:r>
      <w:r>
        <w:rPr>
          <w:sz w:val="28"/>
          <w:szCs w:val="28"/>
        </w:rPr>
      </w:r>
      <w:r/>
    </w:p>
    <w:p>
      <w:pPr>
        <w:ind w:left="0" w:right="0" w:firstLine="567"/>
        <w:jc w:val="both"/>
      </w:pPr>
      <w:r>
        <w:rPr>
          <w:sz w:val="28"/>
          <w:szCs w:val="28"/>
        </w:rPr>
        <w:t xml:space="preserve">пункт 1.3 строки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</w:t>
      </w:r>
      <w:r>
        <w:rPr>
          <w:sz w:val="28"/>
          <w:szCs w:val="28"/>
        </w:rPr>
        <w:t xml:space="preserve">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/>
    </w:p>
    <w:p>
      <w:pPr>
        <w:ind w:left="0" w:right="0" w:firstLine="567"/>
        <w:jc w:val="both"/>
      </w:pPr>
      <w:r>
        <w:rPr>
          <w:sz w:val="28"/>
          <w:szCs w:val="28"/>
        </w:rPr>
        <w:t xml:space="preserve">пункт 1.4 строки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</w:t>
      </w:r>
      <w:r>
        <w:rPr>
          <w:sz w:val="28"/>
          <w:szCs w:val="28"/>
        </w:rPr>
        <w:t xml:space="preserve">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/>
    </w:p>
    <w:p>
      <w:pPr>
        <w:ind w:left="0" w:right="0" w:firstLine="567"/>
        <w:jc w:val="both"/>
      </w:pPr>
      <w:r>
        <w:rPr>
          <w:sz w:val="28"/>
          <w:szCs w:val="28"/>
        </w:rPr>
        <w:t xml:space="preserve">пункт 1.5 строки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</w:t>
      </w:r>
      <w:r>
        <w:rPr>
          <w:sz w:val="28"/>
          <w:szCs w:val="28"/>
        </w:rPr>
        <w:t xml:space="preserve">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/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1.6 строки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</w:t>
      </w:r>
      <w:r>
        <w:rPr>
          <w:sz w:val="28"/>
          <w:szCs w:val="28"/>
        </w:rPr>
        <w:t xml:space="preserve">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строки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1.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строки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1.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строки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1.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строки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строки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строки «</w:t>
      </w:r>
      <w:r>
        <w:rPr>
          <w:sz w:val="28"/>
          <w:szCs w:val="28"/>
        </w:rPr>
        <w:t xml:space="preserve">сканированная копия документа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</w:t>
      </w:r>
      <w:r>
        <w:rPr>
          <w:sz w:val="28"/>
          <w:szCs w:val="28"/>
        </w:rPr>
        <w:t xml:space="preserve">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пункт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троки «сканированная копия документа»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2.11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«сканированная копия документа»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строки </w:t>
      </w:r>
      <w:r>
        <w:rPr>
          <w:sz w:val="28"/>
          <w:szCs w:val="28"/>
        </w:rPr>
        <w:t xml:space="preserve">«сканированная копия документа»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2.13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строки </w:t>
      </w:r>
      <w:r>
        <w:rPr>
          <w:sz w:val="28"/>
          <w:szCs w:val="28"/>
        </w:rPr>
        <w:t xml:space="preserve">«сканированная копия документа»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пункт 1 Переч</w:t>
      </w:r>
      <w:r>
        <w:rPr>
          <w:sz w:val="28"/>
          <w:szCs w:val="28"/>
          <w:lang w:eastAsia="en-US"/>
        </w:rPr>
        <w:t xml:space="preserve">н</w:t>
      </w:r>
      <w:r>
        <w:rPr>
          <w:sz w:val="28"/>
          <w:szCs w:val="28"/>
          <w:lang w:eastAsia="en-US"/>
        </w:rPr>
        <w:t xml:space="preserve">я</w:t>
      </w:r>
      <w:r>
        <w:rPr>
          <w:sz w:val="28"/>
          <w:szCs w:val="28"/>
          <w:lang w:eastAsia="en-US"/>
        </w:rPr>
        <w:t xml:space="preserve"> оснований для отказа в приеме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sz w:val="28"/>
          <w:szCs w:val="28"/>
          <w:lang w:eastAsia="en-US"/>
        </w:rPr>
        <w:t xml:space="preserve"> приложения № 4 дополнить абзацем следующего содержания: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tbl>
      <w:tblPr>
        <w:tblW w:w="102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20"/>
        <w:gridCol w:w="7780"/>
        <w:gridCol w:w="1701"/>
      </w:tblGrid>
      <w:tr>
        <w:tblPrEx/>
        <w:trPr/>
        <w:tc>
          <w:tcPr>
            <w:tcW w:w="720" w:type="dxa"/>
            <w:textDirection w:val="lrTb"/>
            <w:noWrap w:val="false"/>
          </w:tcPr>
          <w:p>
            <w:pPr>
              <w:pStyle w:val="835"/>
              <w:ind w:firstLine="0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«1.7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780" w:type="dxa"/>
            <w:textDirection w:val="lrTb"/>
            <w:noWrap w:val="false"/>
          </w:tcPr>
          <w:p>
            <w:pPr>
              <w:pStyle w:val="835"/>
              <w:ind w:firstLine="0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запрос и документы, необходимые для предоставления государственной услуги, поданы с использованием Единого портала, заявителем, включенным в список лиц, в отношении которых применяются временные ограничительные меры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35"/>
              <w:ind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1А, 2А, 3А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».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</w:tc>
      </w:tr>
    </w:tbl>
    <w:p>
      <w:pPr>
        <w:pStyle w:val="840"/>
        <w:ind w:firstLine="709"/>
        <w:jc w:val="both"/>
        <w:spacing w:before="0" w:beforeAutospacing="0" w:after="0" w:afterAutospacing="0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white"/>
        </w:rPr>
      </w:r>
    </w:p>
    <w:p>
      <w:pPr>
        <w:pStyle w:val="840"/>
        <w:ind w:firstLine="709"/>
        <w:jc w:val="both"/>
        <w:spacing w:before="0" w:beforeAutospacing="0" w:after="0" w:afterAutospacing="0"/>
        <w:rPr>
          <w:sz w:val="28"/>
          <w:szCs w:val="28"/>
          <w:highlight w:val="none"/>
          <w:lang w:eastAsia="en-US"/>
        </w:rPr>
      </w:pPr>
      <w:r>
        <w:rPr>
          <w:highlight w:val="white"/>
        </w:rPr>
      </w:r>
      <w:bookmarkStart w:id="1" w:name="_GoBack"/>
      <w:r>
        <w:rPr>
          <w:highlight w:val="white"/>
        </w:rPr>
      </w:r>
      <w:bookmarkEnd w:id="1"/>
      <w:r>
        <w:rPr>
          <w:bCs/>
          <w:sz w:val="28"/>
          <w:szCs w:val="28"/>
          <w:highlight w:val="white"/>
          <w:lang w:eastAsia="en-US"/>
        </w:rPr>
        <w:t xml:space="preserve">3. </w:t>
      </w:r>
      <w:r>
        <w:rPr>
          <w:sz w:val="28"/>
          <w:szCs w:val="28"/>
          <w:highlight w:val="white"/>
          <w:lang w:eastAsia="en-US"/>
        </w:rPr>
        <w:t xml:space="preserve">В </w:t>
      </w:r>
      <w:r>
        <w:rPr>
          <w:color w:val="000000" w:themeColor="text1"/>
          <w:sz w:val="28"/>
          <w:szCs w:val="28"/>
          <w:highlight w:val="white"/>
        </w:rPr>
        <w:t xml:space="preserve">Административн</w:t>
      </w:r>
      <w:r>
        <w:rPr>
          <w:color w:val="000000" w:themeColor="text1"/>
          <w:sz w:val="28"/>
          <w:szCs w:val="28"/>
          <w:highlight w:val="white"/>
        </w:rPr>
        <w:t xml:space="preserve">ом</w:t>
      </w:r>
      <w:r>
        <w:rPr>
          <w:color w:val="000000" w:themeColor="text1"/>
          <w:sz w:val="28"/>
          <w:szCs w:val="28"/>
          <w:highlight w:val="white"/>
        </w:rPr>
        <w:t xml:space="preserve"> регламент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 предоставления государственной услуги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о назначению компенсации лицам, страдающим хронической почечной недостаточностью, получающим лечение методом амбулаторного гемодиализа, расходов по проезду на транспорте к месту прохождения амбулаторного гемодиализа и обратно к месту жительства и лицам, ст</w:t>
      </w:r>
      <w:r>
        <w:rPr>
          <w:sz w:val="28"/>
          <w:szCs w:val="28"/>
          <w:highlight w:val="white"/>
        </w:rPr>
        <w:t xml:space="preserve">р</w:t>
      </w:r>
      <w:r>
        <w:rPr>
          <w:sz w:val="28"/>
          <w:szCs w:val="28"/>
          <w:highlight w:val="white"/>
        </w:rPr>
        <w:t xml:space="preserve">адающим онкологическими заболеваниями, расходов по проезду на транспорте к месту лечения в медицинские организации государственной системы здравоохранения Республики Татарстан, оказывающие специализированную онкологическую помощь, и обратно к месту жительс</w:t>
      </w:r>
      <w:r>
        <w:rPr>
          <w:sz w:val="28"/>
          <w:szCs w:val="28"/>
          <w:highlight w:val="white"/>
        </w:rPr>
        <w:t xml:space="preserve">тва, утвержденный приказом Министерства труда, занятости и социальной защиты Республики Татарстан от 14.04.2015 № 231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  <w:lang w:eastAsia="en-US"/>
        </w:rPr>
        <w:t xml:space="preserve">(с изменениями, внесенными приказами Министерства труда, занятости и социальной защиты Республики Татарстан</w:t>
      </w:r>
      <w:r>
        <w:rPr>
          <w:sz w:val="28"/>
          <w:szCs w:val="28"/>
          <w:highlight w:val="white"/>
          <w:lang w:eastAsia="en-US"/>
        </w:rPr>
        <w:t xml:space="preserve"> </w:t>
      </w:r>
      <w:r>
        <w:rPr>
          <w:sz w:val="28"/>
          <w:szCs w:val="28"/>
          <w:highlight w:val="white"/>
          <w:lang w:eastAsia="en-US"/>
        </w:rPr>
        <w:t xml:space="preserve">от</w:t>
      </w:r>
      <w:r>
        <w:rPr>
          <w:sz w:val="28"/>
          <w:szCs w:val="28"/>
          <w:highlight w:val="white"/>
          <w:lang w:eastAsia="en-US"/>
        </w:rPr>
        <w:t xml:space="preserve">0</w:t>
      </w:r>
      <w:r>
        <w:rPr>
          <w:sz w:val="28"/>
          <w:szCs w:val="28"/>
          <w:highlight w:val="white"/>
          <w:lang w:eastAsia="en-US"/>
        </w:rPr>
        <w:t xml:space="preserve">7.06.2016 № 317, от 26.06.2017 № 416, от 07.05.2018 № 348, от 15.05.2018 № 365, от 18.09.2018 № 858, от 24.06.2019 № 494, от 11.11.2019 № 978, от 01.06.2020 № 380, от 09.10.2020 № 718, от 04.06.2021 № 395, от 25.10.2021 № 784, от 15.04.2022 № 281, от 02.11</w:t>
      </w:r>
      <w:r>
        <w:rPr>
          <w:sz w:val="28"/>
          <w:szCs w:val="28"/>
          <w:highlight w:val="white"/>
          <w:lang w:eastAsia="en-US"/>
        </w:rPr>
        <w:t xml:space="preserve">.2022 № 977, от 10.01.2024 № 4, от 27.03.2024 № 217, от 06.09.2024 № 619</w:t>
      </w:r>
      <w:r>
        <w:rPr>
          <w:sz w:val="28"/>
          <w:szCs w:val="28"/>
          <w:highlight w:val="white"/>
          <w:lang w:eastAsia="en-US"/>
        </w:rPr>
        <w:t xml:space="preserve">, </w:t>
      </w:r>
      <w:r>
        <w:rPr>
          <w:sz w:val="28"/>
          <w:szCs w:val="28"/>
          <w:highlight w:val="white"/>
          <w:lang w:eastAsia="en-US"/>
        </w:rPr>
        <w:t xml:space="preserve">от 30.04.2026 № 362</w:t>
      </w:r>
      <w:r>
        <w:rPr>
          <w:sz w:val="28"/>
          <w:szCs w:val="28"/>
          <w:highlight w:val="white"/>
          <w:lang w:eastAsia="en-US"/>
        </w:rPr>
        <w:t xml:space="preserve">):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2.10.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дополнить абзацами следующего содержания: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«Подача запроса о предоставлении государственной</w:t>
      </w:r>
      <w:r>
        <w:rPr>
          <w:sz w:val="28"/>
          <w:szCs w:val="28"/>
        </w:rPr>
        <w:t xml:space="preserve"> услуги и иных документов, необходимых для предоставления государственной услуги,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наличия на Едином портале информации о включении заявителя в список лиц, в отношении которых применяются временные ограничительные меры, не допускается предоставление такому заявителю государственной услуги в электронной форме.»;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2.12.1 дополнить абзацем следующего содержания: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«д) </w:t>
      </w:r>
      <w:r>
        <w:rPr>
          <w:sz w:val="28"/>
          <w:szCs w:val="28"/>
        </w:rPr>
        <w:t xml:space="preserve">«запрос и документы, необходимые для предоставления государственной услуги, поданы с использованием Единого портала, заявителем, включенным в список лиц, в отношении которых применяются временные ограничительные меры;»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приложении № 3: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</w:pPr>
      <w:r>
        <w:rPr>
          <w:sz w:val="28"/>
          <w:szCs w:val="28"/>
        </w:rPr>
        <w:t xml:space="preserve">пункт 1.1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заполнение запроса о предоставлении государственной услуги с использованием интерактивной формы в электронном виде</w:t>
      </w:r>
      <w:r>
        <w:rPr>
          <w:sz w:val="28"/>
          <w:szCs w:val="28"/>
        </w:rPr>
        <w:t xml:space="preserve">» дополнить словами «. Подача запроса о предоставлении государственной услуги и иных документов, необходимых для предоставления государственной услуги, с использованием Единого портала и Регионального портала, заявит</w:t>
      </w:r>
      <w:r>
        <w:rPr>
          <w:sz w:val="28"/>
          <w:szCs w:val="28"/>
        </w:rPr>
        <w:t xml:space="preserve">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</w:r>
      <w:r>
        <w:rPr>
          <w:sz w:val="28"/>
          <w:szCs w:val="28"/>
        </w:rPr>
        <w:t xml:space="preserve">пункт</w:t>
      </w:r>
      <w:r>
        <w:rPr>
          <w:sz w:val="28"/>
          <w:szCs w:val="28"/>
        </w:rPr>
        <w:t xml:space="preserve"> 1.2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«заполнение запроса о предоставлении государственной услуги с использованием интерактивной формы в электронном виде» дополнить словами «. Подача запроса о предоставлении государственной услуги и иных документов, необходимых для предоставления гос</w:t>
      </w:r>
      <w:r>
        <w:rPr>
          <w:sz w:val="28"/>
          <w:szCs w:val="28"/>
        </w:rPr>
        <w:t xml:space="preserve">ударственной услуги,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</w:r>
      <w:r>
        <w:rPr>
          <w:sz w:val="28"/>
          <w:szCs w:val="28"/>
        </w:rPr>
        <w:t xml:space="preserve">пункт</w:t>
      </w:r>
      <w:r>
        <w:rPr>
          <w:sz w:val="28"/>
          <w:szCs w:val="28"/>
        </w:rPr>
        <w:t xml:space="preserve"> 1.3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 заверенная в установленном законодательством Российской Федерации порядке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</w:t>
      </w:r>
      <w:r>
        <w:rPr>
          <w:sz w:val="28"/>
          <w:szCs w:val="28"/>
        </w:rPr>
        <w:t xml:space="preserve">я»;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</w:r>
      <w:r>
        <w:rPr>
          <w:sz w:val="28"/>
          <w:szCs w:val="28"/>
        </w:rPr>
        <w:t xml:space="preserve">пункт</w:t>
      </w:r>
      <w:r>
        <w:rPr>
          <w:sz w:val="28"/>
          <w:szCs w:val="28"/>
        </w:rPr>
        <w:t xml:space="preserve"> 1.4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 заверенная в установленном законодательством Российской Федерации порядке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</w:t>
      </w:r>
      <w:r>
        <w:rPr>
          <w:sz w:val="28"/>
          <w:szCs w:val="28"/>
        </w:rPr>
        <w:t xml:space="preserve">я»;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пункт 1.5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 заверенная в установленном законодательством Российской Федерации порядке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</w:t>
      </w:r>
      <w:r>
        <w:rPr>
          <w:sz w:val="28"/>
          <w:szCs w:val="28"/>
        </w:rPr>
        <w:t xml:space="preserve">я»;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пункт 1.6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 заверенная в установленном законодательством Российской Федерации порядке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</w:t>
      </w:r>
      <w:r>
        <w:rPr>
          <w:sz w:val="28"/>
          <w:szCs w:val="28"/>
        </w:rPr>
        <w:t xml:space="preserve">я»;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пункт 2.1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 заверенная в установленном законодательством Российской Федерации порядке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</w:t>
      </w:r>
      <w:r>
        <w:rPr>
          <w:sz w:val="28"/>
          <w:szCs w:val="28"/>
        </w:rPr>
        <w:t xml:space="preserve">я»;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пункт 2.2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 заверенная в установленном законодательством Российской Федерации порядке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</w:t>
      </w:r>
      <w:r>
        <w:rPr>
          <w:sz w:val="28"/>
          <w:szCs w:val="28"/>
        </w:rPr>
        <w:t xml:space="preserve">я»;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пункт 2.3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 заверенная в установленном законодательством Российской Федерации порядке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</w:t>
      </w:r>
      <w:r>
        <w:rPr>
          <w:sz w:val="28"/>
          <w:szCs w:val="28"/>
        </w:rPr>
        <w:t xml:space="preserve">я»;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пункт 2.4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 с предъявлением оригинала в отделение Центра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</w:t>
      </w:r>
      <w:r>
        <w:rPr>
          <w:sz w:val="28"/>
          <w:szCs w:val="28"/>
        </w:rPr>
        <w:t xml:space="preserve">я»;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пункт 2.5 </w:t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сканированная копия документа с предъявлением оригинала в отделение Центра</w:t>
      </w:r>
      <w:r>
        <w:rPr>
          <w:sz w:val="28"/>
          <w:szCs w:val="28"/>
        </w:rPr>
        <w:t xml:space="preserve">» дополнить словами «. Подача копии документов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</w:t>
      </w:r>
      <w:r>
        <w:rPr>
          <w:sz w:val="28"/>
          <w:szCs w:val="28"/>
        </w:rPr>
        <w:t xml:space="preserve">я»;</w:t>
      </w:r>
      <w:r>
        <w:rPr>
          <w:sz w:val="28"/>
          <w:szCs w:val="28"/>
        </w:rPr>
      </w:r>
      <w:r/>
    </w:p>
    <w:p>
      <w:pPr>
        <w:ind w:firstLine="709"/>
        <w:jc w:val="both"/>
        <w:rPr>
          <w:highlight w:val="none"/>
        </w:rPr>
      </w:pPr>
      <w:r>
        <w:rPr>
          <w:sz w:val="28"/>
          <w:szCs w:val="28"/>
          <w:highlight w:val="none"/>
        </w:rPr>
        <w:t xml:space="preserve">пункт 2.6: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  <w:highlight w:val="none"/>
        </w:rPr>
        <w:t xml:space="preserve"> «налоговой службы» дополнить словами «, из Государственной информационной системы «Единая цифровая платформа»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строки</w:t>
      </w:r>
      <w:r>
        <w:rPr>
          <w:sz w:val="28"/>
          <w:szCs w:val="28"/>
          <w:highlight w:val="none"/>
        </w:rPr>
        <w:t xml:space="preserve"> «копия документа» дополнить словами «Подача копии документа с использованием Единого портала и Регионального портала, заявителем, включенным в список лиц, в отношении которых применяются временные ограничительные меры, не допускается»;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приложении № 4: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Переч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оснований для отказа </w:t>
      </w:r>
      <w:r>
        <w:rPr>
          <w:sz w:val="28"/>
          <w:szCs w:val="28"/>
        </w:rPr>
        <w:t xml:space="preserve">в приеме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sz w:val="28"/>
          <w:szCs w:val="28"/>
        </w:rPr>
        <w:t xml:space="preserve"> дополнить абзацем следующего содержания: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20"/>
        <w:gridCol w:w="7642"/>
        <w:gridCol w:w="1843"/>
      </w:tblGrid>
      <w:tr>
        <w:tblPrEx/>
        <w:trPr/>
        <w:tc>
          <w:tcPr>
            <w:tcW w:w="720" w:type="dxa"/>
            <w:textDirection w:val="lrTb"/>
            <w:noWrap w:val="false"/>
          </w:tcPr>
          <w:p>
            <w:pPr>
              <w:pStyle w:val="835"/>
              <w:ind w:firstLine="0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«1.5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642" w:type="dxa"/>
            <w:textDirection w:val="lrTb"/>
            <w:noWrap w:val="false"/>
          </w:tcPr>
          <w:p>
            <w:pPr>
              <w:pStyle w:val="835"/>
              <w:ind w:firstLine="0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запрос и документы, необходимые для предоставления государственной услуги, поданы с использованием Единого портала, заявителем, включенным в список лиц, в отношении которых применяются временные ограничительные меры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5"/>
              <w:ind w:firstLine="0"/>
              <w:jc w:val="both"/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1А, 2А, 3А, 1Б, 2Б,  3Б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».</w:t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14:ligatures w14:val="none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L_Times New Roman">
    <w:panose1 w:val="02000603000000000000"/>
  </w:font>
  <w:font w:name="Courier New">
    <w:panose1 w:val="02070309020205020404"/>
  </w:font>
  <w:font w:name="SimSun">
    <w:panose1 w:val="0200050600000002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0"/>
    <w:next w:val="830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1"/>
    <w:link w:val="674"/>
    <w:uiPriority w:val="10"/>
    <w:rPr>
      <w:sz w:val="48"/>
      <w:szCs w:val="48"/>
    </w:rPr>
  </w:style>
  <w:style w:type="paragraph" w:styleId="676">
    <w:name w:val="Subtitle"/>
    <w:basedOn w:val="830"/>
    <w:next w:val="830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1"/>
    <w:link w:val="676"/>
    <w:uiPriority w:val="11"/>
    <w:rPr>
      <w:sz w:val="24"/>
      <w:szCs w:val="24"/>
    </w:rPr>
  </w:style>
  <w:style w:type="paragraph" w:styleId="678">
    <w:name w:val="Quote"/>
    <w:basedOn w:val="830"/>
    <w:next w:val="830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0"/>
    <w:next w:val="830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character" w:styleId="682">
    <w:name w:val="Header Char"/>
    <w:basedOn w:val="831"/>
    <w:link w:val="836"/>
    <w:uiPriority w:val="99"/>
  </w:style>
  <w:style w:type="character" w:styleId="683">
    <w:name w:val="Footer Char"/>
    <w:basedOn w:val="831"/>
    <w:link w:val="84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831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 w:customStyle="1">
    <w:name w:val="Обычный1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35" w:customStyle="1">
    <w:name w:val="ConsPlusNormal"/>
    <w:link w:val="839"/>
    <w:pPr>
      <w:ind w:firstLine="720"/>
      <w:spacing w:after="0" w:line="240" w:lineRule="auto"/>
    </w:pPr>
    <w:rPr>
      <w:rFonts w:ascii="Arial" w:hAnsi="Arial" w:eastAsia="Calibri" w:cs="Times New Roman"/>
      <w:lang w:eastAsia="ru-RU"/>
    </w:rPr>
  </w:style>
  <w:style w:type="paragraph" w:styleId="836">
    <w:name w:val="Header"/>
    <w:basedOn w:val="830"/>
    <w:link w:val="837"/>
    <w:uiPriority w:val="99"/>
    <w:pPr>
      <w:tabs>
        <w:tab w:val="center" w:pos="4677" w:leader="none"/>
        <w:tab w:val="right" w:pos="9355" w:leader="none"/>
      </w:tabs>
    </w:pPr>
    <w:rPr>
      <w:rFonts w:eastAsia="Calibri"/>
    </w:rPr>
  </w:style>
  <w:style w:type="character" w:styleId="837" w:customStyle="1">
    <w:name w:val="Верхний колонтитул Знак"/>
    <w:basedOn w:val="831"/>
    <w:link w:val="836"/>
    <w:uiPriority w:val="99"/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838" w:customStyle="1">
    <w:name w:val="ConsPlusTitle"/>
    <w:pPr>
      <w:spacing w:after="0" w:line="240" w:lineRule="auto"/>
    </w:pPr>
    <w:rPr>
      <w:rFonts w:ascii="Arial" w:hAnsi="Arial" w:eastAsia="SimSun" w:cs="Arial"/>
      <w:b/>
      <w:bCs/>
      <w:sz w:val="20"/>
      <w:szCs w:val="20"/>
      <w:lang w:eastAsia="zh-CN"/>
    </w:rPr>
  </w:style>
  <w:style w:type="character" w:styleId="839" w:customStyle="1">
    <w:name w:val="ConsPlusNormal Знак"/>
    <w:link w:val="835"/>
    <w:rPr>
      <w:rFonts w:ascii="Arial" w:hAnsi="Arial" w:eastAsia="Calibri" w:cs="Times New Roman"/>
      <w:lang w:eastAsia="ru-RU"/>
    </w:rPr>
  </w:style>
  <w:style w:type="paragraph" w:styleId="840">
    <w:name w:val="Normal (Web)"/>
    <w:basedOn w:val="830"/>
    <w:uiPriority w:val="99"/>
    <w:unhideWhenUsed/>
    <w:pPr>
      <w:spacing w:before="100" w:beforeAutospacing="1" w:after="100" w:afterAutospacing="1"/>
    </w:pPr>
  </w:style>
  <w:style w:type="paragraph" w:styleId="841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42">
    <w:name w:val="Footer"/>
    <w:basedOn w:val="830"/>
    <w:link w:val="84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3" w:customStyle="1">
    <w:name w:val="Нижний колонтитул Знак"/>
    <w:basedOn w:val="831"/>
    <w:link w:val="84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Фахертдинова Алсу Рифкатевна</dc:creator>
  <cp:keywords/>
  <dc:description/>
  <cp:lastModifiedBy>olesya.smyslova</cp:lastModifiedBy>
  <cp:revision>10</cp:revision>
  <dcterms:created xsi:type="dcterms:W3CDTF">2026-08-27T13:07:00Z</dcterms:created>
  <dcterms:modified xsi:type="dcterms:W3CDTF">2026-09-17T12:01:29Z</dcterms:modified>
</cp:coreProperties>
</file>