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pPr w:horzAnchor="margin" w:tblpX="-176" w:vertAnchor="text" w:tblpY="-127" w:leftFromText="180" w:topFromText="0" w:rightFromText="180" w:bottomFromText="0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>
        <w:tblPrEx/>
        <w:trPr>
          <w:trHeight w:val="2172"/>
        </w:trPr>
        <w:tc>
          <w:tcPr>
            <w:tcW w:w="4253" w:type="dxa"/>
            <w:textDirection w:val="lrTb"/>
            <w:noWrap w:val="false"/>
          </w:tcPr>
          <w:p>
            <w:pPr>
              <w:pStyle w:val="898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tab/>
            </w:r>
            <w:r>
              <w:tab/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КОМИТЕТ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</w:r>
          </w:p>
          <w:p>
            <w:pPr>
              <w:jc w:val="center"/>
              <w:rPr>
                <w:bCs/>
                <w:spacing w:val="-10"/>
                <w:sz w:val="28"/>
                <w:szCs w:val="28"/>
              </w:rPr>
            </w:pPr>
            <w:r>
              <w:rPr>
                <w:bCs/>
                <w:spacing w:val="-10"/>
                <w:sz w:val="28"/>
                <w:szCs w:val="28"/>
              </w:rPr>
              <w:t xml:space="preserve">РЕСПУБЛИКИ ТАТАРСТАН </w:t>
            </w:r>
            <w:r>
              <w:rPr>
                <w:bCs/>
                <w:spacing w:val="-10"/>
                <w:sz w:val="28"/>
                <w:szCs w:val="28"/>
              </w:rPr>
            </w:r>
            <w:r>
              <w:rPr>
                <w:bCs/>
                <w:spacing w:val="-10"/>
                <w:sz w:val="28"/>
                <w:szCs w:val="28"/>
              </w:rPr>
            </w:r>
          </w:p>
          <w:p>
            <w:pPr>
              <w:ind w:firstLine="30"/>
              <w:jc w:val="center"/>
              <w:rPr>
                <w:bCs/>
                <w:spacing w:val="-10"/>
                <w:sz w:val="28"/>
                <w:szCs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4294967294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818515</wp:posOffset>
                      </wp:positionV>
                      <wp:extent cx="6457950" cy="19050"/>
                      <wp:effectExtent l="0" t="0" r="19050" b="19050"/>
                      <wp:wrapNone/>
                      <wp:docPr id="1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6457950" cy="190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hape 0" o:spid="_x0000_s0" style="position:absolute;left:0;text-align:left;z-index:251659264;mso-wrap-distance-left:9.00pt;mso-wrap-distance-top:0.00pt;mso-wrap-distance-right:9.00pt;mso-wrap-distance-bottom:-169093.20pt;flip:y;visibility:visible;" from="0.0pt,64.5pt" to="508.5pt,66.0pt" filled="f" strokecolor="#000000" strokeweight="1.00pt">
                      <v:stroke dashstyle="solid"/>
                    </v:line>
                  </w:pict>
                </mc:Fallback>
              </mc:AlternateContent>
            </w:r>
            <w:r>
              <w:rPr>
                <w:bCs/>
                <w:spacing w:val="-10"/>
                <w:sz w:val="28"/>
                <w:szCs w:val="28"/>
              </w:rPr>
              <w:t xml:space="preserve">ПО ОХРАНЕ ОБЪЕКТОВ КУЛЬТУРНОГО НАСЛЕДИЯ</w:t>
            </w:r>
            <w:r>
              <w:rPr>
                <w:bCs/>
                <w:spacing w:val="-10"/>
                <w:sz w:val="28"/>
                <w:szCs w:val="28"/>
              </w:rPr>
            </w:r>
            <w:r>
              <w:rPr>
                <w:bCs/>
                <w:spacing w:val="-10"/>
                <w:sz w:val="28"/>
                <w:szCs w:val="28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</w:pPr>
            <w:r>
              <w:rPr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23900" cy="723900"/>
                      <wp:effectExtent l="0" t="0" r="0" b="0"/>
                      <wp:docPr id="2" name="Рисунок 2" descr="250px-Coat_of_Arms_of_Tatarsta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250px-Coat_of_Arms_of_Tatarstan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20000" cy="72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57.00pt;height:57.00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</w:p>
          <w:p>
            <w:r/>
            <w:r/>
          </w:p>
          <w:p>
            <w:pPr>
              <w:ind w:right="-1038"/>
            </w:pPr>
            <w:r/>
            <w:r/>
          </w:p>
        </w:tc>
        <w:tc>
          <w:tcPr>
            <w:tcW w:w="4395" w:type="dxa"/>
            <w:textDirection w:val="lrTb"/>
            <w:noWrap w:val="false"/>
          </w:tcPr>
          <w:p>
            <w:pPr>
              <w:ind w:right="-148"/>
              <w:jc w:val="center"/>
              <w:rPr>
                <w:sz w:val="28"/>
                <w:szCs w:val="28"/>
                <w:lang w:val="tt-RU"/>
              </w:rPr>
            </w:pPr>
            <w:r>
              <w:rPr>
                <w:sz w:val="28"/>
                <w:szCs w:val="28"/>
                <w:lang w:val="tt-RU"/>
              </w:rPr>
              <w:t xml:space="preserve">ТАТАРСТАН РЕСПУБЛИКАСЫНЫӉ МӘДӘНИ МИРАС ОБЪЕКТЛАРЫН САКЛАУ КОМИТЕТЫ</w:t>
            </w:r>
            <w:r>
              <w:rPr>
                <w:sz w:val="28"/>
                <w:szCs w:val="28"/>
                <w:lang w:val="tt-RU"/>
              </w:rPr>
            </w:r>
            <w:r>
              <w:rPr>
                <w:sz w:val="28"/>
                <w:szCs w:val="28"/>
                <w:lang w:val="tt-RU"/>
              </w:rPr>
            </w:r>
          </w:p>
          <w:p>
            <w:pPr>
              <w:ind w:right="-148"/>
              <w:jc w:val="center"/>
            </w:pPr>
            <w:r/>
            <w:r/>
          </w:p>
          <w:p>
            <w:pPr>
              <w:ind w:right="-148"/>
              <w:jc w:val="center"/>
              <w:rPr>
                <w:lang w:val="tt-RU"/>
              </w:rPr>
            </w:pPr>
            <w:r>
              <w:rPr>
                <w:lang w:val="tt-RU"/>
              </w:rPr>
            </w:r>
            <w:r>
              <w:rPr>
                <w:lang w:val="tt-RU"/>
              </w:rPr>
            </w:r>
            <w:r>
              <w:rPr>
                <w:lang w:val="tt-RU"/>
              </w:rPr>
            </w:r>
          </w:p>
        </w:tc>
      </w:tr>
    </w:tbl>
    <w:p>
      <w:pPr>
        <w:jc w:val="center"/>
      </w:pPr>
      <w:r>
        <w:t xml:space="preserve">                                                                                                                              </w:t>
      </w:r>
      <w:r/>
    </w:p>
    <w:p>
      <w:pPr>
        <w:pStyle w:val="905"/>
        <w:jc w:val="center"/>
        <w:tabs>
          <w:tab w:val="left" w:pos="5103" w:leader="none"/>
        </w:tabs>
        <w:rPr>
          <w:b/>
        </w:rPr>
      </w:pPr>
      <w:r>
        <w:rPr>
          <w:b/>
        </w:rPr>
        <w:t xml:space="preserve">ПРИКАЗ                                               </w:t>
      </w:r>
      <w:r>
        <w:rPr>
          <w:b/>
        </w:rPr>
        <w:t xml:space="preserve">        </w:t>
      </w:r>
      <w:r>
        <w:rPr>
          <w:b/>
        </w:rPr>
        <w:t xml:space="preserve">                         БОЕРЫК</w:t>
      </w:r>
      <w:r>
        <w:rPr>
          <w:b/>
        </w:rPr>
      </w:r>
      <w:r>
        <w:rPr>
          <w:b/>
        </w:rPr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3119"/>
        <w:gridCol w:w="3119"/>
        <w:gridCol w:w="850"/>
        <w:gridCol w:w="2977"/>
      </w:tblGrid>
      <w:tr>
        <w:tblPrEx/>
        <w:trPr/>
        <w:tc>
          <w:tcPr>
            <w:tcBorders>
              <w:bottom w:val="single" w:color="auto" w:sz="6" w:space="0"/>
            </w:tcBorders>
            <w:tcW w:w="3119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</w:pPr>
            <w:r>
              <w:t xml:space="preserve">  </w:t>
            </w:r>
            <w:r/>
          </w:p>
        </w:tc>
        <w:tc>
          <w:tcPr>
            <w:tcW w:w="3119" w:type="dxa"/>
            <w:vAlign w:val="bottom"/>
            <w:textDirection w:val="lrTb"/>
            <w:noWrap w:val="false"/>
          </w:tcPr>
          <w:p>
            <w:pPr>
              <w:pStyle w:val="905"/>
              <w:ind w:left="-2369" w:right="-1209"/>
              <w:jc w:val="center"/>
              <w:rPr>
                <w:sz w:val="24"/>
                <w:szCs w:val="24"/>
              </w:rPr>
            </w:pPr>
            <w:r>
              <w:rPr>
                <w:szCs w:val="24"/>
              </w:rPr>
              <w:t xml:space="preserve">             </w:t>
            </w:r>
            <w:r>
              <w:rPr>
                <w:szCs w:val="24"/>
              </w:rPr>
              <w:t xml:space="preserve">    </w:t>
            </w:r>
            <w:r>
              <w:rPr>
                <w:szCs w:val="24"/>
              </w:rPr>
              <w:t xml:space="preserve">  </w:t>
            </w:r>
            <w:r>
              <w:rPr>
                <w:szCs w:val="24"/>
              </w:rPr>
              <w:t xml:space="preserve">г.</w:t>
            </w:r>
            <w:r>
              <w:rPr>
                <w:szCs w:val="24"/>
              </w:rPr>
              <w:t xml:space="preserve"> </w:t>
            </w:r>
            <w:r>
              <w:rPr>
                <w:szCs w:val="24"/>
              </w:rPr>
              <w:t xml:space="preserve">Казань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50" w:type="dxa"/>
            <w:vAlign w:val="bottom"/>
            <w:textDirection w:val="lrTb"/>
            <w:noWrap w:val="false"/>
          </w:tcPr>
          <w:p>
            <w:pPr>
              <w:pStyle w:val="905"/>
              <w:ind w:left="-43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bottom w:val="single" w:color="auto" w:sz="6" w:space="0"/>
            </w:tcBorders>
            <w:tcW w:w="2977" w:type="dxa"/>
            <w:vAlign w:val="bottom"/>
            <w:textDirection w:val="lrTb"/>
            <w:noWrap w:val="false"/>
          </w:tcPr>
          <w:p>
            <w:pPr>
              <w:pStyle w:val="905"/>
              <w:jc w:val="center"/>
            </w:pPr>
            <w:r>
              <w:t xml:space="preserve"> </w:t>
            </w:r>
            <w:r/>
          </w:p>
        </w:tc>
      </w:tr>
    </w:tbl>
    <w:p>
      <w:pPr>
        <w:ind w:right="-1"/>
        <w:jc w:val="both"/>
        <w:tabs>
          <w:tab w:val="left" w:pos="145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5952"/>
        <w:jc w:val="both"/>
        <w:tabs>
          <w:tab w:val="left" w:pos="2835" w:leader="none"/>
          <w:tab w:val="left" w:pos="3261" w:leader="none"/>
          <w:tab w:val="left" w:pos="3544" w:leader="none"/>
          <w:tab w:val="left" w:pos="453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утверждении границ и </w:t>
      </w:r>
      <w:r>
        <w:rPr>
          <w:sz w:val="28"/>
          <w:szCs w:val="28"/>
        </w:rPr>
        <w:t xml:space="preserve">особого </w:t>
      </w:r>
      <w:r>
        <w:rPr>
          <w:sz w:val="28"/>
          <w:szCs w:val="28"/>
        </w:rPr>
        <w:t xml:space="preserve">режима использования территори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выявленного объекта культурного </w:t>
      </w:r>
      <w:bookmarkStart w:id="0" w:name="_GoBack"/>
      <w:r/>
      <w:bookmarkEnd w:id="0"/>
      <w:r>
        <w:rPr>
          <w:sz w:val="28"/>
          <w:szCs w:val="28"/>
        </w:rPr>
        <w:t xml:space="preserve">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расположенного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7228"/>
        <w:jc w:val="both"/>
        <w:tabs>
          <w:tab w:val="left" w:pos="4962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</w:t>
      </w:r>
      <w:r>
        <w:rPr>
          <w:sz w:val="28"/>
          <w:szCs w:val="28"/>
        </w:rPr>
        <w:t xml:space="preserve">ом от 25 июня 2002 года 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73-ФЗ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объектах культурного наследия (памятниках истории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культуры) народов Российской Федерации», Законом Республики Татарстан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 апреля 2005 года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</w:t>
      </w:r>
      <w:r>
        <w:rPr>
          <w:sz w:val="28"/>
          <w:szCs w:val="28"/>
          <w:lang w:val="en-US"/>
        </w:rPr>
        <w:t xml:space="preserve"> </w:t>
      </w:r>
      <w:r>
        <w:rPr>
          <w:sz w:val="28"/>
          <w:szCs w:val="28"/>
        </w:rPr>
        <w:t xml:space="preserve">60-ЗРТ </w:t>
      </w:r>
      <w:r>
        <w:rPr>
          <w:sz w:val="28"/>
          <w:szCs w:val="28"/>
        </w:rPr>
        <w:t xml:space="preserve">«Об объектах культурного наследия в Республике Татарстан»</w:t>
      </w:r>
      <w:r>
        <w:rPr>
          <w:bCs/>
          <w:sz w:val="28"/>
          <w:szCs w:val="28"/>
        </w:rPr>
        <w:t xml:space="preserve">, постановлением Кабинета Министров Республики Татарстан от 12.07.2018 № 565 «Вопросы Комитета Республики Татарстан по охране объектов культурного наследия» </w:t>
      </w:r>
      <w:r>
        <w:rPr>
          <w:sz w:val="28"/>
          <w:szCs w:val="28"/>
        </w:rPr>
        <w:t xml:space="preserve">п р и к а з ы в а 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1. </w:t>
      </w:r>
      <w:r>
        <w:rPr>
          <w:sz w:val="28"/>
          <w:szCs w:val="28"/>
        </w:rPr>
        <w:t xml:space="preserve">Утвердить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2"/>
        <w:ind w:left="0"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границы территори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, расположенного 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  <w:t xml:space="preserve">, 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</w:t>
      </w:r>
      <w:r>
        <w:rPr>
          <w:sz w:val="28"/>
          <w:szCs w:val="28"/>
        </w:rPr>
        <w:t xml:space="preserve"> 1</w:t>
      </w:r>
      <w:bookmarkStart w:id="2" w:name="_Hlk67126725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</w:r>
      <w:bookmarkEnd w:id="2"/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pacing w:val="-6"/>
          <w:sz w:val="28"/>
          <w:szCs w:val="28"/>
        </w:rPr>
      </w:pPr>
      <w:r/>
      <w:bookmarkStart w:id="3" w:name="_Hlk67077139"/>
      <w:r>
        <w:rPr>
          <w:spacing w:val="-6"/>
          <w:sz w:val="28"/>
          <w:szCs w:val="28"/>
        </w:rPr>
        <w:t xml:space="preserve">особый </w:t>
      </w:r>
      <w:r>
        <w:rPr>
          <w:spacing w:val="-6"/>
          <w:sz w:val="28"/>
          <w:szCs w:val="28"/>
        </w:rPr>
        <w:t xml:space="preserve">режим использования территори</w:t>
      </w:r>
      <w:r>
        <w:rPr>
          <w:spacing w:val="-6"/>
          <w:sz w:val="28"/>
          <w:szCs w:val="28"/>
        </w:rPr>
        <w:t xml:space="preserve">и</w:t>
      </w:r>
      <w:r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pacing w:val="-6"/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pacing w:val="-6"/>
          <w:sz w:val="28"/>
          <w:szCs w:val="28"/>
        </w:rPr>
        <w:t xml:space="preserve">»</w:t>
      </w:r>
      <w:r>
        <w:rPr>
          <w:spacing w:val="-6"/>
          <w:sz w:val="28"/>
          <w:szCs w:val="28"/>
        </w:rPr>
        <w:t xml:space="preserve">, расположенного в </w:t>
      </w:r>
      <w:r>
        <w:rPr>
          <w:spacing w:val="-6"/>
          <w:sz w:val="28"/>
          <w:szCs w:val="28"/>
        </w:rPr>
        <w:t xml:space="preserve">Высокогорск</w:t>
      </w:r>
      <w:r>
        <w:rPr>
          <w:spacing w:val="-6"/>
          <w:sz w:val="28"/>
          <w:szCs w:val="28"/>
        </w:rPr>
        <w:t xml:space="preserve">ом</w:t>
      </w:r>
      <w:r>
        <w:rPr>
          <w:spacing w:val="-6"/>
          <w:sz w:val="28"/>
          <w:szCs w:val="28"/>
        </w:rPr>
        <w:t xml:space="preserve"> муниципальном районе Республики Татарстан</w:t>
      </w:r>
      <w:r>
        <w:rPr>
          <w:spacing w:val="-6"/>
          <w:sz w:val="28"/>
          <w:szCs w:val="28"/>
        </w:rPr>
        <w:t xml:space="preserve">, согласно приложению №</w:t>
      </w:r>
      <w:r>
        <w:rPr>
          <w:spacing w:val="-6"/>
          <w:sz w:val="28"/>
          <w:szCs w:val="28"/>
        </w:rPr>
        <w:t xml:space="preserve"> 2 </w:t>
      </w:r>
      <w:r>
        <w:rPr>
          <w:spacing w:val="-6"/>
          <w:sz w:val="28"/>
          <w:szCs w:val="28"/>
        </w:rPr>
        <w:t xml:space="preserve">к настоящему приказу</w:t>
      </w:r>
      <w:bookmarkEnd w:id="3"/>
      <w:r>
        <w:rPr>
          <w:spacing w:val="-6"/>
          <w:sz w:val="28"/>
          <w:szCs w:val="28"/>
        </w:rPr>
        <w:t xml:space="preserve">.</w:t>
      </w:r>
      <w:r>
        <w:rPr>
          <w:spacing w:val="-6"/>
          <w:sz w:val="28"/>
          <w:szCs w:val="28"/>
        </w:rPr>
      </w:r>
      <w:r>
        <w:rPr>
          <w:spacing w:val="-6"/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2. </w:t>
      </w:r>
      <w:r>
        <w:rPr>
          <w:sz w:val="28"/>
          <w:szCs w:val="28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 Контроль за исполнением </w:t>
      </w:r>
      <w:r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приказа </w:t>
      </w:r>
      <w:r>
        <w:rPr>
          <w:sz w:val="28"/>
          <w:szCs w:val="28"/>
        </w:rPr>
        <w:t xml:space="preserve">оставляю</w:t>
      </w:r>
      <w:r>
        <w:rPr>
          <w:sz w:val="28"/>
          <w:szCs w:val="28"/>
        </w:rPr>
        <w:t xml:space="preserve"> за собой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 w:firstLine="709"/>
        <w:jc w:val="both"/>
        <w:tabs>
          <w:tab w:val="left" w:pos="1276" w:leader="none"/>
          <w:tab w:val="left" w:pos="6510" w:leader="none"/>
        </w:tabs>
        <w:rPr>
          <w:sz w:val="22"/>
          <w:szCs w:val="28"/>
        </w:rPr>
      </w:pPr>
      <w:r>
        <w:rPr>
          <w:sz w:val="22"/>
          <w:szCs w:val="28"/>
        </w:rPr>
      </w: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right="-1"/>
        <w:jc w:val="both"/>
        <w:tabs>
          <w:tab w:val="right" w:pos="102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</w:t>
        <w:tab/>
        <w:t xml:space="preserve">И</w:t>
      </w:r>
      <w:r>
        <w:rPr>
          <w:sz w:val="28"/>
          <w:szCs w:val="28"/>
        </w:rPr>
        <w:t xml:space="preserve">.Н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Гущин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both"/>
        <w:tabs>
          <w:tab w:val="right" w:pos="9922" w:leader="none"/>
        </w:tabs>
        <w:rPr>
          <w:sz w:val="28"/>
          <w:szCs w:val="28"/>
        </w:rPr>
        <w:sectPr>
          <w:headerReference w:type="default" r:id="rId9"/>
          <w:footnotePr/>
          <w:endnotePr/>
          <w:type w:val="nextPage"/>
          <w:pgSz w:w="11906" w:h="16838" w:orient="portrait"/>
          <w:pgMar w:top="993" w:right="567" w:bottom="1418" w:left="1134" w:header="426" w:footer="708" w:gutter="0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Приложение № 1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 по охране объектов культурного наследия от 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 xml:space="preserve"> № ________</w:t>
      </w:r>
      <w:r>
        <w:rPr>
          <w:sz w:val="28"/>
          <w:szCs w:val="28"/>
        </w:rPr>
        <w:br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946" w:right="-1"/>
        <w:jc w:val="both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Границы территории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4"/>
          <w:szCs w:val="28"/>
        </w:rPr>
      </w:pPr>
      <w:r>
        <w:rPr>
          <w:sz w:val="24"/>
          <w:szCs w:val="28"/>
        </w:rPr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Текстовое описание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местоположения границ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rStyle w:val="904"/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  <w:r>
        <w:rPr>
          <w:rStyle w:val="904"/>
          <w:rFonts w:ascii="Times New Roman" w:hAnsi="Times New Roman"/>
          <w:szCs w:val="28"/>
        </w:rPr>
      </w:r>
      <w:r>
        <w:rPr>
          <w:rStyle w:val="904"/>
          <w:rFonts w:ascii="Times New Roman" w:hAnsi="Times New Roman"/>
          <w:szCs w:val="28"/>
        </w:rPr>
      </w:r>
    </w:p>
    <w:p>
      <w:pPr>
        <w:ind w:firstLine="709"/>
        <w:jc w:val="both"/>
        <w:rPr>
          <w:sz w:val="28"/>
          <w:szCs w:val="28"/>
          <w:highlight w:val="red"/>
        </w:rPr>
      </w:pPr>
      <w:r>
        <w:rPr>
          <w:rStyle w:val="904"/>
          <w:rFonts w:ascii="Times New Roman" w:hAnsi="Times New Roman"/>
          <w:sz w:val="28"/>
          <w:szCs w:val="28"/>
        </w:rPr>
        <w:t xml:space="preserve">Объект</w:t>
      </w:r>
      <w:r>
        <w:rPr>
          <w:rStyle w:val="904"/>
          <w:rFonts w:ascii="Times New Roman" w:hAnsi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расположен в </w:t>
      </w:r>
      <w:r>
        <w:rPr>
          <w:sz w:val="28"/>
          <w:szCs w:val="28"/>
        </w:rPr>
        <w:t xml:space="preserve">Ре</w:t>
      </w:r>
      <w:r>
        <w:rPr>
          <w:sz w:val="28"/>
          <w:szCs w:val="28"/>
        </w:rPr>
        <w:t xml:space="preserve">спублике Татарстан, </w:t>
      </w:r>
      <w:r>
        <w:rPr>
          <w:sz w:val="28"/>
          <w:szCs w:val="28"/>
        </w:rPr>
        <w:t xml:space="preserve">Высокогорском муниципальном районе, правый берег р. Урматки</w:t>
      </w:r>
      <w:r>
        <w:rPr>
          <w:sz w:val="28"/>
          <w:szCs w:val="28"/>
        </w:rPr>
        <w:t xml:space="preserve">, северной окраины дер. Татарский Урмат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red"/>
        </w:rPr>
      </w:r>
      <w:r>
        <w:rPr>
          <w:sz w:val="28"/>
          <w:szCs w:val="28"/>
          <w:highlight w:val="red"/>
        </w:rPr>
      </w:r>
    </w:p>
    <w:p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Линия границ территории объекта культурного наследия</w:t>
      </w:r>
      <w:r>
        <w:rPr>
          <w:color w:val="000000"/>
          <w:sz w:val="28"/>
          <w:szCs w:val="28"/>
          <w:shd w:val="clear" w:color="auto" w:fill="ffffff"/>
        </w:rPr>
        <w:t xml:space="preserve"> проходит:</w:t>
      </w:r>
      <w:r>
        <w:rPr>
          <w:color w:val="000000"/>
          <w:sz w:val="28"/>
          <w:szCs w:val="28"/>
          <w:shd w:val="clear" w:color="auto" w:fill="ffffff"/>
        </w:rPr>
      </w:r>
      <w:r>
        <w:rPr>
          <w:color w:val="000000"/>
          <w:sz w:val="28"/>
          <w:szCs w:val="28"/>
          <w:shd w:val="clear" w:color="auto" w:fill="ffffff"/>
        </w:rPr>
      </w:r>
    </w:p>
    <w:tbl>
      <w:tblPr>
        <w:tblpPr w:horzAnchor="page" w:tblpX="1678" w:vertAnchor="text" w:tblpY="20" w:leftFromText="180" w:topFromText="0" w:rightFromText="180" w:bottomFromText="0"/>
        <w:tblW w:w="4962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206"/>
        <w:gridCol w:w="1102"/>
        <w:gridCol w:w="7190"/>
      </w:tblGrid>
      <w:tr>
        <w:tblPrEx/>
        <w:trPr/>
        <w:tc>
          <w:tcPr>
            <w:gridSpan w:val="3"/>
            <w:shd w:val="clear" w:color="ffffff" w:fill="ffffff"/>
            <w:tcW w:w="5000" w:type="pc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Сведения о частях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63"/>
        </w:trPr>
        <w:tc>
          <w:tcPr>
            <w:gridSpan w:val="2"/>
            <w:shd w:val="clear" w:color="ffffff" w:fill="ffffff"/>
            <w:tcW w:w="121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Обозначение части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Описание прохождения части границы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точки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 точки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95°19'36",63) 15,1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юг-юго-восток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165°49'51",57) 15,7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юг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189°41'16",92) 12,9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юг-юго-восток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151°44'47",63) 20,8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105°13'06",74) 29,4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111°22'22",89) 29,0 метров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98°03'54",91) 31,0 метр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103°08'01",16) 42,0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110°58'56",40) 47,9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восток-юго-восток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121°33'40",80) 34,4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запад-юго-запад(азимут 254°11'45",45) 36,0 метров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264°49'14",53) 32,2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259°30'25",99) 39,1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запад-северо-запад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290°47'30",38) 36,5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280°46'24",60) 30,1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запад-северо-запад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297°48'00",75) 37,2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запад-северо-запад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286°27'43",35) 20,1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запад-северо-запад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300°47'29",98) 16,3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19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северо-запад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(азимут 318°19'06",62) 32,1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77" w:leader="none"/>
              </w:tabs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север(азимут 349°03'06",26) 33,3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северо-восток(азимут 39°52'54",17) 26,9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38"/>
        </w:trPr>
        <w:tc>
          <w:tcPr>
            <w:shd w:val="clear" w:color="ffffff" w:fill="ffffff"/>
            <w:tcW w:w="635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5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W w:w="3785" w:type="pct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северо-восток(азимут 50°59'17",96) 32,8 метра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</w:r>
          </w:p>
        </w:tc>
      </w:tr>
    </w:tbl>
    <w:p>
      <w:pPr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br w:type="page" w:clear="all"/>
      </w:r>
      <w:r>
        <w:rPr>
          <w:rFonts w:eastAsiaTheme="minorHAnsi"/>
          <w:b/>
          <w:sz w:val="28"/>
          <w:szCs w:val="28"/>
          <w:lang w:eastAsia="en-US"/>
        </w:rPr>
      </w:r>
      <w:r>
        <w:rPr>
          <w:rFonts w:eastAsiaTheme="minorHAnsi"/>
          <w:b/>
          <w:sz w:val="28"/>
          <w:szCs w:val="28"/>
          <w:lang w:eastAsia="en-US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Ситуационный план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местоположения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 xml:space="preserve">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color w:val="000000"/>
          <w:sz w:val="24"/>
          <w:szCs w:val="28"/>
        </w:rPr>
      </w:pPr>
      <w:r>
        <w:rPr>
          <w:color w:val="000000"/>
          <w:sz w:val="24"/>
          <w:szCs w:val="28"/>
        </w:rPr>
      </w:r>
      <w:r>
        <w:rPr>
          <w:color w:val="000000"/>
          <w:sz w:val="24"/>
          <w:szCs w:val="28"/>
        </w:rPr>
      </w:r>
      <w:r>
        <w:rPr>
          <w:color w:val="000000"/>
          <w:sz w:val="24"/>
          <w:szCs w:val="28"/>
        </w:rPr>
      </w:r>
    </w:p>
    <w:p>
      <w:pPr>
        <w:ind w:right="-1"/>
        <w:jc w:val="center"/>
        <w:tabs>
          <w:tab w:val="left" w:pos="8505" w:leader="none"/>
        </w:tabs>
        <w:rPr>
          <w:sz w:val="28"/>
          <w:szCs w:val="28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4710" cy="5770880"/>
                <wp:effectExtent l="0" t="0" r="0" b="0"/>
                <wp:docPr id="3" name="Рисунок 1" descr="Татарско-Урматское кладбище сит план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9602273" name="Picture 1" descr="Татарско-Урматское кладбище сит план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934709" cy="5770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67.30pt;height:454.40pt;mso-wrap-distance-left:0.00pt;mso-wrap-distance-top:0.00pt;mso-wrap-distance-right:0.00pt;mso-wrap-distance-bottom:0.00pt;rotation:0;" stroked="f">
                <v:path textboxrect="0,0,0,0"/>
                <v:imagedata r:id="rId11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right="-143"/>
        <w:jc w:val="center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903"/>
        <w:tblW w:w="9748" w:type="dxa"/>
        <w:tblInd w:w="42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8896"/>
        <w:gridCol w:w="251"/>
      </w:tblGrid>
      <w:tr>
        <w:tblPrEx/>
        <w:trPr>
          <w:trHeight w:val="483"/>
        </w:trPr>
        <w:tc>
          <w:tcPr>
            <w:gridSpan w:val="3"/>
            <w:tcW w:w="9748" w:type="dxa"/>
            <w:vAlign w:val="center"/>
            <w:textDirection w:val="lrTb"/>
            <w:noWrap w:val="false"/>
          </w:tcPr>
          <w:p>
            <w:pPr>
              <w:pStyle w:val="912"/>
              <w:ind w:right="-251"/>
              <w:jc w:val="left"/>
              <w:rPr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4623435</wp:posOffset>
                      </wp:positionH>
                      <wp:positionV relativeFrom="paragraph">
                        <wp:posOffset>6852920</wp:posOffset>
                      </wp:positionV>
                      <wp:extent cx="514350" cy="161925"/>
                      <wp:effectExtent l="0" t="0" r="19050" b="28575"/>
                      <wp:wrapNone/>
                      <wp:docPr id="4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51435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661312;o:allowoverlap:true;o:allowincell:true;mso-position-horizontal-relative:text;margin-left:364.05pt;mso-position-horizontal:absolute;mso-position-vertical-relative:text;margin-top:539.60pt;mso-position-vertical:absolute;width:40.50pt;height:12.75pt;mso-wrap-distance-left:9.00pt;mso-wrap-distance-top:0.00pt;mso-wrap-distance-right:9.00pt;mso-wrap-distance-bottom:0.00pt;visibility:visible;" fillcolor="#FFFFFF" strokecolor="#FFFFFF" strokeweight="1.00pt">
                      <v:stroke dashstyle="solid"/>
                    </v:shape>
                  </w:pict>
                </mc:Fallback>
              </mc:AlternateContent>
            </w: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8239" behindDoc="0" locked="0" layoutInCell="1" allowOverlap="1">
                      <wp:simplePos x="0" y="0"/>
                      <wp:positionH relativeFrom="column">
                        <wp:posOffset>2135505</wp:posOffset>
                      </wp:positionH>
                      <wp:positionV relativeFrom="paragraph">
                        <wp:posOffset>7576517</wp:posOffset>
                      </wp:positionV>
                      <wp:extent cx="336550" cy="368300"/>
                      <wp:effectExtent l="0" t="0" r="0" b="0"/>
                      <wp:wrapNone/>
                      <wp:docPr id="5" name="Надпись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/>
                            <wps:spPr bwMode="auto">
                              <a:xfrm>
                                <a:off x="0" y="0"/>
                                <a:ext cx="336550" cy="368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202" type="#_x0000_t202" style="position:absolute;z-index:251658239;o:allowoverlap:true;o:allowincell:true;mso-position-horizontal-relative:text;margin-left:168.15pt;mso-position-horizontal:absolute;mso-position-vertical-relative:text;margin-top:596.58pt;mso-position-vertical:absolute;width:26.50pt;height:29.00pt;mso-wrap-distance-left:9.00pt;mso-wrap-distance-top:0.00pt;mso-wrap-distance-right:9.00pt;mso-wrap-distance-bottom:0.00pt;v-text-anchor:top;visibility:visible;" filled="f" stroked="f" strokeweight="0.50pt">
                      <v:textbox inset="0,0,0,0">
                        <w:txbxContent>
                          <w:p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</w:r>
                            <w:r>
                              <w:rPr>
                                <w:b/>
                                <w:sz w:val="28"/>
                              </w:rPr>
                            </w:r>
                            <w:r>
                              <w:rPr>
                                <w:b/>
                                <w:sz w:val="2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  <w:t xml:space="preserve">Условные обозначения: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gridAfter w:val="1"/>
          <w:trHeight w:val="483"/>
        </w:trPr>
        <w:tc>
          <w:tcPr>
            <w:tcW w:w="601" w:type="dxa"/>
            <w:vAlign w:val="center"/>
            <w:textDirection w:val="lrTb"/>
            <w:noWrap w:val="false"/>
          </w:tcPr>
          <w:p>
            <w:pPr>
              <w:pStyle w:val="912"/>
              <w:ind w:left="-68" w:right="-251" w:hanging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9817" cy="248920"/>
                      <wp:effectExtent l="0" t="0" r="0" b="0"/>
                      <wp:docPr id="6" name="Рисуно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rcRect l="1906" t="72292" r="92271" b="255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81182" cy="25494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36.99pt;height:19.60pt;mso-wrap-distance-left:0.00pt;mso-wrap-distance-top:0.00pt;mso-wrap-distance-right:0.00pt;mso-wrap-distance-bottom:0.00pt;" stroked="f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8896" w:type="dxa"/>
            <w:vAlign w:val="center"/>
            <w:textDirection w:val="lrTb"/>
            <w:noWrap w:val="false"/>
          </w:tcPr>
          <w:p>
            <w:pPr>
              <w:pStyle w:val="912"/>
              <w:ind w:left="-68" w:right="-251" w:hanging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8"/>
                <w:szCs w:val="28"/>
              </w:rPr>
              <w:t xml:space="preserve"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границ</w:t>
            </w:r>
            <w:r>
              <w:rPr>
                <w:sz w:val="24"/>
                <w:szCs w:val="24"/>
              </w:rPr>
              <w:t xml:space="preserve">а</w:t>
            </w:r>
            <w:r>
              <w:rPr>
                <w:sz w:val="24"/>
                <w:szCs w:val="24"/>
              </w:rPr>
              <w:t xml:space="preserve"> месторасположения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left="426" w:right="-1"/>
        <w:tabs>
          <w:tab w:val="left" w:pos="8505" w:leader="none"/>
        </w:tabs>
        <w:rPr>
          <w:sz w:val="22"/>
        </w:rPr>
      </w:pPr>
      <w:r>
        <w:rPr>
          <w:sz w:val="22"/>
        </w:rPr>
      </w:r>
      <w:r>
        <w:rPr>
          <w:sz w:val="22"/>
        </w:rPr>
      </w:r>
      <w:r>
        <w:rPr>
          <w:sz w:val="22"/>
        </w:rPr>
      </w:r>
    </w:p>
    <w:p>
      <w:pPr>
        <w:ind w:left="426" w:right="-1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atLeast"/>
        <w:rPr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Карта (схема)</w:t>
      </w:r>
      <w:r>
        <w:rPr>
          <w:rFonts w:eastAsiaTheme="minorHAnsi"/>
          <w:sz w:val="28"/>
          <w:szCs w:val="28"/>
          <w:lang w:eastAsia="en-US"/>
        </w:rPr>
        <w:t xml:space="preserve"> границ </w:t>
      </w:r>
      <w:r>
        <w:rPr>
          <w:rFonts w:eastAsiaTheme="minorHAnsi"/>
          <w:sz w:val="28"/>
          <w:szCs w:val="28"/>
          <w:lang w:eastAsia="en-US"/>
        </w:rPr>
        <w:t xml:space="preserve">территории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 xml:space="preserve">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line="240" w:lineRule="atLeas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12"/>
        <w:jc w:val="center"/>
        <w:rPr>
          <w:lang w:val="en-US" w:eastAsia="ru-RU"/>
        </w:rPr>
      </w:pPr>
      <w:r>
        <w:rPr>
          <w:lang w:eastAsia="ru-RU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77510" cy="5408930"/>
                <wp:effectExtent l="0" t="0" r="0" b="0"/>
                <wp:docPr id="7" name="Рисунок 2" descr="тат урмат_топ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9724358" name="Picture 2" descr="тат урмат_топ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5477509" cy="54089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31.30pt;height:425.90pt;mso-wrap-distance-left:0.00pt;mso-wrap-distance-top:0.00pt;mso-wrap-distance-right:0.00pt;mso-wrap-distance-bottom:0.00pt;rotation:0;" stroked="f">
                <v:path textboxrect="0,0,0,0"/>
                <v:imagedata r:id="rId13" o:title=""/>
              </v:shape>
            </w:pict>
          </mc:Fallback>
        </mc:AlternateContent>
      </w:r>
      <w:r>
        <w:rPr>
          <w:lang w:eastAsia="ru-RU"/>
        </w:rPr>
        <w:t xml:space="preserve"> </w:t>
      </w:r>
      <w:r>
        <w:rPr>
          <w:lang w:val="en-US" w:eastAsia="ru-RU"/>
        </w:rPr>
      </w:r>
      <w:r>
        <w:rPr>
          <w:lang w:val="en-US" w:eastAsia="ru-RU"/>
        </w:rPr>
      </w:r>
    </w:p>
    <w:p>
      <w:pPr>
        <w:pStyle w:val="912"/>
        <w:ind w:left="284"/>
        <w:jc w:val="left"/>
        <w:spacing w:after="24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Условные обозначения:</w:t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tbl>
      <w:tblPr>
        <w:tblStyle w:val="903"/>
        <w:tblW w:w="5000" w:type="pct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1248"/>
        <w:gridCol w:w="3585"/>
        <w:gridCol w:w="1032"/>
        <w:gridCol w:w="3706"/>
      </w:tblGrid>
      <w:tr>
        <w:tblPrEx/>
        <w:trPr>
          <w:trHeight w:val="481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72272" cy="291402"/>
                      <wp:effectExtent l="0" t="0" r="0" b="0"/>
                      <wp:docPr id="8" name="Рисунок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77626612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81181" cy="296899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37.19pt;height:22.95pt;mso-wrap-distance-left:0.00pt;mso-wrap-distance-top:0.00pt;mso-wrap-distance-right:0.00pt;mso-wrap-distance-bottom:0.00pt;" stroked="f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характерная точка границ территории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" cy="222068"/>
                      <wp:effectExtent l="0" t="0" r="0" b="6985"/>
                      <wp:docPr id="9" name="Рисунок 9" descr="F:\Geodesy\117\Mamadysh\Grahan\Куркачинское кладбище услов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98537949" name="Picture 1" descr="F:\Geodesy\117\Mamadysh\Grahan\Куркачинское кладбище услов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9185" cy="22303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36.00pt;height:17.49pt;mso-wrap-distance-left:0.00pt;mso-wrap-distance-top:0.00pt;mso-wrap-distance-right:0.00pt;mso-wrap-distance-bottom:0.00pt;" stroked="f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река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6710" cy="233275"/>
                      <wp:effectExtent l="0" t="0" r="0" b="0"/>
                      <wp:docPr id="10" name="Рисунок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36828135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54458" cy="23848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width:27.30pt;height:18.37pt;mso-wrap-distance-left:0.00pt;mso-wrap-distance-top:0.00pt;mso-wrap-distance-right:0.00pt;mso-wrap-distance-bottom:0.00pt;" stroked="f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граница территории объекта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148" cy="262588"/>
                      <wp:effectExtent l="0" t="0" r="0" b="0"/>
                      <wp:docPr id="11" name="Рисунок 58" descr="F:\Geodesy\117\Kamsko-Ust\Elhovskoe gorod\Елховское городище условники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5588243" name="Picture 1" descr="F:\Geodesy\117\Kamsko-Ust\Elhovskoe gorod\Елховское городище условники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2783" cy="264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width:35.44pt;height:20.68pt;mso-wrap-distance-left:0.00pt;mso-wrap-distance-top:0.00pt;mso-wrap-distance-right:0.00pt;mso-wrap-distance-bottom:0.00pt;" stroked="f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полевая грунтовая дорога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7970" cy="213360"/>
                      <wp:effectExtent l="0" t="0" r="0" b="0"/>
                      <wp:docPr id="12" name="Рисунок 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2725228" name="Picture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7969" cy="21335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width:21.10pt;height:16.80pt;mso-wrap-distance-left:0.00pt;mso-wrap-distance-top:0.00pt;mso-wrap-distance-right:0.00pt;mso-wrap-distance-bottom:0.0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отметки высот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8000" cy="296103"/>
                      <wp:effectExtent l="0" t="0" r="0" b="0"/>
                      <wp:docPr id="13" name="Рисунок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668665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9850" cy="308838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width:40.00pt;height:23.32pt;mso-wrap-distance-left:0.00pt;mso-wrap-distance-top:0.00pt;mso-wrap-distance-right:0.00pt;mso-wrap-distance-bottom:0.00pt;" stroked="f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травяная растительность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51968" cy="231112"/>
                      <wp:effectExtent l="0" t="0" r="0" b="0"/>
                      <wp:docPr id="14" name="Рисунок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52163689" name="Топоплан Лобач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52658" cy="23140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width:43.46pt;height:18.20pt;mso-wrap-distance-left:0.00pt;mso-wrap-distance-top:0.00pt;mso-wrap-distance-right:0.00pt;mso-wrap-distance-bottom:0.00pt;" stroked="f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изолинии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7255" cy="265596"/>
                      <wp:effectExtent l="0" t="0" r="0" b="0"/>
                      <wp:docPr id="15" name="Рисунок 6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84881969" name="Рисунок 4"/>
                              <pic:cNvPicPr/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2302" cy="273322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40.73pt;height:20.91pt;mso-wrap-distance-left:0.00pt;mso-wrap-distance-top:0.00pt;mso-wrap-distance-right:0.00pt;mso-wrap-distance-bottom:0.00pt;" stroked="f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пашня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75013" cy="273133"/>
                      <wp:effectExtent l="0" t="0" r="1270" b="0"/>
                      <wp:docPr id="16" name="Рисунок 62" descr="F:\Geodesy\117\Kamsko-Ust\Elhovskoe gorod\Елховское городище условники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13137804" name="Picture 1" descr="F:\Geodesy\117\Kamsko-Ust\Elhovskoe gorod\Елховское городище условники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75129" cy="27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37.40pt;height:21.51pt;mso-wrap-distance-left:0.00pt;mso-wrap-distance-top:0.00pt;mso-wrap-distance-right:0.00pt;mso-wrap-distance-bottom:0.00pt;" stroked="f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обваловка территории кладбища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30542" cy="291750"/>
                      <wp:effectExtent l="0" t="0" r="0" b="0"/>
                      <wp:docPr id="17" name="Рисунок 6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2909199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35043" cy="294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33.90pt;height:22.97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огород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454"/>
        </w:trPr>
        <w:tc>
          <w:tcPr>
            <w:tcW w:w="652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55320" cy="335280"/>
                      <wp:effectExtent l="0" t="0" r="0" b="7620"/>
                      <wp:docPr id="18" name="Рисунок 6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7385580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55319" cy="33527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width:51.60pt;height:26.40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873" w:type="pct"/>
            <w:vAlign w:val="center"/>
            <w:textDirection w:val="lrTb"/>
            <w:noWrap w:val="false"/>
          </w:tcPr>
          <w:p>
            <w:pPr>
              <w:pStyle w:val="912"/>
              <w:ind w:left="113" w:hanging="11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обрыв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539" w:type="pct"/>
            <w:vAlign w:val="center"/>
            <w:textDirection w:val="lrTb"/>
            <w:noWrap w:val="false"/>
          </w:tcPr>
          <w:p>
            <w:pPr>
              <w:pStyle w:val="912"/>
              <w:jc w:val="center"/>
            </w:pPr>
            <w:r>
              <w:rPr>
                <w:sz w:val="24"/>
                <w:szCs w:val="24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8160" cy="364631"/>
                      <wp:effectExtent l="0" t="0" r="0" b="0"/>
                      <wp:docPr id="19" name="Рисунок 10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1255533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8159" cy="3646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width:40.80pt;height:28.71pt;mso-wrap-distance-left:0.00pt;mso-wrap-distance-top:0.00pt;mso-wrap-distance-right:0.00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cW w:w="1936" w:type="pct"/>
            <w:vAlign w:val="center"/>
            <w:textDirection w:val="lrTb"/>
            <w:noWrap w:val="false"/>
          </w:tcPr>
          <w:p>
            <w:pPr>
              <w:pStyle w:val="9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лесная растительность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12"/>
        <w:ind w:left="-426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424"/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 w:clear="all"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tabs>
          <w:tab w:val="left" w:pos="9922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Перечень координат</w:t>
      </w:r>
      <w:r>
        <w:rPr>
          <w:b/>
          <w:sz w:val="28"/>
          <w:szCs w:val="28"/>
        </w:rPr>
        <w:t xml:space="preserve"> характерных точек</w:t>
      </w:r>
      <w:r>
        <w:rPr>
          <w:b/>
          <w:sz w:val="28"/>
          <w:szCs w:val="28"/>
        </w:rPr>
        <w:br/>
      </w:r>
      <w:r>
        <w:rPr>
          <w:rFonts w:eastAsiaTheme="minorHAnsi"/>
          <w:sz w:val="28"/>
          <w:szCs w:val="28"/>
          <w:lang w:eastAsia="en-US"/>
        </w:rPr>
        <w:t xml:space="preserve">границ </w:t>
      </w:r>
      <w:r>
        <w:rPr>
          <w:rFonts w:eastAsiaTheme="minorHAnsi"/>
          <w:sz w:val="28"/>
          <w:szCs w:val="28"/>
          <w:lang w:eastAsia="en-US"/>
        </w:rPr>
        <w:t xml:space="preserve">территории </w:t>
      </w:r>
      <w:r>
        <w:rPr>
          <w:sz w:val="28"/>
          <w:szCs w:val="28"/>
        </w:rPr>
        <w:t xml:space="preserve">выявленного объекта культурного (археологического)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</w:pPr>
      <w:r>
        <w:tab/>
      </w:r>
      <w:r/>
    </w:p>
    <w:tbl>
      <w:tblPr>
        <w:tblStyle w:val="919"/>
        <w:tblW w:w="0" w:type="auto"/>
        <w:tblLook w:val="04A0" w:firstRow="1" w:lastRow="0" w:firstColumn="1" w:lastColumn="0" w:noHBand="0" w:noVBand="1"/>
      </w:tblPr>
      <w:tblGrid>
        <w:gridCol w:w="938"/>
        <w:gridCol w:w="2000"/>
        <w:gridCol w:w="2126"/>
        <w:gridCol w:w="2389"/>
        <w:gridCol w:w="2118"/>
      </w:tblGrid>
      <w:tr>
        <w:tblPrEx/>
        <w:trPr>
          <w:trHeight w:val="1086"/>
        </w:trPr>
        <w:tc>
          <w:tcPr>
            <w:tcW w:w="9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№ точки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gridSpan w:val="2"/>
            <w:tcW w:w="4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Координаты точки в местной системе координат (МСК-16)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gridSpan w:val="2"/>
            <w:tcW w:w="45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Координаты точки во Всемирной геодезической системе координат 1984 года (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WGS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-84)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73"/>
        </w:trPr>
        <w:tc>
          <w:tcPr>
            <w:tcW w:w="9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X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Y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3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N</w:t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val="en-US" w:eastAsia="ar-SA"/>
              </w:rPr>
              <w:t xml:space="preserve">E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73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1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2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3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38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4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11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  <w:t xml:space="preserve">5</w:t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</w:tr>
      <w:tr>
        <w:tblPrEx/>
        <w:trPr>
          <w:trHeight w:val="373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498183.26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1339289.32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55.988994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49.661215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498180.91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1339304.27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55.988972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49.661454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498165.33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1339306.62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55.988832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49.661489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73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498152.48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1339305.51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55.988716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49.661470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498132.61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1339311.69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55.988537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49.661566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498120.02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1339338.25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55.988422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49.661990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498103.62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1339362.19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55.988273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49.662371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498096.31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1339392.27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55.988205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49.662852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498080.53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1339431.17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55.988060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49.663473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498053.84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1339470.96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55.987817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49.664106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498028.67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1339494.35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55.987589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49.664477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498012.16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1339462.38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55.987443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49.663963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498006.73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1339430.66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55.987397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49.663454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497994.13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1339393.64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55.987287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49.662859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498014.34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1339363.21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55.987471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49.662374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498023.76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1339334.59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55.987558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49.661917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498048.97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1339307.30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55.987787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49.661483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498058.18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1339289.44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55.987871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49.661199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498069.92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1339278.19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55.987977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49.661020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498098.55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1339263.58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55.988235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49.660790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498131.61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1339259.69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55.988533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49.660733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vAlign w:val="center"/>
            <w:textDirection w:val="lrTb"/>
            <w:noWrap w:val="false"/>
          </w:tcPr>
          <w:p>
            <w:pPr>
              <w:pStyle w:val="902"/>
              <w:numPr>
                <w:ilvl w:val="0"/>
                <w:numId w:val="19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498156.08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1339270.88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55.988752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49.660915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blPrEx/>
        <w:trPr>
          <w:trHeight w:val="356"/>
        </w:trPr>
        <w:tc>
          <w:tcPr>
            <w:tcW w:w="938" w:type="dxa"/>
            <w:textDirection w:val="lrTb"/>
            <w:noWrap w:val="false"/>
          </w:tcPr>
          <w:p>
            <w:pPr>
              <w:pStyle w:val="902"/>
              <w:numPr>
                <w:ilvl w:val="0"/>
                <w:numId w:val="20"/>
              </w:numPr>
              <w:ind w:hanging="720"/>
              <w:jc w:val="center"/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  <w:r>
              <w:rPr>
                <w:rFonts w:ascii="Times New Roman" w:hAnsi="Times New Roman" w:eastAsia="Times New Roman"/>
                <w:sz w:val="28"/>
                <w:szCs w:val="28"/>
                <w:lang w:eastAsia="ar-SA"/>
              </w:rPr>
            </w:r>
          </w:p>
        </w:tc>
        <w:tc>
          <w:tcPr>
            <w:tcW w:w="2000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498183.26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1339289.32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389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55.988994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  <w:tc>
          <w:tcPr>
            <w:tcW w:w="2118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49.661215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</w:r>
          </w:p>
        </w:tc>
      </w:tr>
    </w:tbl>
    <w:p>
      <w:pPr>
        <w:ind w:firstLine="709"/>
        <w:jc w:val="both"/>
        <w:rPr>
          <w14:ligatures w14:val="none"/>
        </w:rPr>
      </w:pPr>
      <w:r>
        <w:rPr>
          <w14:ligatures w14:val="none"/>
        </w:rPr>
      </w:r>
      <w:r>
        <w:rPr>
          <w14:ligatures w14:val="none"/>
        </w:rPr>
      </w:r>
    </w:p>
    <w:p>
      <w:pPr>
        <w:spacing w:after="160" w:line="259" w:lineRule="auto"/>
        <w:rPr>
          <w:sz w:val="28"/>
          <w:szCs w:val="28"/>
        </w:rPr>
        <w:framePr w:w="9765" w:wrap="auto" w:hAnchor="text" w:x="1560"/>
        <w:sectPr>
          <w:footnotePr/>
          <w:endnotePr/>
          <w:type w:val="nextPage"/>
          <w:pgSz w:w="11906" w:h="16838" w:orient="portrait"/>
          <w:pgMar w:top="993" w:right="849" w:bottom="993" w:left="1134" w:header="426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  <w:t xml:space="preserve"> № 2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приказу Комитета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охране объектов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  <w:u w:val="single"/>
        </w:rPr>
        <w:t xml:space="preserve">                            </w:t>
      </w:r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6237"/>
        <w:tabs>
          <w:tab w:val="left" w:pos="850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Особый р</w:t>
      </w:r>
      <w:r>
        <w:rPr>
          <w:b/>
          <w:sz w:val="28"/>
          <w:szCs w:val="28"/>
        </w:rPr>
        <w:t xml:space="preserve">ежим использования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left="-709" w:firstLine="99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 xml:space="preserve">выявленного объекта культурного</w:t>
      </w:r>
      <w:r>
        <w:rPr>
          <w:sz w:val="28"/>
          <w:szCs w:val="28"/>
        </w:rPr>
        <w:t xml:space="preserve"> (археологического)</w:t>
      </w:r>
      <w:r>
        <w:rPr>
          <w:sz w:val="28"/>
          <w:szCs w:val="28"/>
        </w:rPr>
        <w:t xml:space="preserve">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Татарско-Урматское кладбище</w:t>
      </w:r>
      <w:r>
        <w:rPr>
          <w:sz w:val="28"/>
          <w:szCs w:val="28"/>
        </w:rPr>
        <w:t xml:space="preserve">»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расположенного в </w:t>
      </w:r>
      <w:r>
        <w:rPr>
          <w:sz w:val="28"/>
          <w:szCs w:val="28"/>
        </w:rPr>
        <w:t xml:space="preserve">Высокогорск</w:t>
      </w:r>
      <w:r>
        <w:rPr>
          <w:sz w:val="28"/>
          <w:szCs w:val="28"/>
        </w:rPr>
        <w:t xml:space="preserve">ом</w:t>
      </w:r>
      <w:r>
        <w:rPr>
          <w:sz w:val="28"/>
          <w:szCs w:val="28"/>
        </w:rPr>
        <w:t xml:space="preserve"> муниципальном районе Республики</w:t>
      </w:r>
      <w:r>
        <w:rPr>
          <w:sz w:val="28"/>
          <w:szCs w:val="28"/>
        </w:rPr>
        <w:t xml:space="preserve">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Особый режим использования земельных участков, в границах которых располагается объект археологического наследия, предусматривает возможность проведения археологических полевых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работ в порядке, установленном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Федеральным законом от 25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 июня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2002 г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ода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 w:eastAsia="Times New Roman"/>
          <w:sz w:val="28"/>
          <w:szCs w:val="28"/>
          <w:lang w:val="tt-RU"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73-ФЗ «Об объектах культурного наследия (памятниках истории и культуры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) народов Российской Федерации»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(далее – Федеральный закон № 73-ФЗ), земляных, строительных, мелиоративных, хозяйственных работ, указанных в статье 30 Фе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дерального закона № 73-ФЗ работ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по использованию лесов и иных работ при условии обеспечения сохранности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выявленного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объекта археологического наследия,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а также обеспечения доступа граждан к нему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1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Разрешается: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проведение работ по изучению объекта археологического наследия, включая работы, имеющие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цель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поиск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а и изъятия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  <w:t xml:space="preserve"> археологических предметов, на основании разрешения (открытого листа), выданного федеральным органом охраны объектов культурного наследия;</w:t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  <w:r>
        <w:rPr>
          <w:rFonts w:ascii="Times New Roman" w:hAnsi="Times New Roman" w:eastAsia="Times New Roman"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 статье 30 Федерального закона № 73-ФЗ </w:t>
      </w:r>
      <w:r>
        <w:rPr>
          <w:rFonts w:ascii="Times New Roman" w:hAnsi="Times New Roman"/>
          <w:sz w:val="28"/>
          <w:szCs w:val="28"/>
        </w:rPr>
        <w:t xml:space="preserve">работ по использованию лесов и иных работ в границах территории </w:t>
      </w:r>
      <w:r>
        <w:rPr>
          <w:rFonts w:ascii="Times New Roman" w:hAnsi="Times New Roman"/>
          <w:sz w:val="28"/>
          <w:szCs w:val="28"/>
        </w:rPr>
        <w:t xml:space="preserve">выявленного </w:t>
      </w:r>
      <w:r>
        <w:rPr>
          <w:rFonts w:ascii="Times New Roman" w:hAnsi="Times New Roman"/>
          <w:sz w:val="28"/>
          <w:szCs w:val="28"/>
        </w:rPr>
        <w:t xml:space="preserve">объекта археологического наследия, при условии реализации согласованных с уполномоченным органом в области сохранения, использования, популяризации и охраны объектов культурного наследия обязательных разделов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обеспечении сохранности </w:t>
      </w:r>
      <w:r>
        <w:rPr>
          <w:rFonts w:ascii="Times New Roman" w:hAnsi="Times New Roman"/>
          <w:sz w:val="28"/>
          <w:szCs w:val="28"/>
        </w:rPr>
        <w:t xml:space="preserve">объекта археологического наследия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проектах проведения таких работ или проектов обеспечения сохранности объекта археологического наследия либо плана проведения спасательных археологических полевых работ, включающих оценку воздействия проводимых работ на объект археологического наследия;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09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доступа граждан к объекту археологического наследия в соответствии с законодательством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9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Запрещается: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изыскательских, проектных, земляных, строительных, мелиоративных, хозяйственных работ, указанных в статье 30 Федерального закона № 73-ФЗ работ по использованию лесов и иных работ в границах территории </w:t>
      </w:r>
      <w:r>
        <w:rPr>
          <w:sz w:val="28"/>
          <w:szCs w:val="28"/>
        </w:rPr>
        <w:t xml:space="preserve">выявленного </w:t>
      </w:r>
      <w:r>
        <w:rPr>
          <w:sz w:val="28"/>
          <w:szCs w:val="28"/>
        </w:rPr>
        <w:t xml:space="preserve">объекта археологического наследия, без реализации согласованных с уполномоченным органом в области сохранения, использования, популяризации и охраны объектов культурного </w:t>
      </w:r>
      <w:r>
        <w:rPr>
          <w:sz w:val="28"/>
          <w:szCs w:val="28"/>
        </w:rPr>
        <w:t xml:space="preserve">наследия</w:t>
      </w:r>
      <w:r>
        <w:rPr>
          <w:sz w:val="28"/>
          <w:szCs w:val="28"/>
        </w:rPr>
        <w:t xml:space="preserve"> обязательных разделов </w:t>
      </w:r>
      <w:r>
        <w:rPr>
          <w:sz w:val="28"/>
          <w:szCs w:val="28"/>
        </w:rPr>
        <w:t xml:space="preserve">об обеспечении сохранности объекта археологического наследия</w:t>
      </w:r>
      <w:r>
        <w:rPr>
          <w:sz w:val="28"/>
          <w:szCs w:val="28"/>
        </w:rPr>
        <w:t xml:space="preserve"> в проектах проведения таких работ или проектов обеспечения сохранности объекта археологического наследия либо плана проведения </w:t>
      </w:r>
      <w:r>
        <w:rPr>
          <w:sz w:val="28"/>
          <w:szCs w:val="28"/>
        </w:rPr>
        <w:t xml:space="preserve">спасательных археологических полевых работ, включающих оценку воздействия проводимых работ на о</w:t>
      </w:r>
      <w:r>
        <w:rPr>
          <w:sz w:val="28"/>
          <w:szCs w:val="28"/>
        </w:rPr>
        <w:t xml:space="preserve">бъект археологического наследия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widowControl w:val="off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  <w:r>
        <w:rPr>
          <w:rFonts w:eastAsia="Calibri"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851" w:right="567" w:bottom="993" w:left="1134" w:header="426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Segoe UI">
    <w:panose1 w:val="020B0502040204020203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88657324"/>
      <w:docPartObj>
        <w:docPartGallery w:val="Page Numbers (Top of Page)"/>
        <w:docPartUnique w:val="true"/>
      </w:docPartObj>
      <w:rPr/>
    </w:sdtPr>
    <w:sdtContent>
      <w:p>
        <w:pPr>
          <w:pStyle w:val="914"/>
          <w:jc w:val="center"/>
          <w:rPr>
            <w:sz w:val="2"/>
          </w:rPr>
        </w:pPr>
        <w:r>
          <w:rPr>
            <w:sz w:val="2"/>
          </w:rPr>
        </w:r>
        <w:r>
          <w:rPr>
            <w:sz w:val="2"/>
          </w:rPr>
        </w:r>
        <w:r>
          <w:rPr>
            <w:sz w:val="2"/>
          </w:rPr>
        </w:r>
      </w:p>
      <w:p>
        <w:pPr>
          <w:pStyle w:val="914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 xml:space="preserve"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 xml:space="preserve">2</w:t>
        </w:r>
        <w:r>
          <w:rPr>
            <w:sz w:val="24"/>
          </w:rPr>
          <w:fldChar w:fldCharType="end"/>
        </w:r>
        <w:r>
          <w:rPr>
            <w:sz w:val="24"/>
          </w:rPr>
        </w:r>
        <w:r>
          <w:rPr>
            <w:sz w:val="24"/>
          </w:rPr>
        </w:r>
      </w:p>
    </w:sdtContent>
  </w:sdt>
  <w:p>
    <w:pPr>
      <w:pStyle w:val="91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3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8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6"/>
  </w:num>
  <w:num w:numId="7">
    <w:abstractNumId w:val="5"/>
  </w:num>
  <w:num w:numId="8">
    <w:abstractNumId w:val="9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1"/>
  </w:num>
  <w:num w:numId="16">
    <w:abstractNumId w:val="13"/>
  </w:num>
  <w:num w:numId="17">
    <w:abstractNumId w:val="14"/>
  </w:num>
  <w:num w:numId="18">
    <w:abstractNumId w:val="15"/>
  </w:num>
  <w:num w:numId="19">
    <w:abstractNumId w:val="16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4">
    <w:name w:val="Heading 1 Char"/>
    <w:basedOn w:val="899"/>
    <w:link w:val="897"/>
    <w:uiPriority w:val="9"/>
    <w:rPr>
      <w:rFonts w:ascii="Arial" w:hAnsi="Arial" w:eastAsia="Arial" w:cs="Arial"/>
      <w:sz w:val="40"/>
      <w:szCs w:val="40"/>
    </w:rPr>
  </w:style>
  <w:style w:type="character" w:styleId="725">
    <w:name w:val="Heading 2 Char"/>
    <w:basedOn w:val="899"/>
    <w:link w:val="898"/>
    <w:uiPriority w:val="9"/>
    <w:rPr>
      <w:rFonts w:ascii="Arial" w:hAnsi="Arial" w:eastAsia="Arial" w:cs="Arial"/>
      <w:sz w:val="34"/>
    </w:rPr>
  </w:style>
  <w:style w:type="paragraph" w:styleId="726">
    <w:name w:val="Heading 3"/>
    <w:basedOn w:val="896"/>
    <w:next w:val="896"/>
    <w:link w:val="72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7">
    <w:name w:val="Heading 3 Char"/>
    <w:basedOn w:val="899"/>
    <w:link w:val="726"/>
    <w:uiPriority w:val="9"/>
    <w:rPr>
      <w:rFonts w:ascii="Arial" w:hAnsi="Arial" w:eastAsia="Arial" w:cs="Arial"/>
      <w:sz w:val="30"/>
      <w:szCs w:val="30"/>
    </w:rPr>
  </w:style>
  <w:style w:type="paragraph" w:styleId="728">
    <w:name w:val="Heading 4"/>
    <w:basedOn w:val="896"/>
    <w:next w:val="896"/>
    <w:link w:val="72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9">
    <w:name w:val="Heading 4 Char"/>
    <w:basedOn w:val="899"/>
    <w:link w:val="728"/>
    <w:uiPriority w:val="9"/>
    <w:rPr>
      <w:rFonts w:ascii="Arial" w:hAnsi="Arial" w:eastAsia="Arial" w:cs="Arial"/>
      <w:b/>
      <w:bCs/>
      <w:sz w:val="26"/>
      <w:szCs w:val="26"/>
    </w:rPr>
  </w:style>
  <w:style w:type="paragraph" w:styleId="730">
    <w:name w:val="Heading 5"/>
    <w:basedOn w:val="896"/>
    <w:next w:val="896"/>
    <w:link w:val="73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1">
    <w:name w:val="Heading 5 Char"/>
    <w:basedOn w:val="899"/>
    <w:link w:val="730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96"/>
    <w:next w:val="896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9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96"/>
    <w:next w:val="896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9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96"/>
    <w:next w:val="896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9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96"/>
    <w:next w:val="896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9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paragraph" w:styleId="740">
    <w:name w:val="No Spacing"/>
    <w:uiPriority w:val="1"/>
    <w:qFormat/>
    <w:pPr>
      <w:spacing w:before="0" w:after="0" w:line="240" w:lineRule="auto"/>
    </w:pPr>
  </w:style>
  <w:style w:type="paragraph" w:styleId="741">
    <w:name w:val="Title"/>
    <w:basedOn w:val="896"/>
    <w:next w:val="896"/>
    <w:link w:val="74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2">
    <w:name w:val="Title Char"/>
    <w:basedOn w:val="899"/>
    <w:link w:val="741"/>
    <w:uiPriority w:val="10"/>
    <w:rPr>
      <w:sz w:val="48"/>
      <w:szCs w:val="48"/>
    </w:rPr>
  </w:style>
  <w:style w:type="paragraph" w:styleId="743">
    <w:name w:val="Subtitle"/>
    <w:basedOn w:val="896"/>
    <w:next w:val="896"/>
    <w:link w:val="744"/>
    <w:uiPriority w:val="11"/>
    <w:qFormat/>
    <w:pPr>
      <w:spacing w:before="200" w:after="200"/>
    </w:pPr>
    <w:rPr>
      <w:sz w:val="24"/>
      <w:szCs w:val="24"/>
    </w:rPr>
  </w:style>
  <w:style w:type="character" w:styleId="744">
    <w:name w:val="Subtitle Char"/>
    <w:basedOn w:val="899"/>
    <w:link w:val="743"/>
    <w:uiPriority w:val="11"/>
    <w:rPr>
      <w:sz w:val="24"/>
      <w:szCs w:val="24"/>
    </w:rPr>
  </w:style>
  <w:style w:type="paragraph" w:styleId="745">
    <w:name w:val="Quote"/>
    <w:basedOn w:val="896"/>
    <w:next w:val="896"/>
    <w:link w:val="746"/>
    <w:uiPriority w:val="29"/>
    <w:qFormat/>
    <w:pPr>
      <w:ind w:left="720" w:right="720"/>
    </w:pPr>
    <w:rPr>
      <w:i/>
    </w:rPr>
  </w:style>
  <w:style w:type="character" w:styleId="746">
    <w:name w:val="Quote Char"/>
    <w:link w:val="745"/>
    <w:uiPriority w:val="29"/>
    <w:rPr>
      <w:i/>
    </w:rPr>
  </w:style>
  <w:style w:type="paragraph" w:styleId="747">
    <w:name w:val="Intense Quote"/>
    <w:basedOn w:val="896"/>
    <w:next w:val="896"/>
    <w:link w:val="74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8">
    <w:name w:val="Intense Quote Char"/>
    <w:link w:val="747"/>
    <w:uiPriority w:val="30"/>
    <w:rPr>
      <w:i/>
    </w:rPr>
  </w:style>
  <w:style w:type="character" w:styleId="749">
    <w:name w:val="Header Char"/>
    <w:basedOn w:val="899"/>
    <w:link w:val="914"/>
    <w:uiPriority w:val="99"/>
  </w:style>
  <w:style w:type="character" w:styleId="750">
    <w:name w:val="Footer Char"/>
    <w:basedOn w:val="899"/>
    <w:link w:val="916"/>
    <w:uiPriority w:val="99"/>
  </w:style>
  <w:style w:type="paragraph" w:styleId="751">
    <w:name w:val="Caption"/>
    <w:basedOn w:val="896"/>
    <w:next w:val="896"/>
    <w:link w:val="7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2">
    <w:name w:val="Caption Char"/>
    <w:basedOn w:val="899"/>
    <w:link w:val="751"/>
    <w:uiPriority w:val="35"/>
    <w:rPr>
      <w:b/>
      <w:bCs/>
      <w:color w:val="4f81bd" w:themeColor="accent1"/>
      <w:sz w:val="18"/>
      <w:szCs w:val="18"/>
    </w:rPr>
  </w:style>
  <w:style w:type="table" w:styleId="753">
    <w:name w:val="Table Grid Light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9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9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852">
    <w:name w:val="List Table 7 Colorful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3">
    <w:name w:val="List Table 7 Colorful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4">
    <w:name w:val="List Table 7 Colorful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5">
    <w:name w:val="List Table 7 Colorful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56">
    <w:name w:val="List Table 7 Colorful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57">
    <w:name w:val="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59">
    <w:name w:val="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0">
    <w:name w:val="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1">
    <w:name w:val="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2">
    <w:name w:val="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63">
    <w:name w:val="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4">
    <w:name w:val="Bordered &amp; Lined - Accent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66">
    <w:name w:val="Bordered &amp; Lined - Accent 2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7">
    <w:name w:val="Bordered &amp; Lined - Accent 3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8">
    <w:name w:val="Bordered &amp; Lined - Accent 4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9">
    <w:name w:val="Bordered &amp; Lined - Accent 5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70">
    <w:name w:val="Bordered &amp; Lined - Accent 6"/>
    <w:basedOn w:val="9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1">
    <w:name w:val="Bordered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9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8">
    <w:name w:val="Hyperlink"/>
    <w:uiPriority w:val="99"/>
    <w:unhideWhenUsed/>
    <w:rPr>
      <w:color w:val="0000ff" w:themeColor="hyperlink"/>
      <w:u w:val="single"/>
    </w:rPr>
  </w:style>
  <w:style w:type="paragraph" w:styleId="879">
    <w:name w:val="footnote text"/>
    <w:basedOn w:val="896"/>
    <w:link w:val="880"/>
    <w:uiPriority w:val="99"/>
    <w:semiHidden/>
    <w:unhideWhenUsed/>
    <w:pPr>
      <w:spacing w:after="40" w:line="240" w:lineRule="auto"/>
    </w:pPr>
    <w:rPr>
      <w:sz w:val="18"/>
    </w:rPr>
  </w:style>
  <w:style w:type="character" w:styleId="880">
    <w:name w:val="Footnote Text Char"/>
    <w:link w:val="879"/>
    <w:uiPriority w:val="99"/>
    <w:rPr>
      <w:sz w:val="18"/>
    </w:rPr>
  </w:style>
  <w:style w:type="character" w:styleId="881">
    <w:name w:val="footnote reference"/>
    <w:basedOn w:val="899"/>
    <w:uiPriority w:val="99"/>
    <w:unhideWhenUsed/>
    <w:rPr>
      <w:vertAlign w:val="superscript"/>
    </w:rPr>
  </w:style>
  <w:style w:type="paragraph" w:styleId="882">
    <w:name w:val="endnote text"/>
    <w:basedOn w:val="896"/>
    <w:link w:val="883"/>
    <w:uiPriority w:val="99"/>
    <w:semiHidden/>
    <w:unhideWhenUsed/>
    <w:pPr>
      <w:spacing w:after="0" w:line="240" w:lineRule="auto"/>
    </w:pPr>
    <w:rPr>
      <w:sz w:val="20"/>
    </w:rPr>
  </w:style>
  <w:style w:type="character" w:styleId="883">
    <w:name w:val="Endnote Text Char"/>
    <w:link w:val="882"/>
    <w:uiPriority w:val="99"/>
    <w:rPr>
      <w:sz w:val="20"/>
    </w:rPr>
  </w:style>
  <w:style w:type="character" w:styleId="884">
    <w:name w:val="endnote reference"/>
    <w:basedOn w:val="899"/>
    <w:uiPriority w:val="99"/>
    <w:semiHidden/>
    <w:unhideWhenUsed/>
    <w:rPr>
      <w:vertAlign w:val="superscript"/>
    </w:rPr>
  </w:style>
  <w:style w:type="paragraph" w:styleId="885">
    <w:name w:val="toc 1"/>
    <w:basedOn w:val="896"/>
    <w:next w:val="896"/>
    <w:uiPriority w:val="39"/>
    <w:unhideWhenUsed/>
    <w:pPr>
      <w:ind w:left="0" w:right="0" w:firstLine="0"/>
      <w:spacing w:after="57"/>
    </w:pPr>
  </w:style>
  <w:style w:type="paragraph" w:styleId="886">
    <w:name w:val="toc 2"/>
    <w:basedOn w:val="896"/>
    <w:next w:val="896"/>
    <w:uiPriority w:val="39"/>
    <w:unhideWhenUsed/>
    <w:pPr>
      <w:ind w:left="283" w:right="0" w:firstLine="0"/>
      <w:spacing w:after="57"/>
    </w:pPr>
  </w:style>
  <w:style w:type="paragraph" w:styleId="887">
    <w:name w:val="toc 3"/>
    <w:basedOn w:val="896"/>
    <w:next w:val="896"/>
    <w:uiPriority w:val="39"/>
    <w:unhideWhenUsed/>
    <w:pPr>
      <w:ind w:left="567" w:right="0" w:firstLine="0"/>
      <w:spacing w:after="57"/>
    </w:pPr>
  </w:style>
  <w:style w:type="paragraph" w:styleId="888">
    <w:name w:val="toc 4"/>
    <w:basedOn w:val="896"/>
    <w:next w:val="896"/>
    <w:uiPriority w:val="39"/>
    <w:unhideWhenUsed/>
    <w:pPr>
      <w:ind w:left="850" w:right="0" w:firstLine="0"/>
      <w:spacing w:after="57"/>
    </w:pPr>
  </w:style>
  <w:style w:type="paragraph" w:styleId="889">
    <w:name w:val="toc 5"/>
    <w:basedOn w:val="896"/>
    <w:next w:val="896"/>
    <w:uiPriority w:val="39"/>
    <w:unhideWhenUsed/>
    <w:pPr>
      <w:ind w:left="1134" w:right="0" w:firstLine="0"/>
      <w:spacing w:after="57"/>
    </w:pPr>
  </w:style>
  <w:style w:type="paragraph" w:styleId="890">
    <w:name w:val="toc 6"/>
    <w:basedOn w:val="896"/>
    <w:next w:val="896"/>
    <w:uiPriority w:val="39"/>
    <w:unhideWhenUsed/>
    <w:pPr>
      <w:ind w:left="1417" w:right="0" w:firstLine="0"/>
      <w:spacing w:after="57"/>
    </w:pPr>
  </w:style>
  <w:style w:type="paragraph" w:styleId="891">
    <w:name w:val="toc 7"/>
    <w:basedOn w:val="896"/>
    <w:next w:val="896"/>
    <w:uiPriority w:val="39"/>
    <w:unhideWhenUsed/>
    <w:pPr>
      <w:ind w:left="1701" w:right="0" w:firstLine="0"/>
      <w:spacing w:after="57"/>
    </w:pPr>
  </w:style>
  <w:style w:type="paragraph" w:styleId="892">
    <w:name w:val="toc 8"/>
    <w:basedOn w:val="896"/>
    <w:next w:val="896"/>
    <w:uiPriority w:val="39"/>
    <w:unhideWhenUsed/>
    <w:pPr>
      <w:ind w:left="1984" w:right="0" w:firstLine="0"/>
      <w:spacing w:after="57"/>
    </w:pPr>
  </w:style>
  <w:style w:type="paragraph" w:styleId="893">
    <w:name w:val="toc 9"/>
    <w:basedOn w:val="896"/>
    <w:next w:val="896"/>
    <w:uiPriority w:val="39"/>
    <w:unhideWhenUsed/>
    <w:pPr>
      <w:ind w:left="2268" w:right="0" w:firstLine="0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896"/>
    <w:next w:val="896"/>
    <w:uiPriority w:val="99"/>
    <w:unhideWhenUsed/>
    <w:pPr>
      <w:spacing w:after="0" w:afterAutospacing="0"/>
    </w:pPr>
  </w:style>
  <w:style w:type="paragraph" w:styleId="896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97">
    <w:name w:val="Heading 1"/>
    <w:basedOn w:val="896"/>
    <w:next w:val="896"/>
    <w:link w:val="918"/>
    <w:uiPriority w:val="9"/>
    <w:qFormat/>
    <w:pPr>
      <w:keepLines/>
      <w:keepNext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898">
    <w:name w:val="Heading 2"/>
    <w:basedOn w:val="896"/>
    <w:next w:val="896"/>
    <w:link w:val="908"/>
    <w:uiPriority w:val="9"/>
    <w:unhideWhenUsed/>
    <w:qFormat/>
    <w:pPr>
      <w:keepLines/>
      <w:keepNext/>
      <w:spacing w:before="4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899" w:default="1">
    <w:name w:val="Default Paragraph Font"/>
    <w:uiPriority w:val="1"/>
    <w:semiHidden/>
    <w:unhideWhenUsed/>
  </w:style>
  <w:style w:type="table" w:styleId="9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1" w:default="1">
    <w:name w:val="No List"/>
    <w:uiPriority w:val="99"/>
    <w:semiHidden/>
    <w:unhideWhenUsed/>
  </w:style>
  <w:style w:type="paragraph" w:styleId="902">
    <w:name w:val="List Paragraph"/>
    <w:basedOn w:val="896"/>
    <w:uiPriority w:val="34"/>
    <w:qFormat/>
    <w:pPr>
      <w:contextualSpacing/>
      <w:ind w:left="720"/>
    </w:pPr>
  </w:style>
  <w:style w:type="table" w:styleId="903">
    <w:name w:val="Table Grid"/>
    <w:basedOn w:val="90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04" w:customStyle="1">
    <w:name w:val="fontstyle01"/>
    <w:basedOn w:val="899"/>
    <w:rPr>
      <w:rFonts w:hint="default"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paragraph" w:styleId="905" w:customStyle="1">
    <w:name w:val="Noeeu1"/>
    <w:basedOn w:val="896"/>
    <w:pPr>
      <w:spacing w:line="288" w:lineRule="auto"/>
    </w:pPr>
    <w:rPr>
      <w:sz w:val="28"/>
    </w:rPr>
  </w:style>
  <w:style w:type="paragraph" w:styleId="906">
    <w:name w:val="Balloon Text"/>
    <w:basedOn w:val="896"/>
    <w:link w:val="90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07" w:customStyle="1">
    <w:name w:val="Текст выноски Знак"/>
    <w:basedOn w:val="899"/>
    <w:link w:val="906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908" w:customStyle="1">
    <w:name w:val="Заголовок 2 Знак"/>
    <w:basedOn w:val="899"/>
    <w:link w:val="898"/>
    <w:uiPriority w:val="9"/>
    <w:rPr>
      <w:rFonts w:asciiTheme="majorHAnsi" w:hAnsiTheme="majorHAnsi" w:eastAsiaTheme="majorEastAsia" w:cstheme="majorBidi"/>
      <w:color w:val="2f5496" w:themeColor="accent1" w:themeShade="BF"/>
      <w:sz w:val="26"/>
      <w:szCs w:val="26"/>
      <w:lang w:eastAsia="ru-RU"/>
    </w:rPr>
  </w:style>
  <w:style w:type="paragraph" w:styleId="909" w:customStyle="1">
    <w:name w:val="ConsPlusNormal"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0" w:customStyle="1">
    <w:name w:val="ConsPlusTitle"/>
    <w:uiPriority w:val="99"/>
    <w:pPr>
      <w:spacing w:after="0" w:line="240" w:lineRule="auto"/>
      <w:widowControl w:val="off"/>
    </w:pPr>
    <w:rPr>
      <w:rFonts w:ascii="Arial" w:hAnsi="Arial" w:eastAsia="Times New Roman" w:cs="Arial"/>
      <w:b/>
      <w:bCs/>
      <w:sz w:val="24"/>
      <w:szCs w:val="24"/>
      <w:lang w:eastAsia="ru-RU"/>
    </w:rPr>
  </w:style>
  <w:style w:type="character" w:styleId="911" w:customStyle="1">
    <w:name w:val="Основной текст + Интервал 0 pt"/>
    <w:rPr>
      <w:rFonts w:eastAsia="Times New Roman" w:cs="Times New Roman"/>
      <w:color w:val="000000"/>
      <w:spacing w:val="9"/>
      <w:position w:val="0"/>
      <w:sz w:val="25"/>
      <w:szCs w:val="25"/>
      <w:shd w:val="clear" w:color="auto" w:fill="ffffff"/>
      <w:lang w:val="ru-RU"/>
    </w:rPr>
  </w:style>
  <w:style w:type="paragraph" w:styleId="912" w:customStyle="1">
    <w:name w:val="форма 4"/>
    <w:basedOn w:val="896"/>
    <w:link w:val="913"/>
    <w:qFormat/>
    <w:pPr>
      <w:jc w:val="both"/>
    </w:pPr>
    <w:rPr>
      <w:rFonts w:eastAsia="Calibri"/>
      <w:lang w:eastAsia="en-US"/>
    </w:rPr>
  </w:style>
  <w:style w:type="character" w:styleId="913" w:customStyle="1">
    <w:name w:val="форма 4 Знак"/>
    <w:link w:val="912"/>
    <w:rPr>
      <w:rFonts w:ascii="Times New Roman" w:hAnsi="Times New Roman" w:eastAsia="Calibri" w:cs="Times New Roman"/>
      <w:sz w:val="20"/>
      <w:szCs w:val="20"/>
    </w:rPr>
  </w:style>
  <w:style w:type="paragraph" w:styleId="914">
    <w:name w:val="Header"/>
    <w:basedOn w:val="896"/>
    <w:link w:val="91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5" w:customStyle="1">
    <w:name w:val="Верхний колонтитул Знак"/>
    <w:basedOn w:val="899"/>
    <w:link w:val="91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16">
    <w:name w:val="Footer"/>
    <w:basedOn w:val="896"/>
    <w:link w:val="917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917" w:customStyle="1">
    <w:name w:val="Нижний колонтитул Знак"/>
    <w:basedOn w:val="899"/>
    <w:link w:val="91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18" w:customStyle="1">
    <w:name w:val="Заголовок 1 Знак"/>
    <w:basedOn w:val="899"/>
    <w:link w:val="897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ru-RU"/>
    </w:rPr>
  </w:style>
  <w:style w:type="table" w:styleId="919" w:customStyle="1">
    <w:name w:val="Сетка таблицы2"/>
    <w:basedOn w:val="900"/>
    <w:next w:val="903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0" w:customStyle="1">
    <w:name w:val="Сетка таблицы1"/>
    <w:basedOn w:val="900"/>
    <w:next w:val="903"/>
    <w:uiPriority w:val="3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922">
    <w:name w:val="Normal (Web)"/>
    <w:basedOn w:val="896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jpg"/><Relationship Id="rId21" Type="http://schemas.openxmlformats.org/officeDocument/2006/relationships/image" Target="media/image12.png"/><Relationship Id="rId22" Type="http://schemas.openxmlformats.org/officeDocument/2006/relationships/image" Target="media/image13.jp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Stepanova.A.E</cp:lastModifiedBy>
  <cp:revision>14</cp:revision>
  <dcterms:created xsi:type="dcterms:W3CDTF">2025-10-28T07:04:00Z</dcterms:created>
  <dcterms:modified xsi:type="dcterms:W3CDTF">2026-09-17T14:06:08Z</dcterms:modified>
</cp:coreProperties>
</file>