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0"/>
        <w:pBdr/>
        <w:spacing w:after="0" w:before="0" w:line="264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г. Казань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pBdr/>
        <w:spacing w:after="0" w:before="0" w:line="264" w:lineRule="auto"/>
        <w:ind/>
        <w:jc w:val="both"/>
        <w:rPr/>
      </w:pPr>
      <w:r>
        <w:rPr>
          <w:rFonts w:cs="Times New Roman"/>
          <w:sz w:val="28"/>
        </w:rPr>
        <w:t xml:space="preserve">«___» _______ 2026</w:t>
        <w:tab/>
        <w:tab/>
        <w:tab/>
        <w:tab/>
        <w:tab/>
        <w:tab/>
        <w:tab/>
        <w:tab/>
        <w:tab/>
        <w:t xml:space="preserve">№ ___</w:t>
      </w:r>
      <w:r/>
    </w:p>
    <w:p>
      <w:pPr>
        <w:pStyle w:val="920"/>
        <w:pBdr/>
        <w:tabs>
          <w:tab w:val="clear" w:leader="none" w:pos="708"/>
          <w:tab w:val="left" w:leader="none" w:pos="2835"/>
          <w:tab w:val="left" w:leader="none" w:pos="3119"/>
          <w:tab w:val="left" w:leader="none" w:pos="3402"/>
          <w:tab w:val="left" w:leader="none" w:pos="4820"/>
          <w:tab w:val="left" w:leader="none" w:pos="5245"/>
        </w:tabs>
        <w:spacing w:line="240" w:lineRule="auto"/>
        <w:ind w:right="5385"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</w:p>
    <w:p>
      <w:pPr>
        <w:pStyle w:val="920"/>
        <w:pBdr/>
        <w:tabs>
          <w:tab w:val="clear" w:leader="none" w:pos="708"/>
          <w:tab w:val="left" w:leader="none" w:pos="2835"/>
          <w:tab w:val="left" w:leader="none" w:pos="3119"/>
          <w:tab w:val="left" w:leader="none" w:pos="3402"/>
          <w:tab w:val="left" w:leader="none" w:pos="4820"/>
          <w:tab w:val="left" w:leader="none" w:pos="5245"/>
        </w:tabs>
        <w:spacing w:line="240" w:lineRule="auto"/>
        <w:ind w:right="5385"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</w:r>
    </w:p>
    <w:p>
      <w:pPr>
        <w:pStyle w:val="920"/>
        <w:pBdr/>
        <w:tabs>
          <w:tab w:val="clear" w:leader="none" w:pos="708"/>
          <w:tab w:val="left" w:leader="none" w:pos="2835"/>
          <w:tab w:val="left" w:leader="none" w:pos="2977"/>
          <w:tab w:val="left" w:leader="none" w:pos="3119"/>
          <w:tab w:val="left" w:leader="none" w:pos="3402"/>
          <w:tab w:val="left" w:leader="none" w:pos="5245"/>
        </w:tabs>
        <w:spacing w:line="240" w:lineRule="auto"/>
        <w:ind w:right="5103" w:firstLine="0"/>
        <w:rPr>
          <w:rFonts w:eastAsia="Times New Roman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изменений </w:t>
      </w:r>
      <w:r>
        <w:rPr>
          <w:rFonts w:eastAsia="Times New Roman"/>
          <w:szCs w:val="28"/>
          <w:lang w:eastAsia="ru-RU"/>
        </w:rPr>
        <w:t xml:space="preserve">в </w:t>
      </w:r>
      <w:r>
        <w:rPr>
          <w:szCs w:val="28"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rFonts w:eastAsia="Times New Roman"/>
          <w:szCs w:val="28"/>
          <w:lang w:eastAsia="ru-RU"/>
        </w:rPr>
        <w:t xml:space="preserve">, их территориальные органы и подведомственные учреждения»</w:t>
      </w: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pStyle w:val="920"/>
        <w:widowControl w:val="false"/>
        <w:pBdr/>
        <w:spacing w:line="240" w:lineRule="auto"/>
        <w:ind w:firstLine="54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920"/>
        <w:widowControl w:val="false"/>
        <w:pBdr/>
        <w:spacing w:line="240" w:lineRule="auto"/>
        <w:ind w:firstLine="54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920"/>
        <w:widowControl w:val="false"/>
        <w:pBdr/>
        <w:spacing w:line="240" w:lineRule="auto"/>
        <w:ind w:firstLine="709"/>
        <w:rPr>
          <w:spacing w:val="20"/>
          <w:szCs w:val="28"/>
        </w:rPr>
      </w:pPr>
      <w:r>
        <w:rPr>
          <w:szCs w:val="28"/>
        </w:rPr>
        <w:t xml:space="preserve">Кабинет Министров Республики Татарстан ПОСТАНОВЛЯЕТ</w:t>
      </w:r>
      <w:r>
        <w:rPr>
          <w:spacing w:val="20"/>
          <w:szCs w:val="28"/>
        </w:rPr>
        <w:t xml:space="preserve">:</w:t>
      </w:r>
      <w:r>
        <w:rPr>
          <w:spacing w:val="20"/>
          <w:szCs w:val="28"/>
        </w:rPr>
      </w:r>
      <w:r>
        <w:rPr>
          <w:spacing w:val="20"/>
          <w:szCs w:val="28"/>
        </w:rPr>
      </w:r>
    </w:p>
    <w:p>
      <w:pPr>
        <w:pStyle w:val="920"/>
        <w:widowControl w:val="false"/>
        <w:pBdr/>
        <w:spacing w:line="240" w:lineRule="auto"/>
        <w:ind w:firstLine="709"/>
        <w:rPr>
          <w:spacing w:val="20"/>
          <w:szCs w:val="28"/>
        </w:rPr>
      </w:pPr>
      <w:r>
        <w:rPr>
          <w:spacing w:val="20"/>
          <w:szCs w:val="28"/>
        </w:rPr>
      </w:r>
      <w:r>
        <w:rPr>
          <w:spacing w:val="20"/>
          <w:szCs w:val="28"/>
        </w:rPr>
      </w:r>
      <w:r>
        <w:rPr>
          <w:spacing w:val="20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708" w:left="0"/>
        <w:jc w:val="both"/>
        <w:rPr>
          <w:sz w:val="28"/>
          <w:szCs w:val="28"/>
          <w:highlight w:val="none"/>
        </w:rPr>
      </w:pPr>
      <w:r>
        <w:rPr>
          <w:szCs w:val="28"/>
        </w:rPr>
        <w:t xml:space="preserve">Внести </w:t>
      </w:r>
      <w:r>
        <w:rPr>
          <w:rFonts w:eastAsia="Times New Roman"/>
          <w:szCs w:val="28"/>
          <w:lang w:eastAsia="ru-RU"/>
        </w:rPr>
        <w:t xml:space="preserve">в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szCs w:val="28"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rFonts w:eastAsia="Times New Roman"/>
          <w:szCs w:val="28"/>
          <w:lang w:eastAsia="ru-RU"/>
        </w:rPr>
        <w:t xml:space="preserve">, их территориальные органы и подведомственные учреждения» </w:t>
      </w:r>
      <w:r>
        <w:rPr>
          <w:szCs w:val="28"/>
          <w:lang w:eastAsia="ru-RU"/>
        </w:rPr>
        <w:t xml:space="preserve">(с изменениями, внесенными постановлениями Кабинета Министров Республики Татарстан от 07.03</w:t>
      </w:r>
      <w:r>
        <w:rPr>
          <w:szCs w:val="28"/>
          <w:lang w:eastAsia="ru-RU"/>
        </w:rPr>
        <w:t xml:space="preserve">.2019 №165, от 17.05.2019  № 402, от 13.07.2019 № 572, от 02.11.2019   № 1006, от 18.02.2020 № 123, от 27.04.2020 № 331, от 09.06.2020 № 477, от 24.07.2020 № 622, от 05.09.2020 № 790, от 21.11.2020 № 1042, от 30.12.2020 № 1230, от 14.05.202</w:t>
      </w:r>
      <w:bookmarkStart w:id="0" w:name="_GoBack"/>
      <w:r/>
      <w:bookmarkEnd w:id="0"/>
      <w:r>
        <w:rPr>
          <w:szCs w:val="28"/>
          <w:lang w:eastAsia="ru-RU"/>
        </w:rPr>
        <w:t xml:space="preserve">1 № 334, от 30.06.2021 № 520, от 17.08.2021 № 739, от 01.09.2021 № 803, от 29.09.2021 № 927, от 14.12.2021 № 1229, от 30.12.2021 № 1357, от 24.02.2022 № 160, от 23.03.2022 № 259, от 07.04.2022 № 323, от 11.04.2022 № 345,</w:t>
      </w:r>
      <w:r>
        <w:rPr>
          <w:szCs w:val="28"/>
        </w:rPr>
        <w:t xml:space="preserve"> </w:t>
      </w:r>
      <w:r>
        <w:rPr>
          <w:szCs w:val="28"/>
          <w:lang w:eastAsia="ru-RU"/>
        </w:rPr>
        <w:t xml:space="preserve">от 13.08.2022 № 806,  от 05.09.2022 № 960, от 06.10.2022 № 1077, от 10.10.2022 № 1088, от 28.11.2022 № 1265, от 03.02.2023  № 93, от 14.02.2023 № 144, от 20.03.2023 № 283, от 27.04.2023 № 536, от 16.06.2023 № 7</w:t>
      </w:r>
      <w:r>
        <w:rPr>
          <w:szCs w:val="28"/>
          <w:lang w:eastAsia="ru-RU"/>
        </w:rPr>
        <w:t xml:space="preserve">25, от 22.06.2023 № 732, от 04.07.2023 № 791, от 08.08.2023 № 959, от 06.10.2023 № 1246, от 30.10.2023 № 1364, от 21.12.2023 № 1666, от 30.12.2023 № 1762, от 04.03.2024 № 121, от 23.05.2024 № 359, от 02.08.2024 № 617, от 28.08.2024 № 708, </w:t>
      </w:r>
      <w:r>
        <w:rPr>
          <w:highlight w:val="none"/>
        </w:rPr>
        <w:t xml:space="preserve">от 16.11.2024 № 1016, от 25.11.2024 № 1052, от 29.11.2024 № 1081, от 20.01.2025 № 24</w:t>
      </w:r>
      <w:r>
        <w:rPr>
          <w:highlight w:val="none"/>
        </w:rPr>
        <w:t xml:space="preserve">, от 17.02.2025 № 91, </w:t>
      </w:r>
      <w:r>
        <w:rPr>
          <w:highlight w:val="none"/>
        </w:rPr>
        <w:t xml:space="preserve">от 24.03.2025 № 167,</w:t>
      </w:r>
      <w:r>
        <w:rPr>
          <w:highlight w:val="none"/>
        </w:rPr>
        <w:t xml:space="preserve"> от 10.05.2025 № 307, от 24.10.2025 № 860, от 20.11.2025 № 972, от 28.01.2026 №48, от 30.01.2026 №58</w:t>
      </w:r>
      <w:r>
        <w:rPr>
          <w:highlight w:val="none"/>
        </w:rPr>
        <w:t xml:space="preserve">, от 21.05.2026 № 726, от 07.07.2026 № 851, от 16.07.2026 № 880, от 15.08.2026 №941), </w:t>
      </w:r>
      <w:r>
        <w:rPr>
          <w:szCs w:val="28"/>
          <w:shd w:val="clear" w:color="auto" w:fill="ffffff"/>
        </w:rPr>
        <w:t xml:space="preserve">с</w:t>
      </w:r>
      <w:r>
        <w:rPr>
          <w:szCs w:val="28"/>
        </w:rPr>
        <w:t xml:space="preserve">ледующие </w:t>
      </w:r>
      <w:r>
        <w:rPr>
          <w:sz w:val="28"/>
          <w:szCs w:val="28"/>
        </w:rPr>
        <w:t xml:space="preserve">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359166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пункт 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DA3E2A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708" w:left="0"/>
        <w:jc w:val="both"/>
        <w:rPr>
          <w:color w:val="7030a0"/>
          <w:sz w:val="28"/>
          <w:szCs w:val="28"/>
          <w:highlight w:val="none"/>
        </w:rPr>
      </w:pPr>
      <w:r>
        <w:rPr>
          <w:color w:val="7030a0"/>
          <w:sz w:val="28"/>
          <w:szCs w:val="28"/>
          <w:highlight w:val="none"/>
        </w:rPr>
      </w:r>
      <w:r>
        <w:rPr>
          <w:color w:val="7030a0"/>
          <w:sz w:val="28"/>
          <w:szCs w:val="28"/>
          <w:highlight w:val="none"/>
        </w:rPr>
      </w:r>
      <w:r>
        <w:rPr>
          <w:color w:val="7030a0"/>
          <w:sz w:val="28"/>
          <w:szCs w:val="28"/>
          <w:highlight w:val="none"/>
        </w:rPr>
      </w:r>
    </w:p>
    <w:p w14:paraId="7BBC6FA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sz w:val="28"/>
          <w:szCs w:val="28"/>
        </w:rPr>
      </w:pPr>
      <w:r>
        <w:rPr>
          <w:color w:val="7030a0"/>
          <w:sz w:val="28"/>
          <w:szCs w:val="28"/>
          <w:highlight w:val="none"/>
        </w:rPr>
      </w:r>
      <w:r>
        <w:rPr>
          <w:color w:val="7030a0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F26027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пробега для транспортных средств, обслуживающих органы государственной власти Республики Татарстан;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4F02E0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отдельных государственных органов и организаций Республики Татарстан;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91549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здравоохранения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14597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земельных и имущественных отношений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7777F3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цифрового развития государственного управления, информационных технологий и связи Республики Татарстан и его подведомственных учрежд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ED56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культуры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271669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лесного хозяйства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925758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образования и науки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150D33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по делам гражданской обороны и чрезвычайным ситуациям Республики Татарстан, его территориальных органов и подведомственных учреждени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4BB7B1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спорта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C7C2D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по делам молодежи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27C1B3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промышленности и торговли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CE8F6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сельского хозяйства и продовольствия Республики Татарстан, его территориальных органов и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112BB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строительства, архитектуры и жилищно-коммунального хозяйства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68E405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транспорта и дорожного хозяйства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2EACF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труда, занятости и социальной защиты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0EAEEA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финансов Республики Татарстан, его территориальных органов и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2CF57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экологии и природных ресурсов Республики Татарстан, его территориальных органов и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23FDCE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экономики Республики Татарстан и его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4C125F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Министерства юстиции Республики Татарстан и его подведомственного учреждения;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8F28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государственных комитетов Республики Татарстан и их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662893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органов исполнительной власти Республики Татарстан специальной компетенции и их подведомственных учреждений;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8569EA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нормативный пробег транспортных средств для отдельных организаций бюджетной сферы Республики Татарстан;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9FD380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годовые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текущее содержание транспортных средств, обс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луживающих органы государственной власти Республики Татарстан, их территориальные органы и подведомственные учреждения (кроме транспортных средств для оказания скорой медицинской помощи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транспортных средств,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используемых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для организованной перевозки групп детей </w:t>
      </w:r>
      <w:r>
        <w:rPr>
          <w:color w:val="auto"/>
          <w:sz w:val="28"/>
          <w:szCs w:val="28"/>
          <w:highlight w:val="white"/>
        </w:rPr>
        <w:t xml:space="preserve">по схеме аутсорсинга</w:t>
      </w:r>
      <w:r>
        <w:rPr>
          <w:color w:val="auto"/>
          <w:sz w:val="28"/>
          <w:szCs w:val="28"/>
          <w:highlight w:val="white"/>
        </w:rPr>
        <w:t xml:space="preserve"> муниципальными организациями, осуществляющими спортивную подготовку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рекомендуемые нормат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ивные годовые затраты на текущее содержание транспортных средств, обслуживающих органы местного самоуправления муниципальных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образований Республики Татарстан, муниципальные казенные, бюджетные, автономные учреждения;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FE2A3D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нормативные годовые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 текущее содержание транспортных средств, обслуживающих органы государственной власти Республики Татарстан, их территориальные органы и подведомственные учреждения, при использовании их без водителей (кроме транспортных средств для оказания скорой медиц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инской помощи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транспортных средств,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используемых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для организованной перевозки групп детей </w:t>
      </w:r>
      <w:r>
        <w:rPr>
          <w:color w:val="auto"/>
          <w:sz w:val="28"/>
          <w:szCs w:val="28"/>
          <w:highlight w:val="white"/>
        </w:rPr>
        <w:t xml:space="preserve">по схеме аутсорсинга</w:t>
      </w:r>
      <w:r>
        <w:rPr>
          <w:color w:val="auto"/>
          <w:sz w:val="28"/>
          <w:szCs w:val="28"/>
          <w:highlight w:val="white"/>
        </w:rPr>
        <w:t xml:space="preserve"> муниципальными организациями, осуществляющими спортивную подготовку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), рекомендуемые нормативные годовые затраты на текущее содержание транспортных средств, обс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луживающих органы местного самоуправления муниципальных образований Республики Татарстан, муниципальные казенные, бюджетные, автономные учреждения, 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использовании их без водителей;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FFE2E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годовые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текущее содержание транспортных средств для оказания скорой медицинской помощи, находящихся в оперативном управлении государственных учреждений здравоохранения;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8CEF7D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оплату услуг аутсорсинга транспортных средств для оказания скорой медицинской помощи;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1C2642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 компенсации за использование личного транспорта в служебных целях;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E69FE0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расчета нормативных годовых затрат на текущее содержание транспортных средств, обслуживающих органы государственной власти Республики Татарстан, их территориальные органы и подведомственные учреждения (кроме транспортных средств для оказания скорой медици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нской помощи);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F3E8D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расчета нормативных годовых затрат на текущее содержание транспортных средств для оказания скорой медицинской помощи;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7B0F04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 порядке учета расходов на текущее содержание служебных легковых транспортных средств;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362AB9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рекомендуемые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средствами, прис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пособленными для организованной перевозки групп детей (предельное количество),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нормативный пробег транспортных средств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нормативные годо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вые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 содержание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транспортных средств, используемых для организованной перевозки групп детей,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для муниципальных организаций, осуществляющих спортивную подготовку (используются для рас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чета объема финансовых средств на текущее содержание по схеме аут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сорсинга);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5CC2C2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70" w:beforeAutospacing="0" w:line="312" w:lineRule="auto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рекомендуемые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 (предельное количество) и рекомендуемый нормативный пробег транспортных средств для органов местного самоуправления муниципальных образований Республики Татарстан, муниципальных казенных, бюджетных, автономных учреж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332071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70" w:beforeAutospacing="0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транспортного обслуживания государственных гражданских служащих Республики Татарстан в связи с исполнением ими должностных обязанностей;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128CAD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70" w:beforeAutospacing="0" w:line="312" w:lineRule="auto"/>
        <w:ind w:right="0" w:firstLine="540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выплаты государственным гражданским служащим Республики Татарстан компенсации за использование личного транспорта в служебных целях.»;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57BFB8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70" w:beforeAutospacing="0" w:line="312" w:lineRule="auto"/>
        <w:ind w:right="0" w:firstLine="708" w:left="0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none"/>
        </w:rPr>
        <w:t xml:space="preserve">в аб</w:t>
      </w:r>
      <w:r>
        <w:rPr>
          <w:color w:val="auto"/>
          <w:sz w:val="28"/>
          <w:szCs w:val="28"/>
          <w:highlight w:val="white"/>
        </w:rPr>
        <w:t xml:space="preserve">заце пятом пункта 2 слова «(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кроме транспортных средств для оказания скорой медицинской помощи)</w:t>
      </w:r>
      <w:r>
        <w:rPr>
          <w:color w:val="auto"/>
          <w:sz w:val="28"/>
          <w:szCs w:val="28"/>
          <w:highlight w:val="white"/>
        </w:rPr>
        <w:t xml:space="preserve">» заменить словами 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(кроме транспортных средств для оказания скорой медицинской помощи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транспортных средств, используемых для организованной перевозки групп детей </w:t>
      </w:r>
      <w:r>
        <w:rPr>
          <w:color w:val="auto"/>
          <w:sz w:val="28"/>
          <w:szCs w:val="28"/>
          <w:highlight w:val="white"/>
        </w:rPr>
        <w:t xml:space="preserve">по схеме аутсорсинга</w:t>
      </w:r>
      <w:r>
        <w:rPr>
          <w:color w:val="auto"/>
          <w:sz w:val="28"/>
          <w:szCs w:val="28"/>
          <w:highlight w:val="white"/>
        </w:rPr>
        <w:t xml:space="preserve"> муниципальными организациями, осуществляющими спортивную подготовку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</w:t>
      </w:r>
      <w:r>
        <w:rPr>
          <w:color w:val="auto"/>
          <w:sz w:val="28"/>
          <w:szCs w:val="28"/>
          <w:highlight w:val="white"/>
        </w:rPr>
        <w:t xml:space="preserve">»;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 w14:paraId="0FE12FBC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70" w:beforeAutospacing="0" w:line="312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нормативные годовые затраты на текущее содержание транспортн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ых средств, обслуживающих органы государственной власти Республики Татарстан, их территориальные органы и подведомственные учреждения (кроме транспортных средств для оказания скорой медицинской 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мощи), рекомендуемые нормативные годовые затраты на текущее содержание транспортных средств, обслуживающих органы местного самоуправления муниципальных образований Республики Татарстан, муниципальные казенные, бюджетные, автономные учреждения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white"/>
        </w:rPr>
        <w:t xml:space="preserve">, утвержденные указанным постановлением, изложить в новой </w:t>
      </w:r>
      <w:r>
        <w:rPr>
          <w:rFonts w:ascii="Times New Roman" w:hAnsi="Times New Roman" w:eastAsia="Times New Roman" w:cs="Times New Roman"/>
          <w:sz w:val="28"/>
          <w:szCs w:val="24"/>
          <w:highlight w:val="white"/>
        </w:rPr>
        <w:t xml:space="preserve">редакции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white"/>
        </w:rPr>
        <w:t xml:space="preserve"> (прилагаются);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0B9AFAE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нормативные годовые 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текущ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ее содержание транспортных средств для оказания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скорой медицинской помощи, находящихся в оперативном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управлении государственных учреждений здравоохранения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утвержденные указанным постановлением, изложить в новой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редакции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(прилагаются);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71036AA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оплату услуг аутсорсинга транспортных средств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оказания скорой медицинской помощи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утвержденные указанным постановлением, изложить в новой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редакции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(прилагаются);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32DBEB6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рекомендуемые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нормативы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обеспеченности транспортными средствами, приспособленными для организованной перевозки групп детей (предельное количество),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нормативный пробег транспортных средств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дл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 муниципальных организаций, осуществляющих спортивную подготовку (используются для рас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чета объема финансовых средств на текущее содержание по схеме аутсорсинга),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утвержденные указанным постановлением, изложить в новой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редакции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(прилагаются).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708" w:left="0"/>
        <w:jc w:val="both"/>
        <w:rPr>
          <w:sz w:val="32"/>
          <w:szCs w:val="24"/>
          <w:highlight w:val="none"/>
        </w:rPr>
      </w:pPr>
      <w:r>
        <w:rPr>
          <w:sz w:val="32"/>
          <w:szCs w:val="24"/>
          <w:highlight w:val="none"/>
        </w:rPr>
      </w:r>
      <w:r>
        <w:rPr>
          <w:sz w:val="32"/>
          <w:szCs w:val="24"/>
          <w:highlight w:val="none"/>
        </w:rPr>
      </w:r>
      <w:r>
        <w:rPr>
          <w:sz w:val="32"/>
          <w:szCs w:val="24"/>
          <w:highlight w:val="none"/>
        </w:rPr>
      </w:r>
    </w:p>
    <w:p>
      <w:pPr>
        <w:pStyle w:val="920"/>
        <w:pBdr/>
        <w:spacing w:line="240" w:lineRule="auto"/>
        <w:ind/>
        <w:rPr/>
      </w:pPr>
      <w:r>
        <w:rPr>
          <w:szCs w:val="28"/>
          <w:highlight w:val="none"/>
        </w:rPr>
      </w:r>
      <w:r/>
    </w:p>
    <w:p>
      <w:pPr>
        <w:pStyle w:val="920"/>
        <w:pBdr/>
        <w:spacing w:line="240" w:lineRule="auto"/>
        <w:ind/>
        <w:rPr>
          <w:highlight w:val="none"/>
        </w:rPr>
      </w:pPr>
      <w:r>
        <w:rPr>
          <w:szCs w:val="28"/>
        </w:rPr>
        <w:t xml:space="preserve">Премьер-министр                                                                                       А.В. Песошин</w:t>
      </w:r>
      <w:r>
        <w:rPr>
          <w:highlight w:val="none"/>
        </w:rPr>
      </w:r>
      <w:r>
        <w:rPr>
          <w:highlight w:val="none"/>
        </w:rPr>
      </w:r>
    </w:p>
    <w:p>
      <w:pPr>
        <w:pStyle w:val="920"/>
        <w:pBdr/>
        <w:spacing w:line="240" w:lineRule="auto"/>
        <w:ind/>
        <w:rPr/>
        <w:sectPr>
          <w:headerReference w:type="default" r:id="rId9"/>
          <w:headerReference w:type="first" r:id="rId10"/>
          <w:footerReference w:type="first" r:id="rId11"/>
          <w:footnotePr/>
          <w:endnotePr/>
          <w:type w:val="continuous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Cs w:val="28"/>
        </w:rPr>
        <w:t xml:space="preserve">Республики Татарстан</w:t>
        <w:tab/>
        <w:t xml:space="preserve">                                                                               </w:t>
      </w:r>
      <w:r>
        <w:rPr>
          <w:szCs w:val="28"/>
        </w:rPr>
      </w:r>
      <w:r>
        <w:rPr>
          <w:szCs w:val="28"/>
        </w:rPr>
      </w:r>
      <w:r/>
    </w:p>
    <w:p w14:paraId="08B1D9B4">
      <w:pPr>
        <w:pStyle w:val="920"/>
        <w:pBdr/>
        <w:spacing w:line="240" w:lineRule="auto"/>
        <w:ind w:right="0" w:firstLine="0" w:left="6661"/>
        <w:jc w:val="left"/>
        <w:rPr/>
      </w:pPr>
      <w:r>
        <w:rPr>
          <w:szCs w:val="28"/>
        </w:rPr>
      </w:r>
      <w:r>
        <w:rPr>
          <w:szCs w:val="28"/>
        </w:rPr>
        <w:t xml:space="preserve">Утвержден</w:t>
      </w:r>
      <w:r>
        <w:rPr>
          <w:szCs w:val="28"/>
        </w:rPr>
        <w:t xml:space="preserve">ы</w:t>
      </w:r>
      <w:r/>
      <w:r/>
    </w:p>
    <w:p w14:paraId="7E7D4D8F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постановлением</w:t>
      </w:r>
      <w:r>
        <w:rPr>
          <w:szCs w:val="28"/>
        </w:rPr>
      </w:r>
      <w:r>
        <w:rPr>
          <w:szCs w:val="28"/>
        </w:rPr>
      </w:r>
    </w:p>
    <w:p w14:paraId="772BC840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Кабинета Министров</w:t>
      </w:r>
      <w:r>
        <w:rPr>
          <w:szCs w:val="28"/>
        </w:rPr>
      </w:r>
      <w:r>
        <w:rPr>
          <w:szCs w:val="28"/>
        </w:rPr>
      </w:r>
    </w:p>
    <w:p w14:paraId="58A8E7A3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Республики Татарстан</w:t>
      </w:r>
      <w:r>
        <w:rPr>
          <w:szCs w:val="28"/>
        </w:rPr>
      </w:r>
      <w:r>
        <w:rPr>
          <w:szCs w:val="28"/>
        </w:rPr>
      </w:r>
    </w:p>
    <w:p w14:paraId="562CD9F3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от 01.12.2018 № 1073</w:t>
      </w:r>
      <w:r>
        <w:rPr>
          <w:szCs w:val="28"/>
        </w:rPr>
      </w:r>
      <w:r>
        <w:rPr>
          <w:szCs w:val="28"/>
        </w:rPr>
      </w:r>
    </w:p>
    <w:p w14:paraId="6E0564C1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(в редакции постановления</w:t>
      </w:r>
      <w:r>
        <w:rPr>
          <w:szCs w:val="28"/>
        </w:rPr>
      </w:r>
      <w:r>
        <w:rPr>
          <w:szCs w:val="28"/>
        </w:rPr>
      </w:r>
    </w:p>
    <w:p w14:paraId="4FF836EF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Кабинета Министров</w:t>
      </w:r>
      <w:r>
        <w:rPr>
          <w:szCs w:val="28"/>
        </w:rPr>
      </w:r>
      <w:r>
        <w:rPr>
          <w:szCs w:val="28"/>
        </w:rPr>
      </w:r>
    </w:p>
    <w:p w14:paraId="5B69B6F5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Республики Татарстан</w:t>
      </w:r>
      <w:r>
        <w:rPr>
          <w:szCs w:val="28"/>
        </w:rPr>
      </w:r>
      <w:r>
        <w:rPr>
          <w:szCs w:val="28"/>
        </w:rPr>
      </w:r>
    </w:p>
    <w:p w14:paraId="3D14CE53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от ________ 202</w:t>
      </w:r>
      <w:r>
        <w:rPr>
          <w:szCs w:val="28"/>
        </w:rPr>
        <w:t xml:space="preserve">6 №</w:t>
      </w:r>
      <w:r>
        <w:rPr>
          <w:szCs w:val="28"/>
        </w:rPr>
        <w:t xml:space="preserve"> ______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 w14:paraId="24690F84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 w14:paraId="5CA4348B">
      <w:pPr>
        <w:widowControl w:val="false"/>
        <w:pBdr/>
        <w:spacing w:line="228" w:lineRule="auto"/>
        <w:ind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 w14:paraId="3106EB93">
      <w:pPr>
        <w:widowControl w:val="false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НОРМАТИВНЫЕ ГОДОВЫЕ </w:t>
      </w:r>
      <w:r>
        <w:rPr>
          <w:rFonts w:ascii="Times New Roman" w:hAnsi="Times New Roman" w:eastAsia="Times New Roman" w:cs="Times New Roman"/>
          <w:b/>
          <w:bCs/>
          <w:sz w:val="28"/>
          <w:szCs w:val="24"/>
          <w:highlight w:val="white"/>
        </w:rPr>
        <w:t xml:space="preserve">ЗАТРАТЫ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</w:p>
    <w:p w14:paraId="034890DD">
      <w:pPr>
        <w:widowControl w:val="false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НА ТЕКУЩЕЕ СОДЕРЖАНИЕ 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РАНСПОРТНЫХ СРЕДСТВ, ОБСЛУЖИВАЮЩИХ ОРГАНЫ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ГОСУДАРСТВЕННОЙ ВЛАСТИ РЕСПУБЛИКИ ТАТАРСТАН, ИХ ТЕРРИТОРИАЛЬНЫЕ ОРГАНЫ 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</w:p>
    <w:p w14:paraId="41E7F7E7">
      <w:pPr>
        <w:widowControl w:val="false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ПОДВЕДОМСТВЕННЫЕ УЧРЕЖДЕНИЯ (КРОМЕ ТРАНСПОРТНЫХ СРЕДСТВ ДЛЯ ОКАЗАНИЯ СКОРОЙ МЕДИЦИНСКОЙ ПОМОЩ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И ТРАНСПОРТНЫХ СРЕДСТВ ДЛЯ ОРГАНИЗОВАННОЙ ПЕРЕВОЗКИ ГРУПП ДЕТЕЙ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ПО СХЕМЕ АУТСОРСИНГА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 МУНИЦИПАЛЬНЫМИ ОРГАНИЗАЦИЯМИ, ОСУЩЕСТВЛЯЮЩИМИ СПОРТИВНУЮ ПОДГОТОВКУ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), РЕКОМЕНДУЕМЫЕ НОРМАТИВНЫЕ ГОДОВЫЕ ЗАТРАТЫ НА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 ТЕКУ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  <w:highlight w:val="white"/>
        </w:rPr>
        <w:t xml:space="preserve">ЩЕЕ СОДЕРЖАНИЕ ТРАНСПОРТНЫХ СРЕДСТ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</w:rPr>
        <w:t xml:space="preserve">В, ОБСЛУЖИВАЮЩИХ ОРГАНЫ МЕСТНОГО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</w:rPr>
        <w:t xml:space="preserve">САМОУПРАВЛЕНИЯ МУНИЦИПАЛЬНЫХ ОБРАЗОВАНИЙ РЕСПУБЛИКИ ТАТАРСТАН,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4"/>
        </w:rPr>
        <w:t xml:space="preserve">МУНИЦИПАЛЬНЫЕ КАЗЕННЫЕ, БЮДЖЕТНЫЕ, АВТОНОМНЫЕ УЧРЕЖДЕНИЯ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 w14:paraId="76DC8B68">
      <w:pPr>
        <w:widowControl w:val="false"/>
        <w:pBdr/>
        <w:spacing w:line="228" w:lineRule="auto"/>
        <w:ind/>
        <w:jc w:val="center"/>
        <w:rPr/>
      </w:pPr>
      <w:r>
        <w:rPr>
          <w:szCs w:val="28"/>
        </w:rPr>
      </w:r>
      <w:r/>
      <w:r/>
    </w:p>
    <w:p w14:paraId="2DCB6D35">
      <w:pPr>
        <w:widowControl w:val="false"/>
        <w:pBdr/>
        <w:spacing w:line="228" w:lineRule="auto"/>
        <w:ind/>
        <w:jc w:val="center"/>
        <w:rPr/>
      </w:pPr>
      <w:r/>
      <w:r/>
      <w:r/>
    </w:p>
    <w:tbl>
      <w:tblPr>
        <w:tblStyle w:val="973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5244"/>
        <w:gridCol w:w="2976"/>
        <w:gridCol w:w="1984"/>
      </w:tblGrid>
      <w:tr>
        <w:trPr>
          <w:trHeight w:val="1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top"/>
          </w:tcPr>
          <w:p w14:paraId="6086BB34">
            <w:pPr>
              <w:suppressLineNumbers w:val="false"/>
              <w:pBdr/>
              <w:spacing/>
              <w:ind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Марка транспортного средства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top"/>
          </w:tcPr>
          <w:p w14:paraId="64E32AB0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Базовая часть 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  <w:p w14:paraId="183F1C41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затрат на содержание транспортных средств, рублей в год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42079A4B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Затраты 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  <w:p w14:paraId="4CE3CDE2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на 1 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км пробега, рублей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32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B5B5CD4">
            <w:pPr>
              <w:suppressLineNumbers w:val="false"/>
              <w:pBdr/>
              <w:spacing/>
              <w:ind w:left="57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C2CA78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E9A9B5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1438CF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Q7 3.6 quattro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4BCB91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571 944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23DA45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6946C3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А6 2.8 FSI quattro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8CCEAA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546 444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895E9B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14F85D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А6 2.8 FSI quattro (St-St)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1A29DF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545 244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0358C0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F7FC9E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А6 3.0 TFSI quattro (St-St)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17551D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574 794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891EA9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FD0AA6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А6 3.0 TFSI quattro (St-St) (310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CE0309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576 444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4DB587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5654C0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А8L (310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46B791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576 444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3B6BD6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670237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А8L 3.0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561750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573 444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BD63A6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D33325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А8L 3.0 TFSI quattro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AC03BE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573 444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39DF54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D5D9DE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А8L 4.0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1AD190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592 944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44092D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9,47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7FC1CC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AUDI А8L 6.3 W12 quattro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1F3008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604 944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B5261F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10,51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8A1846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528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D8362C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539 594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675183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998E26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750 Li 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FF9A85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584 994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4A6F5A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8,56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C7AF56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750 Li xDrive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3F980F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591 144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E543E0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2B0E96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750 Li xDrive (St-St)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82804C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597 294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7C25A8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8,56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4FEDF3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X5 4.8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786F8A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583 194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B15DAC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E34FCB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X5 xDrive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CC692D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590 994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DE3F68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39DE35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X5 xDrive 35i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52C8D2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575 844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DF38D5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48DD925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X5 xDrive 40i M Sport Pro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3FE8A9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580 944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388855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6,55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6AD564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X6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4A612B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583 194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477DA0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52582D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BMW X6М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4D20AC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613 194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AB1DF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3C8D44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Chevrolet Cruze 1.8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447EE6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518 559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F8B723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5,31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D05230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Chevrolet Epica 2.0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CC6EB8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518 664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11E6A6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9C8A7D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Chevrolet Express G1500 5.3 A 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EB40F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577 044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E8E411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13,04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2CD64C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Chevrolet Lacetti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FABEC2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517 439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925FE1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817070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Chevrolet Niva 21230 (ВАЗ-21213)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F3E024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514 424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2D5A8D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472C8D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Daewoo Nexia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EE2E2B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514 374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A4A44D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BFB33B7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EXEED LX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43187B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535 089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9D8609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5,72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A7F7B3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Albea 1.4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CD1D71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514 394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2F6C2F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C0BD73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Doblo 1.4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2F4456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514 394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4D5762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2992C5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Explorer (293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1E3B19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573 894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D4EEF0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8C5259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Explorer (249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8B55C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548 619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6E0DA1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AA622A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Explorer (360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8E7DE7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583 944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73BBCA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BBE720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Focus II 2.0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57545E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518 699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2AAD7B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CE9D94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Focus III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FA0238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517 264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7DF865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4,83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22CE94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KUGA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CB0460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535 194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D37940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4,96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1E8AD3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Mondeo 2.3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8EC278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521 624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FD8AFA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02CA79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Honda Civic 1.4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9B43D1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514 374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879217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4,67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3AA811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Honda Legend V6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E73A7A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545 319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EE863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4360E0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Accent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239E61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517 299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19302F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5,37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691CC4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Elantra 1.6 GLS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FB40DA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517 894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35F822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2EE388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Elantra 1.8 GLS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FDE4AD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518 244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55C6BD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EF1A38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Hyndai Equus 3.8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CB8181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580 044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A1ADB1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7BF474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Н-1 2.4 MPI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AFDD26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522 324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49975B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8,96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0499DD1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NF Sonata 2.0 GL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B2F188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535 194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186246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069F9C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Santa Fe 2.4 FT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C61E92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538 644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15DFD2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B5AF2C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Solaris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B487E7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517 929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EFA555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9FF512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Sonata 2.0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EDA96F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518 419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6B28B3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5EA2EF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Tucson N Line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19BF59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539 194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537DD6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AD48D5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VF (i40)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C74743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518 874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B5561D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EA1F231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Jeep Grand Cherokee 4.7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14559C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547 569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48616D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11,13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86130B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Kia Cerato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0E2F89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517 894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354500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44DC4B5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Kia Clarus 2.0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B800C7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518 279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CA09AE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13560D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Kia Rio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E1A461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517 649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26C99F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AD4B96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Kia Spectra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7E02DE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517 159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DC395A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4FDBD4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LADA 4X4 (ВАЗ 2121, 2131)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123A52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514 454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974C99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8C1B3E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LADA Granta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0BAF5D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517 334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9E0350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544AE7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LADA Kalina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3338B7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517 334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0CF1E4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D7B407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LADA Largus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3E211F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514 474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EFBEBB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7D96F2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LADA Priora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3667A5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514 604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9DD1B0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5,26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D159B8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LADA Vesta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4114ED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517 334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B4CD20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5,63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DE07637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Lexus LX 470 A 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46073C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547 794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8A56FF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6DEB63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G500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75564A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574 344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2B6743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12,05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84A13C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GL350 CDI 4Matic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116653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548 619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BF4BF3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7BCB07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GL500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392F89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588 144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5324B3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4A389E5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GL600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154A15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607 494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AC9BAB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13,09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2A82E61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S450L 4Matic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AB3306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580 944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C54247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8,90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1F5B1C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S500 4Matic Bluefficiency (St-St)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BB46AF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595 194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A0AF17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D98B4E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S500L 4Matic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11D8C2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588 144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189139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03F5F7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Mitsubishi ASX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8DC450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517 719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DC42BC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84B0D7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Mitsubishi Carisma HB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FADAE5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517 229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8EC756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0D2E9C1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Mitsubishi Lancer X 1.8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589AC5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518 629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C3B862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9759A91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Mitsubishi Pajero 3.8 LWB 4WD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BCB247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548 694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F20A19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10,07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3010965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Nissan Teana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15D241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534 634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1A329C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F7CF24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Nissan X-Trail 2.5 A 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7668BD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538 394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088B92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6,55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5760BB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Opel Omega 2.5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F0F781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522 124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501927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BD691A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Peugeot Partner 1.6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137E00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517 439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81C107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62940D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Range Rover (340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B72268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580 944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F2469A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62CCB8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Range Rover (272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D5C434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570 744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C0935E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A6CC13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Renault Logan 1.4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FB822F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514 374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95495E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7ADD1F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Ssang Yong Rexton 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EAD86E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539 244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A3373C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F1730A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Subaru Legacy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3EF1B8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533 864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F3126D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7,37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0D0A60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Suzuki Grand Vitara 2.0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0BBAC7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534 424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1B54CE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7,27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AA0930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Camry 2.4 4 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2D021C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538 294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322976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6,87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9D142D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Camry 3.5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11309A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571 494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D4E1FD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CFF68A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Corolla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113909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517 474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BE02E1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F7BE00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Highlander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E3CB9F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548 619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315CC7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8,81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D4C2FB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Land Cruiser 100 4.7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B45A19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547 794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832CE9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9B591F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Land Cruiser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405099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572 244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187D5E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8,97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B0EA4F7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Land Cruiser 200 4.6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6D3186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576 294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4473C9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10,80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4B56DD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Land Cruiser 200 4.7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BCE187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573 144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D690C4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65EEAE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Land Cruiser Prado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A7921B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548 694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C97A76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727C3B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RAV4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492D30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535 194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44BC2C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6,62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AC5B4B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Sequoia 5.7 4WD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A3A409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587 844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B9A623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B6F266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Verso 1.8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0BB1F2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518 769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E88F8D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0DB4E6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Passat (190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8FC75B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523 124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C6A620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79F10B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Passat 1.8 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3DFC7A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518 874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034C42E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40AEB2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Passat CC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69A803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529 449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EAA7F2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7,82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FD7FD3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Teramont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56B449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548 619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CF77C2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0D87729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Touareg 4.2 4WD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E2A352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576 444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1E9EAF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10,48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A49544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ГАЗ-3102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676489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518 069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2CC84C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7,46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513C87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Семейство автомобилей ВАЗ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C0DD83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514 364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0B24F9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5,61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C5B8A14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"Патриот"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BFA675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518 104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FA51B8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42E361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УАЗ-469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702A8D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517 544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AE1B01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9220FF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BF558C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536 174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78D60A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00BE23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6F4BD3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536 424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D48F54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79C198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Sprinter (129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7ECE94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536 624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4940F4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08710E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Sprinter (150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477C96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537 674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0996B4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B3ACC69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Sprinter (258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1B67D5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555 974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A8371B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F44CF2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Toyota Hi Ace 2.7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6A7CD3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537 774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2E9C23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8,06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BAC896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7HC Multivan (180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124563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539 174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8DC377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604577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7HC Multivan (235 л.с.)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AD8DFA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553 674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51110C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04ADBE2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Caravelle 2.5D Syncro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EC3068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535 274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F7EC05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1403F9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Volkswagen Multivan 2.8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2EA524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550 574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36B062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8,81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F0A6BC6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22171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8CCB11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536 174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E1D8CC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7,45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81C710F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828879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536 374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01200D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9,79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500F11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220695-04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295281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536 574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E9D7C7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DDE4DC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20B59A9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536 574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17D023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F8312A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Doblo D514M44 (Panorama Classic)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44C537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534 024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782B2E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4,74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F86BAD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  AMB.23.MMA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6D0166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535 674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3BBFC0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20B0F88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39623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FEE197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536 574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19DF92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989F6E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Мотоцикл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D212C1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516 924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B37DD4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2,75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179B920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Iveco НЕМАН 420224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E3708A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537 584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36D7345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12,92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B2EACE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Yutong ZK6122H9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7013E1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566 284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124A99E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22,85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C9ECACD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HIGER KL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FC26AE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560 284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E25D78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16,10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8330F5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Hyundai Universe Luxury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164A5F1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567 484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C376CA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19,22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B72A518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Mercedes-Benz V-class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C795C7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538 984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DEBAF4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11,70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37C5DB9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Scania ЛиАЗ 5251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97B1AE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556 284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E59488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25,29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10EA514A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КАВЗ 4238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0D33789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536 534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5B5A7F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20,70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47BBEF1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НефАЗ 5299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5E148E0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558 284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6B94024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25,34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4FF7EB7C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ПАЗ 3205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6ABA5A7F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536 784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56CEBCF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19,74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21D796B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Iveco Cargo (коневоз)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BFA347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543 614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74D813E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16,05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53E51AC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КАМАЗ 43101А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A7BC6A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544 564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DE3ECC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19,88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BCCF933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КАМАЗ 53215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4CA33A8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545 864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24A7E6B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15,91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62C92F07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КАМАЗ 65117-NЗ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3C2B53A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555 764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50CE29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34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4" w:type="dxa"/>
            <w:vAlign w:val="center"/>
          </w:tcPr>
          <w:p w14:paraId="75A7C53E">
            <w:pPr>
              <w:suppressLineNumbers w:val="false"/>
              <w:pBdr/>
              <w:spacing/>
              <w:ind w:left="5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КамАЗ-65225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6" w:type="dxa"/>
            <w:vAlign w:val="center"/>
          </w:tcPr>
          <w:p w14:paraId="734704C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564 264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</w:tcPr>
          <w:p w14:paraId="4AA1E81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24,40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48C6B66C">
      <w:pPr>
        <w:widowControl w:val="false"/>
        <w:pBdr/>
        <w:spacing w:line="228" w:lineRule="auto"/>
        <w:ind/>
        <w:jc w:val="center"/>
        <w:rPr/>
      </w:pPr>
      <w:r/>
      <w:r/>
      <w:r/>
    </w:p>
    <w:p w14:paraId="3EB33A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Примечания: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6994603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1. Для марок транспортных средств, отсутствующих в таблице, применяются размеры компенсации с использованием метода аналогов транспортных средств (из приведенных в таблице) по мощности и рабочему объему двигателя, а также расходу топлива на 100 км пробега.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5996BC1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2. Для транспортных средств, обслуживающих органы государственной власти Республики Татарстан, их территориальные органы и подведомственные учреждения, расположенные в г. Казани и г. Набережные Челны, применяется повышающий коэффициент к затратам на 1 км п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робега, равный 1,03.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3D408C1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3. Для транспортных средств, обслуживающих Полномочное представительство Республики Татарстан в Российской Федерации, применяется повышающий коэффициент 1,43.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1C9F46F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4. Для транспортных средств, используемых при формировании и финансовом обеспечении выполнения государственного задания государственным бюджетным учреждением «Хозяйственное управление при Кабинете Министров Республики Татарстан», государственным бюджетным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учреждением «Управление материального обеспечения», применяется повышающий коэффициент 1,14.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4E327ED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5. При определении нормативов финансовых затрат учтена заработная плата одного водителя. В случаях, предусмотренных нормативными правовыми актами, регламентирующими условия оплаты труда водителей, использования транспортных средств в несколько смен, предпо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лагающего работу нескольких сменных водителей, допускается осуществление выплат на заработную плату сверх предусмотренных нормативным правовым актом Кабинета Министров Республики Татарстан нормативных затрат при наличии источников финансирования указанных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расходов.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60C8AC6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6. При определении нормативов финансовых затрат величина нормативных расходов на техническое обслуживание и ремонт автомобиля не включает расходы, связанные с ремонтом и восстановлением транспортного средства в результате транспортного происшествия и иного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события, приведшего к необходимости ремонта и восстановления транспортного средства.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264A761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7. При осуществлении расходов, указанных в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пунктах 5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настоящих примечаний, обеспечивается отдельный учет сверхнормативных затрат.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7576B66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8. При определении нормативов финансовых затрат учтена стоимость одного технического обслуживания автомобиля в год. В случае когда нормативный годовой пробег автомобиля превышает 15,0 тыс. км, затраты на техническое обслуживание автомобиля рассчитываются с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огласно пункту 2.5 Порядка расчета нормативных годовых затрат на текущее содержание транспортных средств, обслуживающих органы государственной власти Республики Татарстан, их территориальные органы и подведомственные учреждения, утвержденного постановление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м Кабинета Министров Республики Татарстан от 01.12.2018 №1073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Татарстан, их территориальные органы и подведомс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твенные учреждения».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355376CC">
      <w:pPr>
        <w:pStyle w:val="941"/>
        <w:pBdr/>
        <w:spacing w:line="228" w:lineRule="auto"/>
        <w:ind w:right="0" w:firstLine="709" w:left="0"/>
        <w:outlineLvl w:val="0"/>
        <w:rPr>
          <w:sz w:val="32"/>
          <w:szCs w:val="22"/>
        </w:rPr>
      </w:pPr>
      <w:r>
        <w:rPr>
          <w:sz w:val="32"/>
          <w:szCs w:val="32"/>
          <w:highlight w:val="none"/>
        </w:rPr>
      </w:r>
      <w:r>
        <w:rPr>
          <w:sz w:val="32"/>
          <w:szCs w:val="22"/>
        </w:rPr>
      </w:r>
      <w:r>
        <w:rPr>
          <w:sz w:val="32"/>
          <w:szCs w:val="22"/>
        </w:rPr>
      </w:r>
    </w:p>
    <w:p w14:paraId="552EFB2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5C07DD78">
      <w:pPr>
        <w:pStyle w:val="941"/>
        <w:pBdr/>
        <w:spacing w:line="228" w:lineRule="auto"/>
        <w:ind w:right="0" w:firstLine="709" w:left="0"/>
        <w:outlineLvl w:val="0"/>
        <w:rPr>
          <w:sz w:val="32"/>
          <w:szCs w:val="32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sz w:val="32"/>
          <w:szCs w:val="32"/>
          <w:highlight w:val="none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 w14:paraId="1DC6DE29">
      <w:pPr>
        <w:pStyle w:val="941"/>
        <w:pBdr/>
        <w:spacing w:line="228" w:lineRule="auto"/>
        <w:ind w:right="-1" w:left="6663"/>
        <w:rPr/>
      </w:pPr>
      <w:r>
        <w:rPr>
          <w:szCs w:val="28"/>
        </w:rPr>
        <w:t xml:space="preserve">Утверждены</w:t>
      </w:r>
      <w:r/>
      <w:r/>
    </w:p>
    <w:p w14:paraId="03C14984">
      <w:pPr>
        <w:pStyle w:val="941"/>
        <w:pBdr/>
        <w:spacing w:line="228" w:lineRule="auto"/>
        <w:ind w:right="-1" w:left="6663"/>
        <w:rPr/>
      </w:pPr>
      <w:r>
        <w:rPr>
          <w:szCs w:val="28"/>
        </w:rPr>
        <w:t xml:space="preserve">постановлением</w:t>
      </w:r>
      <w:r/>
      <w:r/>
    </w:p>
    <w:p w14:paraId="78600CCC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Кабинета Министров</w:t>
      </w:r>
      <w:r>
        <w:rPr>
          <w:szCs w:val="28"/>
        </w:rPr>
      </w:r>
      <w:r>
        <w:rPr>
          <w:szCs w:val="28"/>
        </w:rPr>
      </w:r>
    </w:p>
    <w:p w14:paraId="115C66D5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Республики Татарстан</w:t>
      </w:r>
      <w:r>
        <w:rPr>
          <w:szCs w:val="28"/>
        </w:rPr>
      </w:r>
      <w:r>
        <w:rPr>
          <w:szCs w:val="28"/>
        </w:rPr>
      </w:r>
    </w:p>
    <w:p w14:paraId="34B238BB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от 01.12.2018 № 1073</w:t>
      </w:r>
      <w:r>
        <w:rPr>
          <w:szCs w:val="28"/>
        </w:rPr>
      </w:r>
      <w:r>
        <w:rPr>
          <w:szCs w:val="28"/>
        </w:rPr>
      </w:r>
    </w:p>
    <w:p w14:paraId="4C4F56D3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(в редакции постановления</w:t>
      </w:r>
      <w:r>
        <w:rPr>
          <w:szCs w:val="28"/>
        </w:rPr>
      </w:r>
      <w:r>
        <w:rPr>
          <w:szCs w:val="28"/>
        </w:rPr>
      </w:r>
    </w:p>
    <w:p w14:paraId="144145D9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Кабинета Министров</w:t>
      </w:r>
      <w:r>
        <w:rPr>
          <w:szCs w:val="28"/>
        </w:rPr>
      </w:r>
      <w:r>
        <w:rPr>
          <w:szCs w:val="28"/>
        </w:rPr>
      </w:r>
    </w:p>
    <w:p w14:paraId="5EB1D00D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Республики Татарстан</w:t>
      </w:r>
      <w:r>
        <w:rPr>
          <w:szCs w:val="28"/>
        </w:rPr>
      </w:r>
      <w:r>
        <w:rPr>
          <w:szCs w:val="28"/>
        </w:rPr>
      </w:r>
    </w:p>
    <w:p w14:paraId="054C949F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от ________ 202</w:t>
      </w:r>
      <w:r>
        <w:rPr>
          <w:szCs w:val="28"/>
        </w:rPr>
        <w:t xml:space="preserve">6 №</w:t>
      </w:r>
      <w:r>
        <w:rPr>
          <w:szCs w:val="28"/>
        </w:rPr>
        <w:t xml:space="preserve"> ______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 w14:paraId="0C0AABAF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 w14:paraId="09AB6C01">
      <w:pPr>
        <w:widowControl w:val="false"/>
        <w:pBdr/>
        <w:spacing w:line="228" w:lineRule="auto"/>
        <w:ind/>
        <w:jc w:val="center"/>
        <w:rPr/>
      </w:pPr>
      <w:r/>
      <w:r/>
      <w:r/>
    </w:p>
    <w:p w14:paraId="45E5E280">
      <w:pPr>
        <w:widowControl w:val="false"/>
        <w:pBdr/>
        <w:spacing w:line="228" w:lineRule="auto"/>
        <w:ind/>
        <w:jc w:val="center"/>
        <w:rPr/>
      </w:pPr>
      <w:r>
        <w:rPr>
          <w:szCs w:val="28"/>
        </w:rPr>
      </w:r>
      <w:r/>
      <w:r/>
    </w:p>
    <w:p w14:paraId="66B20955">
      <w:pPr>
        <w:pBdr/>
        <w:spacing/>
        <w:ind/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p w14:paraId="7AC46CB3">
      <w:pPr>
        <w:pStyle w:val="941"/>
        <w:pBdr/>
        <w:spacing w:line="228" w:lineRule="auto"/>
        <w:ind w:firstLine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b/>
          <w:bCs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НОРМАТИВНЫЕ ГОДОВЫЕ ЗАТРАТЫ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 w14:paraId="46F969B5">
      <w:pPr>
        <w:pStyle w:val="941"/>
        <w:pBdr/>
        <w:spacing w:line="228" w:lineRule="auto"/>
        <w:ind w:firstLine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НА ТЕКУЩЕЕ СОДЕРЖАНИЕ ТРАНСПОРТНЫХ СРЕДСТВ ДЛЯ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 w14:paraId="4394A8FF">
      <w:pPr>
        <w:pStyle w:val="941"/>
        <w:pBdr/>
        <w:spacing w:line="228" w:lineRule="auto"/>
        <w:ind w:firstLine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ОКАЗАНИЯ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СКОРОЙ МЕДИЦИНСКОЙ ПОМОЩИ, НАХОДЯЩИХСЯ В ОПЕРАТИВНОМ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УПРАВЛЕНИИ ГОСУДАРСТВЕННЫХ УЧРЕЖДЕНИЙ ЗДРАВООХРАНЕНИЯ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 w14:paraId="31951C69">
      <w:pPr>
        <w:pStyle w:val="941"/>
        <w:pBdr/>
        <w:spacing w:line="228" w:lineRule="auto"/>
        <w:ind/>
        <w:jc w:val="center"/>
        <w:rPr>
          <w:b/>
          <w:bCs/>
        </w:rPr>
      </w:pPr>
      <w:r>
        <w:rPr>
          <w:b/>
          <w:bCs/>
          <w:szCs w:val="28"/>
          <w:highlight w:val="none"/>
        </w:rPr>
      </w:r>
      <w:r>
        <w:rPr>
          <w:b/>
          <w:bCs/>
        </w:rPr>
      </w:r>
      <w:r>
        <w:rPr>
          <w:b/>
          <w:bCs/>
        </w:rPr>
      </w:r>
    </w:p>
    <w:p w14:paraId="0456ACEC">
      <w:pPr>
        <w:pStyle w:val="941"/>
        <w:pBdr/>
        <w:spacing w:line="228" w:lineRule="auto"/>
        <w:ind/>
        <w:jc w:val="center"/>
        <w:rPr>
          <w:highlight w:val="none"/>
        </w:rPr>
      </w:pPr>
      <w:r>
        <w:rPr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97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777"/>
        <w:gridCol w:w="2835"/>
        <w:gridCol w:w="1843"/>
      </w:tblGrid>
      <w:tr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top"/>
          </w:tcPr>
          <w:p w14:paraId="44F04886">
            <w:pPr>
              <w:suppressLineNumbers w:val="false"/>
              <w:pBdr/>
              <w:spacing/>
              <w:ind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Марка транспортного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 средства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top"/>
          </w:tcPr>
          <w:p w14:paraId="2D301760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Базовая часть затрат на 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</w:p>
          <w:p w14:paraId="3D6E699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содержание транспортных средств, рублей в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</w:tcPr>
          <w:p w14:paraId="23813DE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Затраты на 1 км пробега, рублей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58A17C10">
            <w:pPr>
              <w:suppressLineNumbers w:val="false"/>
              <w:pBdr/>
              <w:spacing/>
              <w:ind w:left="57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218B3BB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532E34E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0C8D6609">
            <w:pPr>
              <w:suppressLineNumbers w:val="false"/>
              <w:pBdr/>
              <w:spacing/>
              <w:ind w:left="57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Самостоятельные юридические организации (станции) скорой медицинской помощи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53353C8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55561F9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00C2424F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1C03775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2 730 744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5AD88D2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2821C74A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56FC33E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2 731 004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3576944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501318DF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0787E87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2 730 952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2C408FB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4241F1A7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59E578C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2 731 160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0C1B0DA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6F5EFAD7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Мотоцикл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1E87BD1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1 023 067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5AC73E1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639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18917E2F">
            <w:pPr>
              <w:suppressLineNumbers w:val="false"/>
              <w:pBdr/>
              <w:spacing/>
              <w:ind w:left="57"/>
              <w:jc w:val="left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Станции скорой медицинской помощи, являющиеся подразделениями 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</w:p>
          <w:p w14:paraId="5CECEA23">
            <w:pPr>
              <w:suppressLineNumbers w:val="false"/>
              <w:pBdr/>
              <w:spacing/>
              <w:ind w:left="57"/>
              <w:jc w:val="left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государственных учреждений 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</w:p>
          <w:p w14:paraId="47E35F07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здравоохранения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4882A2C4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4E3851C1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762A749E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531B5F3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2 623 445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5602795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6,73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2491A2BB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51DFFD0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2 623 695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3BB03D5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8,20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4C00B881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35BC8AA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2 623 645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173D25B1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5DBDF4DC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354B59B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2 623 845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272CE50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10,74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</w:tcPr>
          <w:p w14:paraId="2D20D879">
            <w:pPr>
              <w:suppressLineNumbers w:val="false"/>
              <w:pBdr/>
              <w:spacing/>
              <w:ind w:left="5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Мотоцикл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5" w:type="dxa"/>
            <w:vAlign w:val="center"/>
          </w:tcPr>
          <w:p w14:paraId="3C22C43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982 868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</w:tcPr>
          <w:p w14:paraId="5750F2D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2A0757F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Примечания: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40F07C7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1. Для марок транспортных средств, отсутствующих в таблице, нормативные затраты устанавливаются с использованием метода аналогов транспортных средств (из приведенных в таблице) по мощности и рабочему объему двигателя, а также расходу топлива на 100 км проб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ега.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12281FF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2. Для транспортных средств, обслуживающих станции скорой медицинской помощи, расположенные в г. Казани и г. Набережные Челны, применяется повышающий коэффициент к затратам на 1 км пробега, равный 1,03.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746B9F4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3. При определении нормативных затрат величина нормативных расходов на техническое обслуживание и ремонт автомобиля не включает расходы, связанные с ремонтом и восстановлением транспортного средства в результате транспортного происшествия и иного события,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приведшего к необходимости ремонта и восстановления транспортного средства. При этом учреждением осуществляется отдельный учет сверхнормативных затрат, связанных с ремонтом и восстановлением транспортного средства в результате транспортного происшествия и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иного события.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1E21FCF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4. Расчет нормативных затрат на содержание транспортных средств осуществляется исходя из нормативного количества транспортных средств для оказания скорой медицинской помощи, находящихся на круглосуточном дежурстве, и величины базовой части затрат на содерж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ание транспортных средств соответствующей марки, а также нормативного пробега транспортного средства и величины затрат на 1 км пробега. Расчет нормативных затрат на уплату транспортного налога, оплату технического осмотра, страхования автогражданской ответ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ственности, абонентскую плату за мониторинг передвижения транспортного средства осуществляется исходя из нормативного количества транспортных средств для оказания скорой медицинской помощи, находящихся в оперативном управлении государственных учреждений зд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равоохранения.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61251416">
      <w:pPr>
        <w:pStyle w:val="941"/>
        <w:pBdr/>
        <w:spacing w:line="228" w:lineRule="auto"/>
        <w:ind/>
        <w:jc w:val="center"/>
        <w:rPr>
          <w:highlight w:val="none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FFB6F01">
      <w:pPr>
        <w:pStyle w:val="941"/>
        <w:pBdr/>
        <w:spacing w:line="228" w:lineRule="auto"/>
        <w:ind w:right="-1" w:left="6663"/>
        <w:outlineLvl w:val="0"/>
        <w:rPr>
          <w:highlight w:val="none"/>
        </w:rPr>
      </w:pPr>
      <w:r>
        <w:rPr>
          <w:szCs w:val="28"/>
        </w:rPr>
        <w:t xml:space="preserve">Утвержден</w:t>
      </w:r>
      <w:r>
        <w:rPr>
          <w:szCs w:val="28"/>
        </w:rPr>
        <w:t xml:space="preserve">ы</w:t>
      </w:r>
      <w:r>
        <w:rPr>
          <w:highlight w:val="none"/>
        </w:rPr>
      </w:r>
      <w:r>
        <w:rPr>
          <w:highlight w:val="none"/>
        </w:rPr>
      </w:r>
    </w:p>
    <w:p w14:paraId="4F8C3AA2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постановлением</w:t>
      </w:r>
      <w:r>
        <w:rPr>
          <w:szCs w:val="28"/>
        </w:rPr>
      </w:r>
      <w:r>
        <w:rPr>
          <w:szCs w:val="28"/>
        </w:rPr>
      </w:r>
    </w:p>
    <w:p w14:paraId="6447D6A8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Кабинета Министров</w:t>
      </w:r>
      <w:r>
        <w:rPr>
          <w:szCs w:val="28"/>
        </w:rPr>
      </w:r>
      <w:r>
        <w:rPr>
          <w:szCs w:val="28"/>
        </w:rPr>
      </w:r>
    </w:p>
    <w:p w14:paraId="0C50634F">
      <w:pPr>
        <w:pStyle w:val="941"/>
        <w:pBdr/>
        <w:spacing w:line="228" w:lineRule="auto"/>
        <w:ind w:right="-1" w:left="6663"/>
        <w:rPr>
          <w:szCs w:val="28"/>
        </w:rPr>
      </w:pPr>
      <w:r>
        <w:rPr>
          <w:szCs w:val="28"/>
        </w:rPr>
        <w:t xml:space="preserve">Республики Татарстан</w:t>
      </w:r>
      <w:r>
        <w:rPr>
          <w:szCs w:val="28"/>
        </w:rPr>
      </w:r>
      <w:r>
        <w:rPr>
          <w:szCs w:val="28"/>
        </w:rPr>
      </w:r>
    </w:p>
    <w:p w14:paraId="064A7FDC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от 01.12.2018 № 1073</w:t>
      </w:r>
      <w:r>
        <w:rPr>
          <w:szCs w:val="28"/>
        </w:rPr>
      </w:r>
      <w:r>
        <w:rPr>
          <w:szCs w:val="28"/>
        </w:rPr>
      </w:r>
    </w:p>
    <w:p w14:paraId="0F1ADD0A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(в редакции постановления</w:t>
      </w:r>
      <w:r>
        <w:rPr>
          <w:szCs w:val="28"/>
        </w:rPr>
      </w:r>
      <w:r>
        <w:rPr>
          <w:szCs w:val="28"/>
        </w:rPr>
      </w:r>
    </w:p>
    <w:p w14:paraId="018F9011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Кабинета Министров</w:t>
      </w:r>
      <w:r>
        <w:rPr>
          <w:szCs w:val="28"/>
        </w:rPr>
      </w:r>
      <w:r>
        <w:rPr>
          <w:szCs w:val="28"/>
        </w:rPr>
      </w:r>
    </w:p>
    <w:p w14:paraId="70C61EFC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Республики Татарстан</w:t>
      </w:r>
      <w:r>
        <w:rPr>
          <w:szCs w:val="28"/>
        </w:rPr>
      </w:r>
      <w:r>
        <w:rPr>
          <w:szCs w:val="28"/>
        </w:rPr>
      </w:r>
    </w:p>
    <w:p w14:paraId="6E828A3F">
      <w:pPr>
        <w:widowControl w:val="false"/>
        <w:pBdr/>
        <w:spacing w:line="228" w:lineRule="auto"/>
        <w:ind w:right="-1" w:left="6663"/>
        <w:jc w:val="left"/>
        <w:rPr>
          <w:szCs w:val="28"/>
        </w:rPr>
      </w:pPr>
      <w:r>
        <w:rPr>
          <w:szCs w:val="28"/>
        </w:rPr>
        <w:t xml:space="preserve">от ________ 202</w:t>
      </w:r>
      <w:r>
        <w:rPr>
          <w:szCs w:val="28"/>
        </w:rPr>
        <w:t xml:space="preserve">6 №</w:t>
      </w:r>
      <w:r>
        <w:rPr>
          <w:szCs w:val="28"/>
        </w:rPr>
        <w:t xml:space="preserve"> ______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 w14:paraId="78BD54CD">
      <w:pPr>
        <w:pStyle w:val="941"/>
        <w:pBdr/>
        <w:spacing w:line="228" w:lineRule="auto"/>
        <w:ind/>
        <w:jc w:val="center"/>
        <w:rPr>
          <w:highlight w:val="none"/>
        </w:rPr>
      </w:pPr>
      <w:r>
        <w:rPr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D8CB0D7">
      <w:pPr>
        <w:pStyle w:val="941"/>
        <w:pBdr/>
        <w:spacing w:line="228" w:lineRule="auto"/>
        <w:ind/>
        <w:jc w:val="center"/>
        <w:rPr>
          <w:b/>
          <w:bCs/>
          <w:highlight w:val="none"/>
        </w:rPr>
      </w:pPr>
      <w:r>
        <w:rPr>
          <w:b/>
          <w:bCs/>
          <w:szCs w:val="28"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6B85B5DD">
      <w:pPr>
        <w:pStyle w:val="941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b/>
          <w:bCs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НОРМАТИВНЫЕ ЗАТРАТЫ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 w14:paraId="6AAF0BF9">
      <w:pPr>
        <w:pStyle w:val="941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НА ОПЛАТУ УСЛУГ АУТСОРСИНГА ТРАНСПОРТНЫХ СРЕДСТВ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 w14:paraId="57F5A3AD">
      <w:pPr>
        <w:pStyle w:val="941"/>
        <w:pBdr/>
        <w:spacing w:line="228" w:lineRule="auto"/>
        <w:ind/>
        <w:jc w:val="center"/>
        <w:rPr>
          <w:b/>
          <w:bCs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ДЛЯ ОКАЗАНИЯ СКОРОЙ МЕДИЦИНСКОЙ ПОМОЩИ</w:t>
      </w:r>
      <w:r>
        <w:rPr>
          <w:b/>
          <w:bCs/>
        </w:rPr>
      </w:r>
      <w:r>
        <w:rPr>
          <w:b/>
          <w:bCs/>
        </w:rPr>
      </w:r>
    </w:p>
    <w:p w14:paraId="1A99E94F">
      <w:pPr>
        <w:pStyle w:val="941"/>
        <w:pBdr/>
        <w:spacing w:line="228" w:lineRule="auto"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tbl>
      <w:tblPr>
        <w:tblStyle w:val="97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6121"/>
        <w:gridCol w:w="3543"/>
      </w:tblGrid>
      <w:tr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top"/>
          </w:tcPr>
          <w:p w14:paraId="0B6D8DE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Марка транспортного средства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top"/>
          </w:tcPr>
          <w:p w14:paraId="214C7264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Нормативные затраты на текущее содержание транспортных средств, рублей в час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7BD53B1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5B065B4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7ED59243"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Государственное автономное учреждение здравоохранения «Станция скорой медицинской помощи» г.Казани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6F90763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439B2624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22E119C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386,28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2811379D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7C197676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402,59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4DE458D3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2CFC7F3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419,93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44767D37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68F06E8D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430,69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0BCD7A90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Мотоцикл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0A313DE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242,76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4D36625A"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Государственное автономное учреждение здравоохранения «Станция скорой медицинской помощи» г.Набережные Челны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183E041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66327790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5EDC836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381,08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1FEE277B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0DB6449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396,25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510FAA96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26EBC77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412,38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5AF36B96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6988D46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422,40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3B0CABC5"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Государственное автономное учреждение здравоохранения «Альметьевская станция скорой медицинской помощи»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148C41E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3EB24138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08601ABE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362,23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13B805FC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48DAC742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373,28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013C67D4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20FCA4EA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385,03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5E175EF3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1066E087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392,33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2150F6E5"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Станции скорой медицинской помощи, являющиеся подразделениями государственных учреждений здравоохранения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top"/>
          </w:tcPr>
          <w:p w14:paraId="181068DF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201B88F9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Fiat Ducato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0D5CFC93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362,23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5C77AB6E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Ford Transit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1F9D86E5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373,28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12B0487C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ГАЗ 32213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0AD76A0B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385,03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21" w:type="dxa"/>
            <w:vAlign w:val="center"/>
          </w:tcPr>
          <w:p w14:paraId="386B26C2">
            <w:pPr>
              <w:pBdr/>
              <w:spacing/>
              <w:ind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УАЗ 3909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</w:tcPr>
          <w:p w14:paraId="54EAECFC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392,33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0F7D1C9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Примечания: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 w14:paraId="02E353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1. Для марок транспортных средств, отсутствующих в таблице, нормативные затраты устанавливаются с использованием метода аналогов транспортных средств (из приведенных в таблице) по мощности и рабочему объему двигателя, а также расходу топлива на 100 км проб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ега.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6E443CC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2. Нормативные затраты на содержание транспортных средств определены исходя из количества транспортных средств для оказания скорой медицинской помощи, находящихся на круглосуточном дежурстве.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82E2AC9">
      <w:pPr>
        <w:pStyle w:val="941"/>
        <w:pBdr/>
        <w:spacing w:line="228" w:lineRule="auto"/>
        <w:ind/>
        <w:jc w:val="center"/>
        <w:rPr>
          <w:highlight w:val="none"/>
        </w:rPr>
      </w:pPr>
      <w:r>
        <w:rPr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BC820DB">
      <w:pPr>
        <w:pStyle w:val="941"/>
        <w:pBdr/>
        <w:spacing w:line="228" w:lineRule="auto"/>
        <w:ind w:right="-1" w:left="6663"/>
        <w:outlineLvl w:val="0"/>
        <w:rPr>
          <w:highlight w:val="white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 w14:paraId="00E6C906">
      <w:pPr>
        <w:pStyle w:val="941"/>
        <w:pBdr/>
        <w:spacing w:line="228" w:lineRule="auto"/>
        <w:ind w:right="-1" w:left="6663"/>
        <w:outlineLvl w:val="0"/>
        <w:rPr>
          <w:highlight w:val="none"/>
        </w:rPr>
      </w:pPr>
      <w:r>
        <w:rPr>
          <w:szCs w:val="28"/>
          <w:highlight w:val="white"/>
        </w:rPr>
        <w:t xml:space="preserve">Утвержден</w:t>
      </w:r>
      <w:r>
        <w:rPr>
          <w:szCs w:val="28"/>
          <w:highlight w:val="white"/>
        </w:rPr>
        <w:t xml:space="preserve">ы</w:t>
      </w:r>
      <w:r>
        <w:rPr>
          <w:highlight w:val="none"/>
        </w:rPr>
      </w:r>
      <w:r>
        <w:rPr>
          <w:highlight w:val="none"/>
        </w:rPr>
      </w:r>
    </w:p>
    <w:p w14:paraId="6CA768CF">
      <w:pPr>
        <w:pStyle w:val="941"/>
        <w:pBdr/>
        <w:spacing w:line="228" w:lineRule="auto"/>
        <w:ind w:right="-1" w:left="6663"/>
        <w:rPr>
          <w:szCs w:val="28"/>
          <w:highlight w:val="white"/>
        </w:rPr>
      </w:pPr>
      <w:r>
        <w:rPr>
          <w:szCs w:val="28"/>
          <w:highlight w:val="white"/>
        </w:rPr>
        <w:t xml:space="preserve">постановлением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7391C03F">
      <w:pPr>
        <w:pStyle w:val="941"/>
        <w:pBdr/>
        <w:spacing w:line="228" w:lineRule="auto"/>
        <w:ind w:right="-1" w:left="6663"/>
        <w:rPr>
          <w:szCs w:val="28"/>
          <w:highlight w:val="white"/>
        </w:rPr>
      </w:pPr>
      <w:r>
        <w:rPr>
          <w:szCs w:val="28"/>
          <w:highlight w:val="white"/>
        </w:rPr>
        <w:t xml:space="preserve">Кабинета Министров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67F599F1">
      <w:pPr>
        <w:pStyle w:val="941"/>
        <w:pBdr/>
        <w:spacing w:line="228" w:lineRule="auto"/>
        <w:ind w:right="-1" w:left="6663"/>
        <w:rPr>
          <w:szCs w:val="28"/>
          <w:highlight w:val="white"/>
        </w:rPr>
      </w:pPr>
      <w:r>
        <w:rPr>
          <w:szCs w:val="28"/>
          <w:highlight w:val="white"/>
        </w:rPr>
        <w:t xml:space="preserve">Республики Татарстан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2175DA60">
      <w:pPr>
        <w:widowControl w:val="false"/>
        <w:pBdr/>
        <w:spacing w:line="228" w:lineRule="auto"/>
        <w:ind w:right="-1" w:left="6663"/>
        <w:jc w:val="left"/>
        <w:rPr>
          <w:szCs w:val="28"/>
          <w:highlight w:val="white"/>
        </w:rPr>
      </w:pPr>
      <w:r>
        <w:rPr>
          <w:szCs w:val="28"/>
          <w:highlight w:val="white"/>
        </w:rPr>
        <w:t xml:space="preserve">от 01.12.2018 № 1073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16654793">
      <w:pPr>
        <w:widowControl w:val="false"/>
        <w:pBdr/>
        <w:spacing w:line="228" w:lineRule="auto"/>
        <w:ind w:right="-1" w:left="6663"/>
        <w:jc w:val="left"/>
        <w:rPr>
          <w:szCs w:val="28"/>
          <w:highlight w:val="white"/>
        </w:rPr>
      </w:pPr>
      <w:r>
        <w:rPr>
          <w:szCs w:val="28"/>
          <w:highlight w:val="white"/>
        </w:rPr>
        <w:t xml:space="preserve">(в редакции постановления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78F02D9F">
      <w:pPr>
        <w:widowControl w:val="false"/>
        <w:pBdr/>
        <w:spacing w:line="228" w:lineRule="auto"/>
        <w:ind w:right="-1" w:left="6663"/>
        <w:jc w:val="left"/>
        <w:rPr>
          <w:szCs w:val="28"/>
          <w:highlight w:val="white"/>
        </w:rPr>
      </w:pPr>
      <w:r>
        <w:rPr>
          <w:szCs w:val="28"/>
          <w:highlight w:val="white"/>
        </w:rPr>
        <w:t xml:space="preserve">Кабинета Министров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67738513">
      <w:pPr>
        <w:widowControl w:val="false"/>
        <w:pBdr/>
        <w:spacing w:line="228" w:lineRule="auto"/>
        <w:ind w:right="-1" w:left="6663"/>
        <w:jc w:val="left"/>
        <w:rPr>
          <w:szCs w:val="28"/>
          <w:highlight w:val="white"/>
        </w:rPr>
      </w:pPr>
      <w:r>
        <w:rPr>
          <w:szCs w:val="28"/>
          <w:highlight w:val="white"/>
        </w:rPr>
        <w:t xml:space="preserve">Республики Татарстан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21AE397C">
      <w:pPr>
        <w:widowControl w:val="false"/>
        <w:pBdr/>
        <w:spacing w:line="228" w:lineRule="auto"/>
        <w:ind w:right="-1" w:left="6663"/>
        <w:jc w:val="left"/>
        <w:rPr>
          <w:szCs w:val="28"/>
          <w:highlight w:val="white"/>
        </w:rPr>
      </w:pPr>
      <w:r>
        <w:rPr>
          <w:szCs w:val="28"/>
          <w:highlight w:val="white"/>
        </w:rPr>
        <w:t xml:space="preserve">от ________ 202</w:t>
      </w:r>
      <w:r>
        <w:rPr>
          <w:szCs w:val="28"/>
          <w:highlight w:val="white"/>
        </w:rPr>
        <w:t xml:space="preserve">6 №</w:t>
      </w:r>
      <w:r>
        <w:rPr>
          <w:szCs w:val="28"/>
          <w:highlight w:val="white"/>
        </w:rPr>
        <w:t xml:space="preserve"> ______</w:t>
      </w:r>
      <w:r>
        <w:rPr>
          <w:szCs w:val="28"/>
          <w:highlight w:val="white"/>
        </w:rPr>
        <w:t xml:space="preserve">)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 w14:paraId="52311429">
      <w:pPr>
        <w:pStyle w:val="941"/>
        <w:pBdr/>
        <w:spacing w:line="228" w:lineRule="auto"/>
        <w:ind/>
        <w:jc w:val="center"/>
        <w:rPr>
          <w:highlight w:val="white"/>
        </w:rPr>
      </w:pPr>
      <w:r>
        <w:rPr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 w14:paraId="268C40AA">
      <w:pPr>
        <w:pStyle w:val="941"/>
        <w:pBdr/>
        <w:spacing w:line="228" w:lineRule="auto"/>
        <w:ind/>
        <w:jc w:val="center"/>
        <w:rPr>
          <w:b/>
          <w:bCs/>
          <w:highlight w:val="white"/>
        </w:rPr>
      </w:pPr>
      <w:r>
        <w:rPr>
          <w:b/>
          <w:bCs/>
          <w:szCs w:val="28"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 w14:paraId="0F2484F7">
      <w:pPr>
        <w:pStyle w:val="941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РЕКОМЕНДУЕМЫЕ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НОРМАТИВЫ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 ОБЕСПЕЧЕННОСТИ ТРАНСПОРТНЫМИ СРЕДСТВАМИ, ПРИСПОСОБЛЕННЫМИ ДЛЯ ОРГАНИЗОВАННОЙ ПЕРЕВОЗКИ ГРУПП ДЕТЕЙ (ПРЕДЕЛЬНОЕ КОЛИЧЕСТВО),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НОРМАТИВНЫЙ ПРОБЕГ ТРАНСПОРТНЫХ СРЕДСТВ 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НОРМАТИВНЫЕ ГОДО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ВЫЕ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ЗАТРАТЫ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 НА СОДЕРЖАНИЕ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ТРАНСПОРТНЫХ СРЕДСТВ, ИСПОЛЬЗУЕМЫХ ДЛЯ ОРГАНИЗОВАННОЙ ПЕРЕВОЗКИ ГРУПП ДЕТЕЙ,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 ДЛЯ МУНИЦИПАЛЬНЫХ ОРГАНИЗАЦИЙ, ОСУЩЕСТВЛЯЮЩИХ СПОРТИВНУЮ ПОДГОТОВКУ (ИСПОЛЬЗУЮТСЯ ДЛЯ РАС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ЧЕТА ОБЪЕМА ФИНАНСОВЫХ СРЕДСТВ НА ТЕКУЩЕЕ СОДЕРЖАНИЕ ПО СХЕМЕ АУТСОРСИНГА)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</w:r>
    </w:p>
    <w:p w14:paraId="76BDD4BE">
      <w:pPr>
        <w:pStyle w:val="941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</w:p>
    <w:p w14:paraId="71D41E1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right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Таблица 1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7B4DF5F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 </w:t>
      </w:r>
      <w:r>
        <w:rPr>
          <w:sz w:val="28"/>
          <w:szCs w:val="24"/>
        </w:rPr>
      </w:r>
      <w:r>
        <w:rPr>
          <w:sz w:val="28"/>
          <w:szCs w:val="24"/>
        </w:rPr>
      </w:r>
    </w:p>
    <w:tbl>
      <w:tblPr>
        <w:tblStyle w:val="973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86"/>
        <w:gridCol w:w="1559"/>
        <w:gridCol w:w="1984"/>
        <w:gridCol w:w="2126"/>
        <w:gridCol w:w="2126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</w:tcPr>
          <w:p w14:paraId="3331F26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vAlign w:val="top"/>
          </w:tcPr>
          <w:p w14:paraId="620DAB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Тип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1C4DF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Рекомендуемый норматив предельного количества транспортных средств, единиц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3A5C8AF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Рекомендуемый тип транспортного средства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43AFB29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Рекомендуемый нормативный пробег транспортных средств с учетом командировочных поездок (при необходимости), км в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65A4FE1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Рекомендуемый нормативный пробег транспортных средств с учетом командировочных поездок (при необходимости), км в сутки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</w:tcPr>
          <w:p w14:paraId="2CB004F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vAlign w:val="top"/>
          </w:tcPr>
          <w:p w14:paraId="7546C29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88714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3A3A25D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3128AD4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26FED8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</w:tcPr>
          <w:p w14:paraId="5999E96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vAlign w:val="top"/>
          </w:tcPr>
          <w:p w14:paraId="47D0D67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Организация 1 типа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5F88F7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6058CD3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микроавтобус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5FDC5B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7F5ED37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</w:tcPr>
          <w:p w14:paraId="7AB3ACF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vAlign w:val="top"/>
          </w:tcPr>
          <w:p w14:paraId="0F6109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Организация 2 типа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4C9A2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3443270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микроавтобус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4877D6B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0589DE7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</w:tcPr>
          <w:p w14:paraId="020EBDF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vAlign w:val="top"/>
          </w:tcPr>
          <w:p w14:paraId="25BC44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Организация 3 типа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1486E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53D386F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автобус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14EBDF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22CC37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vMerge w:val="restart"/>
          </w:tcPr>
          <w:p w14:paraId="0899470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6" w:type="dxa"/>
            <w:vAlign w:val="top"/>
            <w:vMerge w:val="restart"/>
          </w:tcPr>
          <w:p w14:paraId="5A0252B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Организация 4 типа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958FD3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7B18B9D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микроавтобус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39C2444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1422D8F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4ADBA384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0FF04E3C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276900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top"/>
          </w:tcPr>
          <w:p w14:paraId="2B6BC50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автобус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6128243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12 150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top"/>
          </w:tcPr>
          <w:p w14:paraId="6C4F32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331C642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5E2B9B2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4"/>
          <w:highlight w:val="none"/>
        </w:rPr>
      </w:r>
    </w:p>
    <w:p w14:paraId="6FC0B36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Примечания: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27F62C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Организация 1 типа: спортивная школа, имеющая до двух командных видов спорта включительно и менее 700 занимающихся.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29D180C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Организация 2 типа: спортивная школа, имеющая три и более командных видов спорта или 700 и более занимающихся.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5672FE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Организация 3 типа: спортивная школа при ледовом дворце, имеющая только отделение по хоккею.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49549D6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Организация 4 типа: спортивная школа при ледовом дворце, имеющая отделение по хоккею, а также отделения по другим видам спорта.</w:t>
      </w:r>
      <w:r>
        <w:rPr>
          <w:sz w:val="28"/>
          <w:szCs w:val="24"/>
        </w:rPr>
      </w:r>
      <w:r>
        <w:rPr>
          <w:sz w:val="28"/>
          <w:szCs w:val="24"/>
        </w:rPr>
      </w:r>
    </w:p>
    <w:p w14:paraId="542969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  <w:r/>
    </w:p>
    <w:p w14:paraId="30909A5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Таблица 2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B60185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73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7911"/>
        <w:gridCol w:w="1559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A4EFB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73F529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Наименование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AC7747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Тип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27354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1CB9DD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F30235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5D3B3B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F91B96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школа» Агрызского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D93FED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1AC378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36C507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«Барс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п.г.т. Актюбинский Азнакаевского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E915A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F51E0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E74AB7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«Лидер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Азнакаевского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B13549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5F47C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8EF3E8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«Юбилейный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Азнакаевского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250EB0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3948C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AE792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«Сокол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Азнакаевского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9059F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2AB80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9E5DE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Аксубаевского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892CF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6A25D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AC7465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Актанышского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67F77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EEDC51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FF864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«Лачын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Актанышского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DF90D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B839AD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79AF50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Алексеевского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65FFF9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A83EC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174EE5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Алькеевского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C278D1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83D3B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33727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шахматам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36F997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31CC47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9E4197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3A0082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D54EB7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9451AA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по футболу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7298F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61379F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8EB30C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«Конноспортивная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EC2169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66D779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1687B1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настольному теннису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6AF063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E54D2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491DFB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тенниса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3B4A02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BD8C63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D3E1FA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«Девон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Альметьевского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015665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268BF7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AAA101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Альметьевского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3D387F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C7E713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211A1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Апастовского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C4D001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ABB70D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BB338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«Алтын алка« Апастовского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C149C9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D2C27B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BD355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«Арча Арена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Арского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3B91D4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4C77D4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B791BE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«Арча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723AC0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5D7B30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40A3E5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Атнинского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908F1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5C68DD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1BC142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«Комплексная спортивная школа №3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Бавлинского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10AA97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78727B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B569E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№ 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Бавлинского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20A24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2EA435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4AE9C4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Бавлинского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CC3379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067C86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3F33A3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Балтасинского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CDC423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006F68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F6456D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Бугульминского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77D7DC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61BC2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5BFB92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Бугульминского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16B507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0C702F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FA0EB3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«Факел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Бугульминского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D7D85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33EFA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511057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«Юность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имени Е.А.Тимерзянова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Бугульминского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921CCF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C7EF41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4A9AA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лыжным гонкам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Бугульминского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1B262E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2A805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1925FD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по хоккею «Арслан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Бугульминского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3CA80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B9F869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70690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«Арктика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Буинского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38210B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3A492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ABB7C6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«Батыр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Буинского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AC88C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6ACE6A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CFF32B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Буинского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660D80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6565B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6D3ADA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Верхнеуслонского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745E14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8FC22B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0CD4D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Высокогорского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8519FE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2EBD9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82058E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«Биектау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Высокогорского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53ED41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C0D310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3A558F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Муниципальная бюджетная организация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Дрожжановского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57360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64BFEB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72D4A1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Елабужского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2EB88E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F1C00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617398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«Юность« Елабужского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05A1B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37463A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725A2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«Олимп« Елабужского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86C0C7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5C266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18D54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Елабужского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4CAD0B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9ED8A5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519EBF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«Зай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Заинского муниципального района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C6779C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B938B8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47A547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имени олимпийского чемпиона Ф.П.Симашева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4956F5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B2326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11454C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«Яшьлек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9B279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78D8D7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89E76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«Барс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81EAB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29D5CF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E7606E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«Ледокол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5DDCC8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1C16EE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653727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29899B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69480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7A0072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поселка городского типа Васильево 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59E7ED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C9452E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5AB941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FCBBF1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D66B0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916BF2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4 Зеленодольского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F085D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FFA43A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48E754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5 «Дельфин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CE0B8A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896164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31ABC2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6 Бригантина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DF6EB2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0185C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B9F053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борьбы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Зеленодольского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9CB177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9AF305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D18EF6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олимпийского резерва «Тасма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625DC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2443C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38362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«Ак Буре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A6C0B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554EC4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568B0C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«Волна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07AA8F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17043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DBB54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олимпийского резерва «Авиатор« 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6B10A0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1DEBD9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8B332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Вахитовского района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02385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340353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688F93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«Мотор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338E46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F12494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A7D2B2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водно-гребным видам спорта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9D9D6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A5312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5ED8B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«Первая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FE3744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B6FA1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42C8A0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«Атлетика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0A6DCD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D277B5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A64E71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по художественной гимнастике «Грация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F2601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BD3CB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8EA21F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«Стрела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61F0ED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6710BB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37378B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лыжным гонкам и спортивному ориентированию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61D19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275751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7B166B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по волейболу «Юность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3DA999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1F9CD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EF7550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«Смена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976A71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2F7CD6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5AC35C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по плаванию «Дельта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46D097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F14940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E3ABCD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по водному поло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E02185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0B3A4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A35451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художественной гимнастике «Ника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A95564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57ACB4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B176C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«УНИКС-ЮНИОР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6EB25A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A12276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8845C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«Савиново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858E1C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DF29C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1EAC1C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единоборств «Ак Барс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19424C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96B53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D0CA52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«Динамо« 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03AF9E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8A9445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7C6D9C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по художественной гимнастике «Приволжанка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B46FDD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D214B1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B52F1E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«Приволжанин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33D6E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95F49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D62BD6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олимпийского резерва по плаванию «Касатка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8664C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378834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3ADE5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«Идель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E92FCA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8EF26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3C0070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«Ракета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B9A30B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19BEE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2FC608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71E981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D8DF4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772EB5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футболу «Мирас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E79374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6A0177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FFA8C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«Спектр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г. Казани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AF0DC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3263C1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7F247F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Муниципальная бюджетная организация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Кайбицкого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2FFD84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FC7C09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898162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Камско-Устьинского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0D87D6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BCE9F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DB6D11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«Зилант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Кукморского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64B4D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D6224E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E28D8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Кукморского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93113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06ACDA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98C588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«Комплексная 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Лаишевского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2F3C10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73923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203BFE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Лаишевского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1F6410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24A89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42DAC2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олимпийского резерва по прыжкам на лыжах с трамплина и лыжному двоеборью имени А.В.Звягинцева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муниципального образования «Лениногорский муниципальный район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695167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77F9F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E89EDA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«Нефтяник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хоккею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Лениногорского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0D55AA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93957C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12D46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Муниципальная бюджетная организация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Лениногорского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BBAB3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BD147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8FA0C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Лениногорского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4A6BB4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4AC19E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563D8D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«Комплексная спортивная школа №  3« Лениногорского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491AC4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89A1C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2852B1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хоккею и фигурному катанию на коньках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Мамадышского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69270C6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D23DFB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08486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Мамадышского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25FEE9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094A5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B2F2B4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«Айсберг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Менделеевского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47AC1E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5B8BDC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F02708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«Конноспортивная школа «Фаворит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Менделеевского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9243FE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27E4BA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C0F171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«Батыр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Менделеевского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BF3E92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BF3A0A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A5106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Мензелинского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9183E3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2A0B28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26512C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Мензелинского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2C9ED4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D0D4F4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F6197C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«Юбилейный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Мензелинского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CB749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AE6DFC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A63CD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Муслюмовского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CC9735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9E5BC9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CAE669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№  10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CC4BB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62979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6CA2C4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«Конноспортивная школа «Тулпар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имени Р.С.Хамадеева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FE34D4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70BF7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3C5345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олимпийского резерва «Яр Чаллы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75CEA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C8DFFF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109.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86732C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олимпийского резерва «Олимпийский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7579F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20DDA5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6CCF0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олимпийского резерва «Витязь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имени М.Ш.Бибишева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23B100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B7F2E2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E7FCA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«Комсомолец«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3ACCF3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CF8719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38E9C1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единоборств олимпийского резерва «Кэмпо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F355A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371CBD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0DF13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Муниципальная автономная учреждение города Набережные Челны «Спортивная школа «Виктория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5D34E7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F38AAC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26339A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олимпийского резерва «Дельфин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1FFF57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091005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1CAF2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«Титан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A019A0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F5B61C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DF396E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«Заря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54DD9C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4D66CB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EFA91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«Этюд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967ADF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05A80F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0CD10A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города Набережные Челны «Спортивная школа «Челны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C7FF9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7EC56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ECEC7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«Строитель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0B84B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0FF6D4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41041D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олимпийского резерва №  11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2220F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82D524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044DCC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города Набережные Челны «Спортивная школа олимпийского резерва №  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F5FFB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E6A12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75F0E7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«ДИНАМО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95CD1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E42DF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BB75B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AB1F8E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BBD323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A52C21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9940AE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6ABD5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15A2DA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C6E20D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B297E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239534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C2D4C5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1206E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A4CB19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99C81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FB272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392D87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«Актай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18C77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503CF8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129.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A2C160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«Батыр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6BB24B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BD6CFD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A5173C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Новошешминского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39D8D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2748A8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E31F71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автономное учреждение «Спортивная школа по хоккею «Ледок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Нурлатского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1146A5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AA09F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75B8ED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имени Заслуженного мастера спорта Галимзяна Салиховича Хусаинова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Нурлатского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84217C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29D67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045424F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«Комплексная 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Пестречинского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16444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8F16A8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8C0BEA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Рыбно-Слободского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8C5FCE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DDC851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954400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Сабинского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851117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FFF58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45190D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«Сабантуй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Сабинского муниципального района Республики Татарстан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59034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DA4195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75DF6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«САБА-АРЕНА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Сабинского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BE1D63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74F85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5688FA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Сармановского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5E750F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4E32E2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139.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ED065F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№  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Сармановского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1909F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A62211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5C8197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по лыжным гонкам «Старт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Сармановского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6E031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71E56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32F327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Спасского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11A80B2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5DDF7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0BA18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Тетюшского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54B4209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14D4E9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6A0FED5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школа« Тукаевского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2AE62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2E7D7D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7A4550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«Тюлячи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Тюлячинского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32792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4B5274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73D0D13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«Юность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Тюлячинского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30C512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3D7C6D6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DC78C6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«Черемшан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Черемшанского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D676EC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5296A4A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D14EB0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«Татнефть 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Чистопольского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762D4C8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6E46A34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226900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«Гимнаст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Чистопольского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7BD26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C133A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149.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37CAF3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борьбы «Батыр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Чистопольского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046521D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08A7BB4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150.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1E4329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«Ледовый дворец спорта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Чистопольского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201F60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18609C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151.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5E0FB2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«Лидер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Чистопольского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4FD72C9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0" w:type="dxa"/>
            <w:vAlign w:val="top"/>
          </w:tcPr>
          <w:p w14:paraId="7886D82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152.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11" w:type="dxa"/>
            <w:vAlign w:val="top"/>
          </w:tcPr>
          <w:p w14:paraId="4FCDBF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«Спортивная школа «Олимп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Ютазинского муниципального района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</w:tcPr>
          <w:p w14:paraId="2E699D4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4F9AB2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1124E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Примечания.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88745A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Для муниципального автономного учреждения города Набережные Челны «Конноспортивная школа «Тулпар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имени Р.С.Хамадеева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допускается использование дополнительно двух легковых автомобилей с нормативным пробегом 12 150 км в год.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9420F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Для муниципального автономного учреждения города Набережные Челны «Спортивная школа олимпийского резерва «Яр Чаллы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допускается использование дополнительно трех легковых автомобилей с нормативным пробегом 12 150 км в год.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9CC4910">
      <w:pPr>
        <w:pStyle w:val="941"/>
        <w:pBdr/>
        <w:spacing w:line="228" w:lineRule="auto"/>
        <w:ind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 w14:paraId="3DAD10BA">
      <w:pPr>
        <w:pStyle w:val="941"/>
        <w:pBdr/>
        <w:spacing w:line="228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Таблица 3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 w14:paraId="03B0E94F">
      <w:pPr>
        <w:pStyle w:val="941"/>
        <w:pBdr/>
        <w:spacing w:line="228" w:lineRule="auto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Style w:val="97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19"/>
        <w:gridCol w:w="3260"/>
        <w:gridCol w:w="1842"/>
      </w:tblGrid>
      <w:tr>
        <w:trPr>
          <w:trHeight w:val="14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top"/>
          </w:tcPr>
          <w:p w14:paraId="28554BD7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Тип (марка) 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</w:rPr>
            </w:r>
          </w:p>
          <w:p w14:paraId="36AE70BD">
            <w:pPr>
              <w:pBdr/>
              <w:spacing/>
              <w:ind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</w:rPr>
              <w:t xml:space="preserve">транспортного средства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top"/>
          </w:tcPr>
          <w:p w14:paraId="02DCFAC9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Базовая часть 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  <w:p w14:paraId="2F1DEAFA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затрат на содержание транспортных средств, рублей в год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top"/>
          </w:tcPr>
          <w:p w14:paraId="174373C6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Затраты 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  <w:p w14:paraId="619BDE5B">
            <w:pPr>
              <w:widowControl w:val="false"/>
              <w:pBdr/>
              <w:spacing w:line="240" w:lineRule="auto"/>
              <w:ind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на 1 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км пробега, рублей</w:t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  <w:r>
              <w:rPr>
                <w:rFonts w:eastAsia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</w:tcPr>
          <w:p w14:paraId="0F5592C7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  <w:vMerge w:val="restart"/>
          </w:tcPr>
          <w:p w14:paraId="71EE33D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center"/>
            <w:vMerge w:val="restart"/>
          </w:tcPr>
          <w:p w14:paraId="21B425F9"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8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569A83BB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/>
                <w:i/>
                <w:strike w:val="0"/>
                <w:color w:val="000000"/>
                <w:sz w:val="28"/>
                <w:u w:val="none"/>
                <w:vertAlign w:val="baseline"/>
              </w:rPr>
              <w:t xml:space="preserve">Микроавтобусы/фургоны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2178DD8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center"/>
          </w:tcPr>
          <w:p w14:paraId="513BC29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20394428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Fiat Ducato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4716643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329 073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40A8C24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6,5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19FE0679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Ford Tra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sit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10494EC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329 323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23254B1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8,05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768BD4A7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Mercedes-Be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z Spri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ter (129 л.с.)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6ACF120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329 523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16C3C8B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10,28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7EDA2FBE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Mercedes-Be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z Spri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ter (150 л.с.)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42C5146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330 573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5849C27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10,28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227757C7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Mercedes-Be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z Spri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ter (258 л.с.)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30F1A5B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348 873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248A4A2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8,99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1BBD3900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Toyota Hi Ace 2.7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1CF9E03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330 673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07836A7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8,06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29F604C5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Volkswage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7HC Multiva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 (180 л.с.)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34B4331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332 073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716794E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6,11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3C3CB435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Volkswage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7HC Multiva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 (235 л.с.)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55106B1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346 573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21D6E40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9,23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66C264CF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Volkswage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 Caravelle 2.5D Sy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cro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2FAF4D1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328 173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5AE5E22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6,22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5F52EC8A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Volkswage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 Multiva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 2.8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29BD2D1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343 473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3EB29CF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8,81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0198DA74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ГАЗ 22171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3F47987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329 073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41F9F2C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7,45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3DABFD04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ГАЗ 32213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6915B5A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329 273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4F24485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9,79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280BFC91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УАЗ 220695-04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22837FA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329 473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50894BD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10,25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7ECACBEA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УАЗ 3909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4F2B383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329 473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373376D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10,74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582E8153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/>
                <w:i/>
                <w:strike w:val="0"/>
                <w:color w:val="000000"/>
                <w:sz w:val="28"/>
                <w:u w:val="none"/>
                <w:vertAlign w:val="baseline"/>
              </w:rPr>
              <w:t xml:space="preserve">Автобусы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</w:tcPr>
          <w:p w14:paraId="5859D2F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6458A45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2977D3E0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Iveco НЕМАН 420224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2BFEE97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330 483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0CF43A8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12,92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1AA1AD99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Yuto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g ZK6122H9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6D834B5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359 183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02BC76B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22,85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662BBAFE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HIGER KL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758ACAB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353 183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5D260E2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16,1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1F81CF19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Hyu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dai U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iverse Luxury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452A196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360 383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6627773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19,22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1519143B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Mercedes-Be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z V-class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62068B8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331 883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5A7D7ED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11,7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7AB130FE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Sca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ia ЛиАЗ 5251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3383DB8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349 183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6715EF2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25,29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69F2E190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КАВЗ 4238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0ED87E8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329 433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32D95A9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20,7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69CE4D5F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НефАЗ 5299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757CFBE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351 183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68F270F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25,34</w:t>
            </w:r>
            <w:r/>
            <w:r/>
          </w:p>
        </w:tc>
      </w:tr>
      <w:tr>
        <w:trPr>
          <w:trHeight w:val="3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</w:tcPr>
          <w:p w14:paraId="33893044">
            <w:pPr>
              <w:pBdr/>
              <w:spacing/>
              <w:ind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ПАЗ 3205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center"/>
          </w:tcPr>
          <w:p w14:paraId="6225CDB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329 683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2" w:type="dxa"/>
            <w:vAlign w:val="bottom"/>
          </w:tcPr>
          <w:p w14:paraId="58B3CD4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19,74</w:t>
            </w:r>
            <w:r/>
            <w:r/>
          </w:p>
        </w:tc>
      </w:tr>
    </w:tbl>
    <w:p w14:paraId="3837F0FC">
      <w:pPr>
        <w:pStyle w:val="941"/>
        <w:pBdr/>
        <w:spacing w:line="228" w:lineRule="auto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 w14:paraId="1F112DF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Примечания:</w:t>
      </w:r>
      <w:r>
        <w:rPr>
          <w:rFonts w:ascii="Times New Roman" w:hAnsi="Times New Roman" w:eastAsia="Times New Roman" w:cs="Times New Roman"/>
          <w:sz w:val="28"/>
          <w:szCs w:val="24"/>
        </w:rPr>
      </w:r>
      <w:r>
        <w:rPr>
          <w:rFonts w:ascii="Times New Roman" w:hAnsi="Times New Roman" w:eastAsia="Times New Roman" w:cs="Times New Roman"/>
          <w:sz w:val="28"/>
          <w:szCs w:val="24"/>
        </w:rPr>
      </w:r>
    </w:p>
    <w:p w14:paraId="7EAD49B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1. Для марок транспортных средств, отсутствующих в таблице, применяются размеры компенсации с использованием метода аналогов транспортных средств (из приведенных в таблице) по мощности и рабочему объему двигателя, а также расходу топлива на 100 км пробега.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0E1EF9D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68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При определении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нормативных годо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вых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затрат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 содержание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транспортных средств, используемых для организованной перевозки групп детей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по схеме аутсорсинга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для муниципальных организаций, осуществляющих спортивную подготовку,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затраты учтены вместе с услугами водителя.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1F59F0DF">
      <w:pPr>
        <w:pStyle w:val="941"/>
        <w:pBdr/>
        <w:spacing w:line="228" w:lineRule="auto"/>
        <w:ind/>
        <w:jc w:val="center"/>
        <w:rPr>
          <w:highlight w:val="none"/>
        </w:rPr>
      </w:pPr>
      <w:r>
        <w:rPr>
          <w:szCs w:val="28"/>
        </w:rPr>
        <w:t xml:space="preserve">________</w:t>
      </w:r>
      <w:r>
        <w:rPr>
          <w:szCs w:val="28"/>
          <w:lang w:val="en-US"/>
        </w:rPr>
        <w:t xml:space="preserve">______</w:t>
      </w:r>
      <w:r>
        <w:rPr>
          <w:szCs w:val="28"/>
        </w:rPr>
        <w:t xml:space="preserve">___</w:t>
      </w:r>
      <w:r>
        <w:rPr>
          <w:highlight w:val="none"/>
        </w:rPr>
      </w:r>
      <w:r>
        <w:rPr>
          <w:highlight w:val="none"/>
        </w:rPr>
      </w:r>
    </w:p>
    <w:p w14:paraId="61536305">
      <w:pPr>
        <w:pStyle w:val="920"/>
        <w:pBdr/>
        <w:spacing w:line="240" w:lineRule="auto"/>
        <w:ind/>
        <w:rPr/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1701" w:equalWidth="1"/>
          <w:titlePg/>
        </w:sectPr>
      </w:pPr>
      <w:r>
        <w:rPr>
          <w:szCs w:val="28"/>
        </w:rPr>
      </w:r>
      <w:r>
        <w:rPr>
          <w:szCs w:val="28"/>
        </w:rPr>
      </w:r>
      <w:r/>
    </w:p>
    <w:p w14:paraId="5071AB25">
      <w:pPr>
        <w:pBdr/>
        <w:spacing w:line="276" w:lineRule="auto"/>
        <w:ind w:firstLine="0"/>
        <w:jc w:val="center"/>
        <w:rPr>
          <w:b/>
        </w:rPr>
      </w:pPr>
      <w:r>
        <w:rPr>
          <w:b/>
        </w:rPr>
        <w:t xml:space="preserve">ПОЯСНИТЕЛЬНАЯ ЗАПИСКА</w:t>
      </w:r>
      <w:r>
        <w:rPr>
          <w:b/>
        </w:rPr>
      </w:r>
      <w:r>
        <w:rPr>
          <w:b/>
        </w:rPr>
      </w:r>
    </w:p>
    <w:p w14:paraId="56C3F1CF">
      <w:pPr>
        <w:pBdr/>
        <w:spacing w:line="276" w:lineRule="auto"/>
        <w:ind w:firstLine="0"/>
        <w:jc w:val="center"/>
        <w:rPr/>
      </w:pPr>
      <w:r/>
      <w:r/>
      <w:r/>
    </w:p>
    <w:p w14:paraId="6FF377D2">
      <w:pPr>
        <w:pBdr/>
        <w:spacing w:line="276" w:lineRule="auto"/>
        <w:ind w:firstLine="0"/>
        <w:jc w:val="center"/>
        <w:rPr>
          <w:b/>
          <w:bCs/>
        </w:rPr>
      </w:pPr>
      <w:r>
        <w:rPr>
          <w:b/>
        </w:rPr>
        <w:t xml:space="preserve">к проекту постановления Кабинета Министров Р</w:t>
      </w:r>
      <w:r>
        <w:rPr>
          <w:b/>
          <w:bCs/>
        </w:rPr>
        <w:t xml:space="preserve">еспублики Татарстан</w:t>
      </w:r>
      <w:r>
        <w:rPr>
          <w:b/>
          <w:bCs/>
        </w:rPr>
      </w:r>
      <w:r>
        <w:rPr>
          <w:b/>
          <w:bCs/>
        </w:rPr>
      </w:r>
    </w:p>
    <w:p w14:paraId="570A44DC">
      <w:pPr>
        <w:pBdr/>
        <w:spacing w:line="276" w:lineRule="auto"/>
        <w:ind w:firstLine="0"/>
        <w:jc w:val="center"/>
        <w:rPr>
          <w:b/>
          <w:bCs/>
        </w:rPr>
      </w:pPr>
      <w:r>
        <w:rPr>
          <w:b/>
          <w:bCs/>
          <w:lang w:eastAsia="ru-RU"/>
        </w:rPr>
        <w:t xml:space="preserve">«О внесении изменений в </w:t>
      </w:r>
      <w:r>
        <w:rPr>
          <w:b/>
          <w:bCs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b/>
          <w:bCs/>
          <w:lang w:eastAsia="ru-RU"/>
        </w:rPr>
        <w:t xml:space="preserve">, их территориальные органы</w:t>
      </w:r>
      <w:r>
        <w:rPr>
          <w:b/>
          <w:bCs/>
          <w:lang w:eastAsia="ru-RU"/>
        </w:rPr>
        <w:t xml:space="preserve"> и подведомственные учреждения»</w:t>
      </w:r>
      <w:r>
        <w:rPr>
          <w:b/>
          <w:bCs/>
        </w:rPr>
      </w:r>
      <w:r>
        <w:rPr>
          <w:b/>
          <w:bCs/>
        </w:rPr>
      </w:r>
    </w:p>
    <w:p w14:paraId="2DAB8E2A">
      <w:pPr>
        <w:pBdr/>
        <w:spacing w:line="276" w:lineRule="auto"/>
        <w:ind/>
        <w:rPr/>
      </w:pPr>
      <w:r/>
      <w:r/>
      <w:r/>
    </w:p>
    <w:p w14:paraId="6564DA3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12" w:lineRule="auto"/>
        <w:ind w:right="0" w:firstLine="709" w:left="0"/>
        <w:jc w:val="both"/>
        <w:rPr/>
      </w:pPr>
      <w:r>
        <w:t xml:space="preserve">Проект постановления Кабинета Министров Республики Татарстан </w:t>
      </w:r>
      <w:r>
        <w:rPr>
          <w:rFonts w:eastAsia="Times New Roman"/>
          <w:szCs w:val="28"/>
          <w:lang w:eastAsia="ru-RU"/>
        </w:rPr>
        <w:t xml:space="preserve">«О внесении изменений в </w:t>
      </w:r>
      <w:r>
        <w:rPr>
          <w:szCs w:val="28"/>
        </w:rPr>
        <w:t xml:space="preserve">постановление Кабинета Министров Республики Татарстан от 01.12.2018 № 1073 «О нормативном количестве, пробеге и затратах на текущее содерж</w:t>
      </w:r>
      <w:r>
        <w:rPr>
          <w:szCs w:val="28"/>
        </w:rPr>
        <w:t xml:space="preserve">ание транспортных средств, обслуживающих органы государственной власти Республики Татарстан</w:t>
      </w:r>
      <w:r>
        <w:rPr>
          <w:rFonts w:eastAsia="Times New Roman"/>
          <w:szCs w:val="28"/>
          <w:lang w:eastAsia="ru-RU"/>
        </w:rPr>
        <w:t xml:space="preserve">, их территориальные органы и подведомственные учреждения»</w:t>
      </w:r>
      <w:r>
        <w:rPr>
          <w:lang w:eastAsia="ru-RU"/>
        </w:rPr>
        <w:t xml:space="preserve"> (далее - ПКМ 1073)</w:t>
      </w:r>
      <w:r>
        <w:t xml:space="preserve"> р</w:t>
      </w:r>
      <w:r>
        <w:rPr>
          <w:highlight w:val="white"/>
        </w:rPr>
        <w:t xml:space="preserve">азработан в соответствии с поручением Раиса Республики Татарстан Р.Н. Минниханова на основании </w:t>
      </w:r>
      <w:r>
        <w:rPr>
          <w:highlight w:val="none"/>
        </w:rPr>
        <w:t xml:space="preserve">письма Министерства финансов Республики Татарстан по вопросу пересмотра и </w:t>
      </w:r>
      <w:r>
        <w:rPr>
          <w:highlight w:val="none"/>
        </w:rPr>
        <w:t xml:space="preserve">актуализации нормативных  затрат на содержание </w:t>
      </w:r>
      <w:r>
        <w:rPr>
          <w:szCs w:val="28"/>
        </w:rPr>
        <w:t xml:space="preserve">транспортных </w:t>
      </w:r>
      <w:r>
        <w:rPr>
          <w:highlight w:val="none"/>
        </w:rPr>
        <w:t xml:space="preserve">средств</w:t>
      </w:r>
      <w:r>
        <w:rPr>
          <w:highlight w:val="none"/>
        </w:rPr>
        <w:t xml:space="preserve">.</w:t>
      </w:r>
      <w:r/>
      <w:r/>
    </w:p>
    <w:p w14:paraId="48F7F50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</w:rPr>
      </w:r>
      <w:r>
        <w:rPr>
          <w:szCs w:val="28"/>
        </w:rPr>
        <w:t xml:space="preserve">В связи с изменением минимального размера оплаты труда</w:t>
      </w:r>
      <w:r>
        <w:rPr>
          <w:szCs w:val="28"/>
        </w:rPr>
        <w:t xml:space="preserve"> (с 01.01.2026 до</w:t>
        <w:br/>
        <w:t xml:space="preserve">27 093 рублей в месяц) корректируются:</w:t>
      </w:r>
      <w:r>
        <w:rPr>
          <w14:ligatures w14:val="none"/>
        </w:rPr>
      </w:r>
      <w:r>
        <w:rPr>
          <w14:ligatures w14:val="none"/>
        </w:rPr>
      </w:r>
    </w:p>
    <w:p w14:paraId="684ADE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szCs w:val="28"/>
        </w:rPr>
        <w:t xml:space="preserve">-</w:t>
      </w:r>
      <w:r>
        <w:rPr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нормативные годовые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затраты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на текущее содержание т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ранспортных средств, обслуживающих органы государственной власти Республики Татарстан, их территориальные органы и подведомственные учреждения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(кроме транспортных средств для оказания скорой медицинской помощи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транспортных средств,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используемых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для организованной перевозки групп детей </w:t>
      </w:r>
      <w:r>
        <w:rPr>
          <w:color w:val="auto"/>
          <w:sz w:val="28"/>
          <w:szCs w:val="28"/>
          <w:highlight w:val="white"/>
        </w:rPr>
        <w:t xml:space="preserve">по схеме аутсорсинга</w:t>
      </w:r>
      <w:r>
        <w:rPr>
          <w:color w:val="auto"/>
          <w:sz w:val="28"/>
          <w:szCs w:val="28"/>
          <w:highlight w:val="white"/>
        </w:rPr>
        <w:t xml:space="preserve"> муниципальными организациями, осуществляющими спортивную подготовку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, рекомендуемые нормативные годовые затраты на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 текущее содержание транспортных средств, обслуживающих органы местного самоуправления муниципальных образований Республики Татарстан, муниципальные казенные, бюджетные, автономные учреждения;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402931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нормативные годовые 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текущее содержание транспортных средств для оказания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скорой медицинской помощи, находящихся в оперативном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управлении государственных учреждений здравоохранения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  <w14:ligatures w14:val="none"/>
        </w:rPr>
      </w:r>
    </w:p>
    <w:p w14:paraId="4C856AC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нормативные затраты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оплату услуг аутсорсинга транспортных средств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оказания скорой медицинской помощи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6DFEB8C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Нормативные затраты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для содержания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транспортных средств,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используемых для организованной перевозки групп детей </w:t>
      </w:r>
      <w:r>
        <w:rPr>
          <w:color w:val="auto"/>
          <w:sz w:val="28"/>
          <w:szCs w:val="28"/>
          <w:highlight w:val="white"/>
        </w:rPr>
        <w:t xml:space="preserve">по схеме аутсорсинга</w:t>
      </w:r>
      <w:r>
        <w:rPr>
          <w:color w:val="auto"/>
          <w:sz w:val="28"/>
          <w:szCs w:val="28"/>
          <w:highlight w:val="white"/>
        </w:rPr>
        <w:t xml:space="preserve"> муниципальными организациями, осуществляющими спортивную подгото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вку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остаются без изменений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</w:p>
    <w:p w14:paraId="539F8AE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szCs w:val="28"/>
        </w:rPr>
        <w:t xml:space="preserve">С учетом фактического использования денежных средств на </w:t>
      </w:r>
      <w:r>
        <w:rPr>
          <w:highlight w:val="none"/>
        </w:rPr>
        <w:t xml:space="preserve">содержание </w:t>
      </w:r>
      <w:r>
        <w:rPr>
          <w:szCs w:val="28"/>
        </w:rPr>
        <w:t xml:space="preserve">транспортных </w:t>
      </w:r>
      <w:r>
        <w:rPr>
          <w:highlight w:val="none"/>
        </w:rPr>
        <w:t xml:space="preserve">средств</w:t>
      </w:r>
      <w:r>
        <w:rPr>
          <w:szCs w:val="28"/>
        </w:rPr>
        <w:t xml:space="preserve">,</w:t>
      </w:r>
      <w:r>
        <w:rPr>
          <w:szCs w:val="28"/>
        </w:rPr>
        <w:t xml:space="preserve"> по информации Министерства финансов Республики Тат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арстан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выделения средств из бюджета Республики Татарстан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не потребуется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 w14:paraId="118C315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65C1AD4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итогам  независимой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антикоррупционной экспертизы проекта постановления Кабинета Министров Республики Татарстан заключе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ний не поступало.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7596E9E4">
      <w:pPr>
        <w:pStyle w:val="920"/>
        <w:pBdr/>
        <w:spacing w:line="240" w:lineRule="auto"/>
        <w:ind/>
        <w:rPr/>
      </w:pPr>
      <w:r>
        <w:rPr>
          <w:szCs w:val="28"/>
        </w:rPr>
      </w:r>
      <w:r/>
      <w:r/>
    </w:p>
    <w:sectPr>
      <w:footnotePr/>
      <w:endnotePr/>
      <w:type w:val="nextPage"/>
      <w:pgSz w:h="16838" w:orient="portrait" w:w="11906"/>
      <w:pgMar w:top="1134" w:right="567" w:bottom="1134" w:left="1134" w:header="454" w:footer="0" w:gutter="0"/>
      <w:pgNumType w:start="1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5040102010807070707"/>
  </w:font>
  <w:font w:name="Noto Sans Devanagari">
    <w:panose1 w:val="020B0502040504020204"/>
  </w:font>
  <w:font w:name="Lucida Sans">
    <w:panose1 w:val="020B0602030504020204"/>
  </w:font>
  <w:font w:name="Segoe UI">
    <w:panose1 w:val="020B0502040204020203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2174475">
    <w:pPr>
      <w:pStyle w:val="94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99B84A5">
    <w:pPr>
      <w:pStyle w:val="943"/>
      <w:pBdr/>
      <w:tabs>
        <w:tab w:val="clear" w:leader="none" w:pos="708"/>
        <w:tab w:val="clear" w:leader="none" w:pos="4677"/>
        <w:tab w:val="clear" w:leader="none" w:pos="9355"/>
      </w:tabs>
      <w:spacing/>
      <w:ind/>
      <w:jc w:val="center"/>
      <w:rPr/>
    </w:pPr>
    <w:fldSimple w:instr="PAGE \* MERGEFORMAT">
      <w:r>
        <w:t xml:space="preserve">1</w:t>
      </w:r>
    </w:fldSimple>
    <w:r/>
    <w:r/>
  </w:p>
  <w:p w14:paraId="311E3CB1">
    <w:pPr>
      <w:pStyle w:val="94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E85BB1A">
    <w:pPr>
      <w:pStyle w:val="94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3">
    <w:name w:val="toc 1"/>
    <w:basedOn w:val="920"/>
    <w:next w:val="920"/>
    <w:uiPriority w:val="39"/>
    <w:unhideWhenUsed/>
    <w:pPr>
      <w:pBdr/>
      <w:spacing w:after="100"/>
      <w:ind/>
    </w:pPr>
  </w:style>
  <w:style w:type="paragraph" w:styleId="744">
    <w:name w:val="toc 2"/>
    <w:basedOn w:val="920"/>
    <w:next w:val="920"/>
    <w:uiPriority w:val="39"/>
    <w:unhideWhenUsed/>
    <w:pPr>
      <w:pBdr/>
      <w:spacing w:after="100"/>
      <w:ind w:left="220"/>
    </w:pPr>
  </w:style>
  <w:style w:type="paragraph" w:styleId="745">
    <w:name w:val="toc 3"/>
    <w:basedOn w:val="920"/>
    <w:next w:val="920"/>
    <w:uiPriority w:val="39"/>
    <w:unhideWhenUsed/>
    <w:pPr>
      <w:pBdr/>
      <w:spacing w:after="100"/>
      <w:ind w:left="440"/>
    </w:pPr>
  </w:style>
  <w:style w:type="paragraph" w:styleId="746">
    <w:name w:val="toc 4"/>
    <w:basedOn w:val="920"/>
    <w:next w:val="920"/>
    <w:uiPriority w:val="39"/>
    <w:unhideWhenUsed/>
    <w:pPr>
      <w:pBdr/>
      <w:spacing w:after="100"/>
      <w:ind w:left="660"/>
    </w:pPr>
  </w:style>
  <w:style w:type="paragraph" w:styleId="747">
    <w:name w:val="toc 5"/>
    <w:basedOn w:val="920"/>
    <w:next w:val="920"/>
    <w:uiPriority w:val="39"/>
    <w:unhideWhenUsed/>
    <w:pPr>
      <w:pBdr/>
      <w:spacing w:after="100"/>
      <w:ind w:left="880"/>
    </w:pPr>
  </w:style>
  <w:style w:type="paragraph" w:styleId="748">
    <w:name w:val="toc 6"/>
    <w:basedOn w:val="920"/>
    <w:next w:val="920"/>
    <w:uiPriority w:val="39"/>
    <w:unhideWhenUsed/>
    <w:pPr>
      <w:pBdr/>
      <w:spacing w:after="100"/>
      <w:ind w:left="1100"/>
    </w:pPr>
  </w:style>
  <w:style w:type="paragraph" w:styleId="749">
    <w:name w:val="toc 7"/>
    <w:basedOn w:val="920"/>
    <w:next w:val="920"/>
    <w:uiPriority w:val="39"/>
    <w:unhideWhenUsed/>
    <w:pPr>
      <w:pBdr/>
      <w:spacing w:after="100"/>
      <w:ind w:left="1320"/>
    </w:pPr>
  </w:style>
  <w:style w:type="paragraph" w:styleId="750">
    <w:name w:val="toc 8"/>
    <w:basedOn w:val="920"/>
    <w:next w:val="920"/>
    <w:uiPriority w:val="39"/>
    <w:unhideWhenUsed/>
    <w:pPr>
      <w:pBdr/>
      <w:spacing w:after="100"/>
      <w:ind w:left="1540"/>
    </w:pPr>
  </w:style>
  <w:style w:type="paragraph" w:styleId="751">
    <w:name w:val="toc 9"/>
    <w:basedOn w:val="920"/>
    <w:next w:val="920"/>
    <w:uiPriority w:val="39"/>
    <w:unhideWhenUsed/>
    <w:pPr>
      <w:pBdr/>
      <w:spacing w:after="100"/>
      <w:ind w:left="1760"/>
    </w:pPr>
  </w:style>
  <w:style w:type="table" w:styleId="752">
    <w:name w:val="Table Grid Light"/>
    <w:basedOn w:val="9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1"/>
    <w:basedOn w:val="9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2"/>
    <w:basedOn w:val="9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1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2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3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4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5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 - Accent 6"/>
    <w:basedOn w:val="9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1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2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3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4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5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ned - Accent 6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1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2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3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4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5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&amp; Lined - Accent 6"/>
    <w:basedOn w:val="9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1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2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3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4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5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- Accent 6"/>
    <w:basedOn w:val="9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7">
    <w:name w:val="Heading 1"/>
    <w:basedOn w:val="920"/>
    <w:next w:val="920"/>
    <w:link w:val="88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8">
    <w:name w:val="Heading 2"/>
    <w:basedOn w:val="920"/>
    <w:next w:val="920"/>
    <w:link w:val="88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9">
    <w:name w:val="Heading 3"/>
    <w:basedOn w:val="920"/>
    <w:next w:val="920"/>
    <w:link w:val="88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80">
    <w:name w:val="Heading 4"/>
    <w:basedOn w:val="920"/>
    <w:next w:val="920"/>
    <w:link w:val="88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1">
    <w:name w:val="Heading 5"/>
    <w:basedOn w:val="920"/>
    <w:next w:val="920"/>
    <w:link w:val="89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2">
    <w:name w:val="Heading 6"/>
    <w:basedOn w:val="920"/>
    <w:next w:val="920"/>
    <w:link w:val="89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3">
    <w:name w:val="Heading 7"/>
    <w:basedOn w:val="920"/>
    <w:next w:val="920"/>
    <w:link w:val="89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4">
    <w:name w:val="Heading 8"/>
    <w:basedOn w:val="920"/>
    <w:next w:val="920"/>
    <w:link w:val="89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5">
    <w:name w:val="Heading 9"/>
    <w:basedOn w:val="920"/>
    <w:next w:val="920"/>
    <w:link w:val="89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6">
    <w:name w:val="Heading 1 Char"/>
    <w:basedOn w:val="921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7">
    <w:name w:val="Heading 2 Char"/>
    <w:basedOn w:val="921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8">
    <w:name w:val="Heading 3 Char"/>
    <w:basedOn w:val="921"/>
    <w:link w:val="8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9">
    <w:name w:val="Heading 4 Char"/>
    <w:basedOn w:val="921"/>
    <w:link w:val="8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0">
    <w:name w:val="Heading 5 Char"/>
    <w:basedOn w:val="921"/>
    <w:link w:val="8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1">
    <w:name w:val="Heading 6 Char"/>
    <w:basedOn w:val="921"/>
    <w:link w:val="8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2">
    <w:name w:val="Heading 7 Char"/>
    <w:basedOn w:val="921"/>
    <w:link w:val="88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3">
    <w:name w:val="Heading 8 Char"/>
    <w:basedOn w:val="921"/>
    <w:link w:val="8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4">
    <w:name w:val="Heading 9 Char"/>
    <w:basedOn w:val="921"/>
    <w:link w:val="8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5">
    <w:name w:val="Title Char"/>
    <w:basedOn w:val="921"/>
    <w:link w:val="93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6">
    <w:name w:val="Subtitle"/>
    <w:basedOn w:val="920"/>
    <w:next w:val="920"/>
    <w:link w:val="89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7">
    <w:name w:val="Subtitle Char"/>
    <w:basedOn w:val="921"/>
    <w:link w:val="8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8">
    <w:name w:val="Quote"/>
    <w:basedOn w:val="920"/>
    <w:next w:val="920"/>
    <w:link w:val="8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9">
    <w:name w:val="Quote Char"/>
    <w:basedOn w:val="921"/>
    <w:link w:val="8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0">
    <w:name w:val="Intense Emphasis"/>
    <w:basedOn w:val="92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1">
    <w:name w:val="Intense Quote"/>
    <w:basedOn w:val="920"/>
    <w:next w:val="920"/>
    <w:link w:val="90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2">
    <w:name w:val="Intense Quote Char"/>
    <w:basedOn w:val="921"/>
    <w:link w:val="90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3">
    <w:name w:val="Intense Reference"/>
    <w:basedOn w:val="92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4">
    <w:name w:val="No Spacing"/>
    <w:basedOn w:val="920"/>
    <w:uiPriority w:val="1"/>
    <w:qFormat/>
    <w:pPr>
      <w:pBdr/>
      <w:spacing w:after="0" w:line="240" w:lineRule="auto"/>
      <w:ind/>
    </w:pPr>
  </w:style>
  <w:style w:type="character" w:styleId="905">
    <w:name w:val="Subtle Emphasis"/>
    <w:basedOn w:val="92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6">
    <w:name w:val="Emphasis"/>
    <w:basedOn w:val="921"/>
    <w:uiPriority w:val="20"/>
    <w:qFormat/>
    <w:pPr>
      <w:pBdr/>
      <w:spacing/>
      <w:ind/>
    </w:pPr>
    <w:rPr>
      <w:i/>
      <w:iCs/>
    </w:rPr>
  </w:style>
  <w:style w:type="character" w:styleId="907">
    <w:name w:val="Strong"/>
    <w:basedOn w:val="921"/>
    <w:uiPriority w:val="22"/>
    <w:qFormat/>
    <w:pPr>
      <w:pBdr/>
      <w:spacing/>
      <w:ind/>
    </w:pPr>
    <w:rPr>
      <w:b/>
      <w:bCs/>
    </w:rPr>
  </w:style>
  <w:style w:type="character" w:styleId="908">
    <w:name w:val="Subtle Reference"/>
    <w:basedOn w:val="92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9">
    <w:name w:val="Book Title"/>
    <w:basedOn w:val="92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0">
    <w:name w:val="Header Char"/>
    <w:basedOn w:val="921"/>
    <w:link w:val="943"/>
    <w:uiPriority w:val="99"/>
    <w:pPr>
      <w:pBdr/>
      <w:spacing/>
      <w:ind/>
    </w:pPr>
  </w:style>
  <w:style w:type="character" w:styleId="911">
    <w:name w:val="Footer Char"/>
    <w:basedOn w:val="921"/>
    <w:link w:val="944"/>
    <w:uiPriority w:val="99"/>
    <w:pPr>
      <w:pBdr/>
      <w:spacing/>
      <w:ind/>
    </w:pPr>
  </w:style>
  <w:style w:type="paragraph" w:styleId="912">
    <w:name w:val="footnote text"/>
    <w:basedOn w:val="920"/>
    <w:link w:val="91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3">
    <w:name w:val="Footnote Text Char"/>
    <w:basedOn w:val="921"/>
    <w:link w:val="912"/>
    <w:uiPriority w:val="99"/>
    <w:semiHidden/>
    <w:pPr>
      <w:pBdr/>
      <w:spacing/>
      <w:ind/>
    </w:pPr>
    <w:rPr>
      <w:sz w:val="20"/>
      <w:szCs w:val="20"/>
    </w:rPr>
  </w:style>
  <w:style w:type="character" w:styleId="914">
    <w:name w:val="foot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paragraph" w:styleId="915">
    <w:name w:val="endnote text"/>
    <w:basedOn w:val="920"/>
    <w:link w:val="9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6">
    <w:name w:val="Endnote Text Char"/>
    <w:basedOn w:val="921"/>
    <w:link w:val="915"/>
    <w:uiPriority w:val="99"/>
    <w:semiHidden/>
    <w:pPr>
      <w:pBdr/>
      <w:spacing/>
      <w:ind/>
    </w:pPr>
    <w:rPr>
      <w:sz w:val="20"/>
      <w:szCs w:val="20"/>
    </w:rPr>
  </w:style>
  <w:style w:type="character" w:styleId="917">
    <w:name w:val="end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paragraph" w:styleId="918">
    <w:name w:val="TOC Heading"/>
    <w:uiPriority w:val="39"/>
    <w:unhideWhenUsed/>
    <w:pPr>
      <w:pBdr/>
      <w:spacing/>
      <w:ind/>
    </w:pPr>
  </w:style>
  <w:style w:type="paragraph" w:styleId="919">
    <w:name w:val="table of figures"/>
    <w:basedOn w:val="920"/>
    <w:next w:val="920"/>
    <w:uiPriority w:val="99"/>
    <w:unhideWhenUsed/>
    <w:pPr>
      <w:pBdr/>
      <w:spacing w:after="0" w:afterAutospacing="0"/>
      <w:ind/>
    </w:pPr>
  </w:style>
  <w:style w:type="paragraph" w:styleId="920" w:default="1">
    <w:name w:val="Normal"/>
    <w:qFormat/>
    <w:pPr>
      <w:widowControl w:val="true"/>
      <w:pBdr/>
      <w:bidi w:val="false"/>
      <w:spacing w:after="0" w:before="0" w:line="276" w:lineRule="auto"/>
      <w:ind/>
      <w:jc w:val="both"/>
    </w:pPr>
    <w:rPr>
      <w:rFonts w:ascii="Times New Roman" w:hAnsi="Times New Roman" w:eastAsia="Calibri" w:cs="Times New Roman"/>
      <w:color w:val="auto"/>
      <w:sz w:val="28"/>
      <w:szCs w:val="22"/>
      <w:lang w:val="ru-RU" w:eastAsia="en-US" w:bidi="ar-SA"/>
    </w:rPr>
  </w:style>
  <w:style w:type="character" w:styleId="921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922" w:customStyle="1">
    <w:name w:val="Заголовок Знак"/>
    <w:qFormat/>
    <w:pPr>
      <w:pBdr/>
      <w:spacing/>
      <w:ind/>
    </w:pPr>
    <w:rPr>
      <w:rFonts w:eastAsia="Times New Roman"/>
      <w:b/>
      <w:sz w:val="32"/>
      <w:szCs w:val="20"/>
      <w:lang w:eastAsia="ru-RU"/>
    </w:rPr>
  </w:style>
  <w:style w:type="character" w:styleId="923" w:customStyle="1">
    <w:name w:val="Верхний колонтитул Знак"/>
    <w:basedOn w:val="921"/>
    <w:uiPriority w:val="99"/>
    <w:qFormat/>
    <w:pPr>
      <w:pBdr/>
      <w:spacing/>
      <w:ind/>
    </w:pPr>
  </w:style>
  <w:style w:type="character" w:styleId="924" w:customStyle="1">
    <w:name w:val="Нижний колонтитул Знак"/>
    <w:basedOn w:val="921"/>
    <w:uiPriority w:val="99"/>
    <w:qFormat/>
    <w:pPr>
      <w:pBdr/>
      <w:spacing/>
      <w:ind/>
    </w:pPr>
  </w:style>
  <w:style w:type="character" w:styleId="925" w:customStyle="1">
    <w:name w:val="Текст выноски Знак"/>
    <w:link w:val="945"/>
    <w:uiPriority w:val="99"/>
    <w:semiHidden/>
    <w:qFormat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26">
    <w:name w:val="Hyperlink"/>
    <w:uiPriority w:val="99"/>
    <w:semiHidden/>
    <w:unhideWhenUsed/>
    <w:pPr>
      <w:pBdr/>
      <w:spacing/>
      <w:ind/>
    </w:pPr>
    <w:rPr>
      <w:color w:val="0563c1"/>
      <w:u w:val="single"/>
    </w:rPr>
  </w:style>
  <w:style w:type="character" w:styleId="927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character" w:styleId="928">
    <w:name w:val="annotation reference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929" w:customStyle="1">
    <w:name w:val="Текст примечания Знак"/>
    <w:link w:val="965"/>
    <w:uiPriority w:val="99"/>
    <w:semiHidden/>
    <w:qFormat/>
    <w:pPr>
      <w:pBdr/>
      <w:spacing/>
      <w:ind/>
    </w:pPr>
    <w:rPr>
      <w:sz w:val="20"/>
      <w:szCs w:val="20"/>
    </w:rPr>
  </w:style>
  <w:style w:type="character" w:styleId="930" w:customStyle="1">
    <w:name w:val="Тема примечания Знак"/>
    <w:link w:val="966"/>
    <w:uiPriority w:val="99"/>
    <w:semiHidden/>
    <w:qFormat/>
    <w:pPr>
      <w:pBdr/>
      <w:spacing/>
      <w:ind/>
    </w:pPr>
    <w:rPr>
      <w:b/>
      <w:bCs/>
      <w:sz w:val="20"/>
      <w:szCs w:val="20"/>
    </w:rPr>
  </w:style>
  <w:style w:type="character" w:styleId="931">
    <w:name w:val="Placeholder Text"/>
    <w:uiPriority w:val="99"/>
    <w:semiHidden/>
    <w:qFormat/>
    <w:pPr>
      <w:pBdr/>
      <w:spacing/>
      <w:ind/>
    </w:pPr>
    <w:rPr>
      <w:color w:val="808080"/>
    </w:rPr>
  </w:style>
  <w:style w:type="paragraph" w:styleId="932">
    <w:name w:val="Заголовок"/>
    <w:basedOn w:val="920"/>
    <w:next w:val="933"/>
    <w:qFormat/>
    <w:pPr>
      <w:keepNext w:val="true"/>
      <w:pBdr/>
      <w:spacing w:after="120" w:before="240"/>
      <w:ind/>
    </w:pPr>
    <w:rPr>
      <w:rFonts w:ascii="PT Astra Serif" w:hAnsi="PT Astra Serif" w:eastAsia="Microsoft YaHei" w:cs="Lucida Sans"/>
      <w:sz w:val="28"/>
      <w:szCs w:val="28"/>
    </w:rPr>
  </w:style>
  <w:style w:type="paragraph" w:styleId="933">
    <w:name w:val="Body Text"/>
    <w:basedOn w:val="920"/>
    <w:pPr>
      <w:pBdr/>
      <w:spacing w:after="140" w:before="0"/>
      <w:ind/>
    </w:pPr>
  </w:style>
  <w:style w:type="paragraph" w:styleId="934">
    <w:name w:val="List"/>
    <w:basedOn w:val="933"/>
    <w:pPr>
      <w:pBdr/>
      <w:spacing/>
      <w:ind/>
    </w:pPr>
    <w:rPr>
      <w:rFonts w:ascii="PT Astra Serif" w:hAnsi="PT Astra Serif" w:cs="Noto Sans Devanagari"/>
    </w:rPr>
  </w:style>
  <w:style w:type="paragraph" w:styleId="935">
    <w:name w:val="Caption"/>
    <w:basedOn w:val="920"/>
    <w:qFormat/>
    <w:pPr>
      <w:suppressLineNumbers w:val="true"/>
      <w:pBdr/>
      <w:spacing w:after="120" w:before="120"/>
      <w:ind/>
    </w:pPr>
    <w:rPr>
      <w:rFonts w:ascii="PT Astra Serif" w:hAnsi="PT Astra Serif" w:cs="Lucida Sans"/>
      <w:i/>
      <w:iCs/>
      <w:sz w:val="24"/>
      <w:szCs w:val="24"/>
    </w:rPr>
  </w:style>
  <w:style w:type="paragraph" w:styleId="936">
    <w:name w:val="Указатель"/>
    <w:basedOn w:val="920"/>
    <w:qFormat/>
    <w:pPr>
      <w:suppressLineNumbers w:val="true"/>
      <w:pBdr/>
      <w:spacing/>
      <w:ind/>
    </w:pPr>
    <w:rPr>
      <w:rFonts w:ascii="PT Astra Serif" w:hAnsi="PT Astra Serif" w:cs="Lucida Sans"/>
    </w:rPr>
  </w:style>
  <w:style w:type="paragraph" w:styleId="937">
    <w:name w:val="Title"/>
    <w:basedOn w:val="920"/>
    <w:next w:val="933"/>
    <w:link w:val="922"/>
    <w:qFormat/>
    <w:pPr>
      <w:widowControl w:val="false"/>
      <w:pBdr/>
      <w:spacing w:line="320" w:lineRule="exact"/>
      <w:ind w:right="220" w:firstLine="0"/>
      <w:jc w:val="center"/>
    </w:pPr>
    <w:rPr>
      <w:rFonts w:eastAsia="Times New Roman"/>
      <w:b/>
      <w:sz w:val="32"/>
      <w:szCs w:val="20"/>
      <w:lang w:eastAsia="ru-RU"/>
    </w:rPr>
  </w:style>
  <w:style w:type="paragraph" w:styleId="938">
    <w:name w:val="Caption"/>
    <w:basedOn w:val="920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  <w:sz w:val="24"/>
      <w:szCs w:val="24"/>
    </w:rPr>
  </w:style>
  <w:style w:type="paragraph" w:styleId="939">
    <w:name w:val="index heading"/>
    <w:basedOn w:val="920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940">
    <w:name w:val="List Paragraph"/>
    <w:basedOn w:val="920"/>
    <w:uiPriority w:val="34"/>
    <w:qFormat/>
    <w:pPr>
      <w:pBdr/>
      <w:spacing w:after="0" w:before="0"/>
      <w:ind w:firstLine="0" w:left="720"/>
      <w:contextualSpacing w:val="true"/>
    </w:pPr>
  </w:style>
  <w:style w:type="paragraph" w:styleId="941" w:customStyle="1">
    <w:name w:val="ConsPlusNormal"/>
    <w:qFormat/>
    <w:pPr>
      <w:widowControl w:val="fals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8"/>
      <w:szCs w:val="20"/>
      <w:lang w:val="ru-RU" w:eastAsia="ru-RU" w:bidi="ar-SA"/>
    </w:rPr>
  </w:style>
  <w:style w:type="paragraph" w:styleId="942" w:customStyle="1">
    <w:name w:val="Колонтитул"/>
    <w:basedOn w:val="920"/>
    <w:qFormat/>
    <w:pPr>
      <w:pBdr/>
      <w:spacing/>
      <w:ind/>
    </w:pPr>
  </w:style>
  <w:style w:type="paragraph" w:styleId="943">
    <w:name w:val="Header"/>
    <w:basedOn w:val="920"/>
    <w:link w:val="923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 w:line="240" w:lineRule="auto"/>
      <w:ind/>
    </w:pPr>
  </w:style>
  <w:style w:type="paragraph" w:styleId="944">
    <w:name w:val="Footer"/>
    <w:basedOn w:val="920"/>
    <w:link w:val="924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 w:line="240" w:lineRule="auto"/>
      <w:ind/>
    </w:pPr>
  </w:style>
  <w:style w:type="paragraph" w:styleId="945">
    <w:name w:val="Balloon Text"/>
    <w:basedOn w:val="920"/>
    <w:link w:val="925"/>
    <w:uiPriority w:val="99"/>
    <w:semiHidden/>
    <w:unhideWhenUsed/>
    <w:qFormat/>
    <w:pPr>
      <w:pBdr/>
      <w:spacing w:line="240" w:lineRule="auto"/>
      <w:ind/>
    </w:pPr>
    <w:rPr>
      <w:rFonts w:ascii="Segoe UI" w:hAnsi="Segoe UI" w:cs="Segoe UI"/>
      <w:sz w:val="18"/>
      <w:szCs w:val="18"/>
    </w:rPr>
  </w:style>
  <w:style w:type="paragraph" w:styleId="946" w:customStyle="1">
    <w:name w:val="xl63"/>
    <w:basedOn w:val="920"/>
    <w:qFormat/>
    <w:pPr>
      <w:pBdr/>
      <w:spacing w:afterAutospacing="1" w:beforeAutospacing="1" w:line="240" w:lineRule="auto"/>
      <w:ind/>
      <w:jc w:val="left"/>
    </w:pPr>
    <w:rPr>
      <w:rFonts w:eastAsia="Times New Roman"/>
      <w:b/>
      <w:bCs/>
      <w:szCs w:val="28"/>
      <w:lang w:eastAsia="ru-RU"/>
    </w:rPr>
  </w:style>
  <w:style w:type="paragraph" w:styleId="947" w:customStyle="1">
    <w:name w:val="xl64"/>
    <w:basedOn w:val="920"/>
    <w:qFormat/>
    <w:pPr>
      <w:pBdr/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48" w:customStyle="1">
    <w:name w:val="xl65"/>
    <w:basedOn w:val="920"/>
    <w:qFormat/>
    <w:pPr>
      <w:pBdr/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49" w:customStyle="1">
    <w:name w:val="xl66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0" w:customStyle="1">
    <w:name w:val="xl67"/>
    <w:basedOn w:val="920"/>
    <w:qFormat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1" w:customStyle="1">
    <w:name w:val="xl68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2" w:customStyle="1">
    <w:name w:val="xl69"/>
    <w:basedOn w:val="920"/>
    <w:qFormat/>
    <w:pPr>
      <w:pBdr>
        <w:left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3" w:customStyle="1">
    <w:name w:val="xl70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4" w:customStyle="1">
    <w:name w:val="xl71"/>
    <w:basedOn w:val="920"/>
    <w:qFormat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5" w:customStyle="1">
    <w:name w:val="xl72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6" w:customStyle="1">
    <w:name w:val="xl73"/>
    <w:basedOn w:val="920"/>
    <w:qFormat/>
    <w:pPr>
      <w:pBdr>
        <w:top w:val="single" w:color="000000" w:sz="4" w:space="0"/>
        <w:bottom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7" w:customStyle="1">
    <w:name w:val="xl74"/>
    <w:basedOn w:val="920"/>
    <w:qFormat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58" w:customStyle="1">
    <w:name w:val="xl75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left"/>
    </w:pPr>
    <w:rPr>
      <w:rFonts w:eastAsia="Times New Roman"/>
      <w:b/>
      <w:bCs/>
      <w:szCs w:val="28"/>
      <w:lang w:eastAsia="ru-RU"/>
    </w:rPr>
  </w:style>
  <w:style w:type="paragraph" w:styleId="959" w:customStyle="1">
    <w:name w:val="xl76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b/>
      <w:bCs/>
      <w:szCs w:val="28"/>
      <w:lang w:eastAsia="ru-RU"/>
    </w:rPr>
  </w:style>
  <w:style w:type="paragraph" w:styleId="960" w:customStyle="1">
    <w:name w:val="xl77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b/>
      <w:bCs/>
      <w:szCs w:val="28"/>
      <w:lang w:eastAsia="ru-RU"/>
    </w:rPr>
  </w:style>
  <w:style w:type="paragraph" w:styleId="961" w:customStyle="1">
    <w:name w:val="xl78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center"/>
    </w:pPr>
    <w:rPr>
      <w:rFonts w:eastAsia="Times New Roman"/>
      <w:szCs w:val="28"/>
      <w:lang w:eastAsia="ru-RU"/>
    </w:rPr>
  </w:style>
  <w:style w:type="paragraph" w:styleId="962" w:customStyle="1">
    <w:name w:val="xl79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63" w:customStyle="1">
    <w:name w:val="xl80"/>
    <w:basedOn w:val="920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Autospacing="1" w:beforeAutospacing="1" w:line="240" w:lineRule="auto"/>
      <w:ind/>
      <w:jc w:val="left"/>
    </w:pPr>
    <w:rPr>
      <w:rFonts w:eastAsia="Times New Roman"/>
      <w:szCs w:val="28"/>
      <w:lang w:eastAsia="ru-RU"/>
    </w:rPr>
  </w:style>
  <w:style w:type="paragraph" w:styleId="964" w:customStyle="1">
    <w:name w:val="Обычный (веб)1"/>
    <w:basedOn w:val="920"/>
    <w:uiPriority w:val="99"/>
    <w:semiHidden/>
    <w:unhideWhenUsed/>
    <w:qFormat/>
    <w:pPr>
      <w:pBdr/>
      <w:spacing w:afterAutospacing="1" w:beforeAutospacing="1" w:line="240" w:lineRule="auto"/>
      <w:ind/>
      <w:jc w:val="left"/>
    </w:pPr>
    <w:rPr>
      <w:rFonts w:eastAsia="Times New Roman"/>
      <w:sz w:val="24"/>
      <w:szCs w:val="24"/>
      <w:lang w:eastAsia="ru-RU"/>
    </w:rPr>
  </w:style>
  <w:style w:type="paragraph" w:styleId="965">
    <w:name w:val="annotation text"/>
    <w:basedOn w:val="920"/>
    <w:link w:val="929"/>
    <w:uiPriority w:val="99"/>
    <w:semiHidden/>
    <w:unhideWhenUsed/>
    <w:qFormat/>
    <w:pPr>
      <w:pBdr/>
      <w:spacing w:line="240" w:lineRule="auto"/>
      <w:ind/>
    </w:pPr>
    <w:rPr>
      <w:sz w:val="20"/>
      <w:szCs w:val="20"/>
    </w:rPr>
  </w:style>
  <w:style w:type="paragraph" w:styleId="966">
    <w:name w:val="annotation subject"/>
    <w:basedOn w:val="965"/>
    <w:next w:val="965"/>
    <w:link w:val="930"/>
    <w:uiPriority w:val="99"/>
    <w:semiHidden/>
    <w:unhideWhenUsed/>
    <w:qFormat/>
    <w:pPr>
      <w:pBdr/>
      <w:spacing/>
      <w:ind/>
    </w:pPr>
    <w:rPr>
      <w:b/>
      <w:bCs/>
    </w:rPr>
  </w:style>
  <w:style w:type="paragraph" w:styleId="967" w:customStyle="1">
    <w:name w:val="ConsPlusTitle"/>
    <w:qFormat/>
    <w:pPr>
      <w:widowControl w:val="fals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b/>
      <w:color w:val="auto"/>
      <w:sz w:val="28"/>
      <w:szCs w:val="20"/>
      <w:lang w:val="ru-RU" w:eastAsia="ru-RU" w:bidi="ar-SA"/>
    </w:rPr>
  </w:style>
  <w:style w:type="paragraph" w:styleId="968" w:customStyle="1">
    <w:name w:val="Default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969" w:customStyle="1">
    <w:name w:val="Содержимое таблицы"/>
    <w:basedOn w:val="920"/>
    <w:qFormat/>
    <w:pPr>
      <w:widowControl w:val="false"/>
      <w:suppressLineNumbers w:val="true"/>
      <w:pBdr/>
      <w:spacing/>
      <w:ind/>
    </w:pPr>
  </w:style>
  <w:style w:type="paragraph" w:styleId="970" w:customStyle="1">
    <w:name w:val="Заголовок таблицы"/>
    <w:basedOn w:val="969"/>
    <w:qFormat/>
    <w:pPr>
      <w:pBdr/>
      <w:spacing/>
      <w:ind/>
      <w:jc w:val="center"/>
    </w:pPr>
    <w:rPr>
      <w:b/>
      <w:bCs/>
    </w:rPr>
  </w:style>
  <w:style w:type="numbering" w:styleId="971" w:default="1">
    <w:name w:val="No List"/>
    <w:uiPriority w:val="99"/>
    <w:semiHidden/>
    <w:unhideWhenUsed/>
    <w:qFormat/>
    <w:pPr>
      <w:pBdr/>
      <w:spacing/>
      <w:ind/>
    </w:pPr>
  </w:style>
  <w:style w:type="table" w:styleId="972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Table Grid"/>
    <w:basedOn w:val="972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8F367B6A-D543-4261-9393-C20B5425D51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Пугачева</dc:creator>
  <dc:description/>
  <dc:language>ru-RU</dc:language>
  <cp:revision>55</cp:revision>
  <dcterms:created xsi:type="dcterms:W3CDTF">2024-08-14T07:27:00Z</dcterms:created>
  <dcterms:modified xsi:type="dcterms:W3CDTF">2026-09-15T11:30:22Z</dcterms:modified>
</cp:coreProperties>
</file>