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276" w:lineRule="auto"/>
        <w:ind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Проект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contextualSpacing w:val="true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contextualSpacing w:val="true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contextualSpacing w:val="true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5128"/>
        <w:gridCol w:w="5077"/>
      </w:tblGrid>
      <w:tr>
        <w:trPr/>
        <w:tc>
          <w:tcPr>
            <w:shd w:val="clear" w:color="auto" w:fill="ffffff"/>
            <w:tcBorders/>
            <w:tcW w:w="5210" w:type="dxa"/>
          </w:tcPr>
          <w:p>
            <w:pPr>
              <w:pBdr/>
              <w:spacing w:after="0" w:line="240" w:lineRule="auto"/>
              <w:ind/>
              <w:contextualSpacing w:val="true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«___»___________2026 года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5211" w:type="dxa"/>
          </w:tcPr>
          <w:p>
            <w:pPr>
              <w:pBdr/>
              <w:spacing w:after="0" w:line="240" w:lineRule="auto"/>
              <w:ind/>
              <w:contextualSpacing w:val="true"/>
              <w:jc w:val="righ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№________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</w:tbl>
    <w:p>
      <w:pPr>
        <w:pBdr/>
        <w:spacing w:after="0" w:line="240" w:lineRule="auto"/>
        <w:ind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503"/>
      </w:tblGrid>
      <w:tr>
        <w:trPr/>
        <w:tc>
          <w:tcPr>
            <w:shd w:val="clear" w:color="auto" w:fill="ffffff"/>
            <w:tcBorders/>
            <w:tcW w:w="4503" w:type="dxa"/>
          </w:tcPr>
          <w:p>
            <w:pPr>
              <w:pStyle w:val="817"/>
              <w:pBdr/>
              <w:spacing/>
              <w:ind/>
              <w:contextualSpacing w:val="true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 внесении изменений в постановление Кабинета Министров Республики Татарстан от 26.01.2009 № 42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br/>
              <w:t xml:space="preserve">«Об установлении уровня социальных гарантий обеспеченности общественной инфраструктурой, социальными услугами до 2029 года»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</w:tbl>
    <w:p>
      <w:pPr>
        <w:pBdr/>
        <w:spacing w:after="0" w:line="240" w:lineRule="auto"/>
        <w:ind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contextualSpacing w:val="true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contextualSpacing w:val="true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tabs>
          <w:tab w:val="left" w:leader="none" w:pos="1853"/>
        </w:tabs>
        <w:spacing w:after="0" w:line="360" w:lineRule="auto"/>
        <w:ind w:right="0" w:firstLine="709" w:left="0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Внести в постановление Кабинета Министров Республики Татарстан от 26.01.2009 № 42 «Об установлении уровня социальных гарантий обеспеченности общественной инфраструктурой, социальными услугами до 2029 года» </w:t>
      </w:r>
      <w:r>
        <w:rPr>
          <w:rFonts w:ascii="Times New Roman" w:hAnsi="Times New Roman" w:eastAsia="Calibri" w:cs="Times New Roman"/>
          <w:sz w:val="28"/>
          <w:szCs w:val="28"/>
        </w:rPr>
        <w:t xml:space="preserve">(с изменениями, внесенными постановлениями Кабинета Министров Республики Татарстан от 20.10.2010 № 828, от 07.02.2012 № 89, от 10.11.2012 № 977, от 19.03.2013 № 191, от 30.05.2013 № 361, от 08.07.2</w:t>
      </w:r>
      <w:r>
        <w:rPr>
          <w:rFonts w:ascii="Times New Roman" w:hAnsi="Times New Roman" w:eastAsia="Calibri" w:cs="Times New Roman"/>
          <w:sz w:val="28"/>
          <w:szCs w:val="28"/>
        </w:rPr>
        <w:t xml:space="preserve">014 № 465, от 18.11.2016 № 846, от 01.02.2019 № 61, от 28.08.2019 № 721, от 07.08.2023 № 950, от 30.12.2023 № 1768, от 27.01.2024 № 37, от 25.05.2024 № 364, от 23.03.2026 № 263, от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05.09.2026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№ 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9</w:t>
      </w:r>
      <w:r>
        <w:rPr>
          <w:rFonts w:ascii="Times New Roman" w:hAnsi="Times New Roman" w:eastAsia="Calibri" w:cs="Times New Roman"/>
          <w:sz w:val="28"/>
          <w:szCs w:val="28"/>
        </w:rPr>
        <w:t xml:space="preserve">96)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изменения: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481801FB">
      <w:pPr>
        <w:pBdr/>
        <w:tabs>
          <w:tab w:val="left" w:leader="none" w:pos="1853"/>
        </w:tabs>
        <w:spacing w:after="0" w:line="360" w:lineRule="auto"/>
        <w:ind w:right="0" w:firstLine="709" w:left="0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дополнить пунктом 4.1 следующего содержания: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2C2FBD0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«4.1. Министерству по делам молодежи Республики Татарстан в целях определения численности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отраслевых специалистов организаций молодежной политики 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разработать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программы направлений кружковой деятельности и мероприятий для проведения в течение календарного года, а также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порядок мониторинга и отчетности проведения мероприятий.»;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579CA1F">
      <w:pPr>
        <w:pBdr/>
        <w:tabs>
          <w:tab w:val="left" w:leader="none" w:pos="1853"/>
        </w:tabs>
        <w:spacing w:after="0" w:line="360" w:lineRule="auto"/>
        <w:ind w:right="0" w:firstLine="709" w:left="0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в приложении к указанному постановлению: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1C39CDC7">
      <w:pPr>
        <w:pBdr/>
        <w:tabs>
          <w:tab w:val="left" w:leader="none" w:pos="1853"/>
        </w:tabs>
        <w:spacing w:after="0" w:line="360" w:lineRule="auto"/>
        <w:ind w:right="0" w:firstLine="709" w:left="0"/>
        <w:contextualSpacing w:val="true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строку «Наименование типов учреждений общественной инфраструктуры» изложить в следующей редакции: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 w14:paraId="76FA701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985"/>
        <w:tblInd w:w="142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1701"/>
        <w:gridCol w:w="4110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top"/>
          </w:tcPr>
          <w:p w14:paraId="4BC2091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«Наименование типов (видов) учреждений общественной инфраструктуры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</w:tcPr>
          <w:p w14:paraId="01A7A37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Единица измерения гарантий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0" w:type="dxa"/>
            <w:vAlign w:val="top"/>
          </w:tcPr>
          <w:p w14:paraId="3A35AC6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Уровень социальных гарантий обеспеченности услугами (инфраструктурой)»;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 w14:paraId="7ADA9212">
      <w:pPr>
        <w:pBdr/>
        <w:tabs>
          <w:tab w:val="left" w:leader="none" w:pos="1853"/>
        </w:tabs>
        <w:spacing w:after="0" w:line="360" w:lineRule="auto"/>
        <w:ind w:firstLine="709"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 w14:paraId="55257198">
      <w:pPr>
        <w:pBdr/>
        <w:spacing w:after="0" w:line="360" w:lineRule="auto"/>
        <w:ind w:firstLine="709"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раздел 6 изложить в следующей редакции: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360" w:lineRule="auto"/>
        <w:ind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Ind w:w="142" w:type="dxa"/>
        <w:tblW w:w="102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1701"/>
        <w:gridCol w:w="4110"/>
      </w:tblGrid>
      <w:tr>
        <w:trPr/>
        <w:tc>
          <w:tcPr>
            <w:gridSpan w:val="3"/>
            <w:shd w:val="clear" w:color="auto" w:fill="ffffff"/>
            <w:tcBorders/>
            <w:tcW w:w="10205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«6. Учреждения молодежной политики»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959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6.1. Неспециализированные учреждения молодежной политики - молодежные центры: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left w:val="single" w:color="auto" w:sz="4" w:space="0"/>
              <w:right w:val="single" w:color="auto" w:sz="4" w:space="0"/>
            </w:tcBorders>
            <w:tcW w:w="1701" w:type="dxa"/>
            <w:vMerge w:val="restart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учреждений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625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6.1.1. Молодежные центры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left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1 - на муниципальн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ый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район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городской округ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от 500 тыс. человек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 государственных - для Республики Татарстан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416"/>
        </w:trPr>
        <w:tc>
          <w:tcPr>
            <w:shd w:val="clear" w:color="auto" w:fill="ffffff"/>
            <w:tcBorders>
              <w:top w:val="single" w:color="auto" w:sz="4" w:space="0"/>
            </w:tcBorders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6.1.2. Оздоровительно-досуговые центры (лагеря)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701" w:type="dxa"/>
            <w:vMerge w:val="continu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</w:tcBorders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для муниципальных районов, городских округов -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 уровне фактической обеспеченности по состоянию на 01.01.2023г.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840"/>
        </w:trPr>
        <w:tc>
          <w:tcPr>
            <w:shd w:val="clear" w:color="auto" w:fill="ffffff"/>
            <w:tcBorders/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6.1.3. Центры студенческих трудовых отрядов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701" w:type="dxa"/>
            <w:vMerge w:val="continu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4110" w:type="dxa"/>
          </w:tcPr>
          <w:p w14:paraId="7202B569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на муниципальн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ый район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 от 100 тыс. человек;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 w14:paraId="4E7F5512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городской округ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500 тыс. человек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 w14:paraId="080B5B68"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государственное - для Республики Татарстан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781"/>
        </w:trPr>
        <w:tc>
          <w:tcPr>
            <w:shd w:val="clear" w:color="auto" w:fill="ffffff"/>
            <w:tcBorders/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6.1.4. Подростковые центры по месту жительства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701" w:type="dxa"/>
            <w:vMerge w:val="continu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на муниципальн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ый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район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от 50 тыс. человек;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городской округ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от 500 тыс. человек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781"/>
        </w:trPr>
        <w:tc>
          <w:tcPr>
            <w:shd w:val="clear" w:color="auto" w:fill="ffffff"/>
            <w:tcBorders/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6.1.5. Центры по организации оздоровления, отдыха и занятости детей и молодежи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701" w:type="dxa"/>
            <w:vMerge w:val="continu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на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городской округ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от 500 тыс. человек;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 государственных - для Республики Татарстан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781"/>
        </w:trPr>
        <w:tc>
          <w:tcPr>
            <w:shd w:val="clear" w:color="auto" w:fill="ffffff"/>
            <w:tcBorders>
              <w:bottom w:val="single" w:color="auto" w:sz="4" w:space="0"/>
            </w:tcBorders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6.1.6. Республиканский учебно-методический, исследовательский центр «Навигатор»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701" w:type="dxa"/>
            <w:vMerge w:val="continu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bottom w:val="single" w:color="auto" w:sz="4" w:space="0"/>
            </w:tcBorders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государственное – для Республики Татарстан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53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6.2. Специализированные учреждения молодежной политики: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left w:val="single" w:color="auto" w:sz="4" w:space="0"/>
              <w:right w:val="single" w:color="auto" w:sz="4" w:space="0"/>
            </w:tcBorders>
            <w:tcW w:w="1701" w:type="dxa"/>
            <w:vMerge w:val="restart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учреждений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1448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6.2.1. Центры патриотического воспитания</w:t>
            </w:r>
            <w:bookmarkStart w:id="0" w:name="_GoBack"/>
            <w:r/>
            <w:bookmarkEnd w:id="0"/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молодежи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left w:val="single" w:color="auto" w:sz="4" w:space="0"/>
              <w:right w:val="single" w:color="auto" w:sz="4" w:space="0"/>
            </w:tcBorders>
            <w:tcW w:w="1701" w:type="dxa"/>
            <w:vMerge w:val="continue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на муниципальный район с числом жителей от 100 тыс. человек;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 городской округ с числом жителей от 500 тыс. человек;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государственное - для Республики Татарстан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</w:tcBorders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6.2.2. Центры поддержки талантливой молодежи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701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учреждений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</w:tcBorders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государственное - для Республики Татарстан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743"/>
        </w:trPr>
        <w:tc>
          <w:tcPr>
            <w:shd w:val="clear" w:color="auto" w:fill="ffffff"/>
            <w:tcBorders/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6.2.3. Центры социально-психологической помощи молодым гражданам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701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учреждений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на муниципальн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ый район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от 50 тыс. человек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городской округ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от 500 тыс. человек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>
          <w:trHeight w:val="1323"/>
        </w:trPr>
        <w:tc>
          <w:tcPr>
            <w:shd w:val="clear" w:color="auto" w:fill="ffffff"/>
            <w:tcBorders/>
            <w:tcW w:w="4394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6.2.4 Молодежные центры добровольчества (волонтерства)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1701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учреждений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shd w:val="clear" w:color="auto" w:fill="ffffff"/>
            <w:tcBorders/>
            <w:tcW w:w="4110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на муниципальн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ый район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от 100 тыс. человек;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1 -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городской округ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числом жителей от 500 тыс. человек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 государственное - для Республики Татарстан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</w:tbl>
    <w:tbl>
      <w:tblPr>
        <w:tblStyle w:val="985"/>
        <w:tblInd w:w="142" w:type="dxa"/>
        <w:tblW w:w="10205" w:type="dxa"/>
        <w:tblBorders/>
        <w:tblLayout w:type="fixed"/>
        <w:tblLook w:val="04A0" w:firstRow="1" w:lastRow="0" w:firstColumn="1" w:lastColumn="0" w:noHBand="0" w:noVBand="1"/>
      </w:tblPr>
      <w:tblGrid>
        <w:gridCol w:w="4394"/>
        <w:gridCol w:w="1701"/>
        <w:gridCol w:w="4110"/>
      </w:tblGrid>
      <w:tr>
        <w:trPr>
          <w:trHeight w:val="179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94" w:type="dxa"/>
            <w:vMerge w:val="restart"/>
          </w:tcPr>
          <w:p w14:paraId="774578D8"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6.3. Отраслевые специалисты организаций молодежной политики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</w:tcPr>
          <w:p w14:paraId="0B6DC8C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штатные единицы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</w:tcPr>
          <w:p w14:paraId="3FC6493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1 - на 100 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**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в год;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 w14:paraId="26CA4F6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1 - на 4 группы кружковой деятельности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</w:rPr>
              <w:t xml:space="preserve">**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с численностью по 15 человек в группе и недельной нагрузкой 20 часов»;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 w14:paraId="71FC23D1">
      <w:pPr>
        <w:pBdr/>
        <w:spacing w:line="360" w:lineRule="auto"/>
        <w:ind w:firstLine="540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 w14:paraId="144E1F86">
      <w:pPr>
        <w:pBdr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дополнить сноской «**» следующего содержания: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D45915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«**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Мероприятия и кружков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ь реализуемые в соответствии с пунктом 4.1 настоящего постановления.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360" w:lineRule="auto"/>
        <w:ind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Премьер-министр 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А.В. Песошин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spacing w:after="0" w:line="240" w:lineRule="auto"/>
        <w:ind/>
        <w:contextualSpacing w:val="true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Bdr/>
        <w:tabs>
          <w:tab w:val="left" w:leader="none" w:pos="1965"/>
        </w:tabs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965"/>
        </w:tabs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965"/>
        </w:tabs>
        <w:spacing/>
        <w:ind/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footerReference w:type="first" r:id="rId10"/>
          <w:footnotePr/>
          <w:endnotePr/>
          <w:type w:val="nextPage"/>
          <w:pgSz w:h="16838" w:orient="portrait" w:w="11906"/>
          <w:pgMar w:top="1134" w:right="567" w:bottom="709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17"/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sz w:val="28"/>
          <w:szCs w:val="28"/>
        </w:rPr>
        <w:br/>
        <w:t xml:space="preserve">к проекту постановления Кабинета Министров Республики Татарстан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17"/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внесении изменений в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Кабинета Министров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 от 26.01.2009 № 42 «Об установлении уровня социальных гарантий обеспеченности общественной инфраструктурой, социальными услугами до 2029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17"/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Кабинета Министров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Татарстан от 26.01.2009 № 42 «Об установлении уровня социальных гарантий обеспеченности общественной инфраструктурой, социальными услугами до 2029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года» (далее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проект постановления) разр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ботан во исполнение поручения Раиса Республики Татарстан от 31.08.2026 № 42764-МР и обращения Министерства финансов Республики Татарстан от 05.09.2026 № 14-13/5551 в целях приведения нормативной базы Республики Татарстан в соответствие с положениями 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13.1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№489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ФЗ «О молодёжной политике в Российской Федерации» (далее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закон № 489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ФЗ), введённой Федеральным законом от 28.12.2024 № 550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ФЗ «О внесении изменений в Федеральный закон «О молодёжной политике в Российской Федерации» (далее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закон №</w:t>
      </w:r>
      <w:r>
        <w:rPr>
          <w:rFonts w:ascii="Times New Roman" w:hAnsi="Times New Roman" w:cs="Times New Roman"/>
          <w:sz w:val="28"/>
          <w:szCs w:val="28"/>
        </w:rPr>
        <w:t xml:space="preserve"> 550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ФЗ).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№ 489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ФЗ установлена классификация учреждений молодёжной политики, подразделяющая их на две категории: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неспециализированные учреждения (молодёжные центры, реализующие два и более направления молодёжной политики);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специализированные учреждения (центры, реализующие одно профильное направление: патриотическое воспитание, поддержка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талантов, социально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психологическая помощь, добровольчество).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Действующая редакция раздела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приложения к постановлению Кабинета Министров Республики Татарстан от 26.01.2009 № 42 «Об установлении уровня социальных гарантий обеспеченности общественной инфраструктурой, социальными услугами до 2029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года» содержит устаревшую типологию учреждений, которая не соответствует актуальным нормам федерального законодательства.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проектом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изложить раздел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«Организации молодёжной политики» в новой редакции. Данное изменение позволит обеспечить своевременную трансформацию существующих объектов инфраструктуры молодёжной политики в новые категории в срок до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января 2027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года, согласно </w:t>
      </w:r>
      <w:r>
        <w:rPr>
          <w:rFonts w:ascii="Times New Roman" w:hAnsi="Times New Roman" w:cs="Times New Roman"/>
          <w:sz w:val="28"/>
          <w:szCs w:val="28"/>
        </w:rPr>
        <w:t xml:space="preserve">части</w:t>
      </w:r>
      <w:r>
        <w:rPr>
          <w:rFonts w:ascii="Times New Roman" w:hAnsi="Times New Roman" w:cs="Times New Roman"/>
          <w:sz w:val="28"/>
          <w:szCs w:val="28"/>
        </w:rPr>
        <w:t xml:space="preserve"> 5 статьи </w:t>
      </w:r>
      <w:r>
        <w:rPr>
          <w:rFonts w:ascii="Times New Roman" w:hAnsi="Times New Roman" w:cs="Times New Roman"/>
          <w:sz w:val="28"/>
          <w:szCs w:val="28"/>
        </w:rPr>
        <w:t xml:space="preserve">2 Федерального закона № 550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ФЗ.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данного проекта постановления</w:t>
      </w:r>
      <w:r/>
      <w:r>
        <w:rPr>
          <w:rFonts w:ascii="Times New Roman" w:hAnsi="Times New Roman" w:cs="Times New Roman"/>
          <w:sz w:val="28"/>
          <w:szCs w:val="28"/>
        </w:rPr>
        <w:t xml:space="preserve"> обеспечит е</w:t>
      </w:r>
      <w:r>
        <w:rPr>
          <w:rFonts w:ascii="Times New Roman" w:hAnsi="Times New Roman" w:cs="Times New Roman"/>
          <w:sz w:val="28"/>
          <w:szCs w:val="28"/>
        </w:rPr>
        <w:t xml:space="preserve">динство правового пространства и позволит учреждениям молодёжной политики Республики Татарстан своевременно привести свои учредительные документы в соответствие с федеральным законодательством без процедуры реорганизации, что соответствует положениям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 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13.1 Федерального закона № 489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ФЗ.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 w14:paraId="63DE8E33"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 w14:paraId="1EBE3449"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 w14:paraId="7A283A0E"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88"/>
        <w:pBdr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sectPr>
      <w:footnotePr/>
      <w:endnotePr/>
      <w:type w:val="nextPage"/>
      <w:pgSz w:h="16838" w:orient="portrait" w:w="11906"/>
      <w:pgMar w:top="1134" w:right="567" w:bottom="709" w:left="1134" w:header="709" w:footer="709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4C76CE4">
    <w:pPr>
      <w:pStyle w:val="97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7BA4FC6">
    <w:pPr>
      <w:pStyle w:val="977"/>
      <w:pBdr/>
      <w:spacing/>
      <w:ind/>
      <w:jc w:val="center"/>
      <w:rPr/>
    </w:pPr>
    <w:fldSimple w:instr="PAGE \* MERGEFORMAT">
      <w:r>
        <w:t xml:space="preserve">1</w:t>
      </w:r>
    </w:fldSimple>
    <w:r/>
    <w:r/>
  </w:p>
  <w:p w14:paraId="0A90EAAC">
    <w:pPr>
      <w:pStyle w:val="97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•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Arial" w:hAnsi="Arial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Arial" w:hAnsi="Arial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Arial" w:hAnsi="Arial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Arial" w:hAnsi="Arial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Arial" w:hAnsi="Arial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Arial" w:hAnsi="Arial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Arial" w:hAnsi="Arial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Arial" w:hAnsi="Arial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Arial" w:hAnsi="Arial"/>
      </w:rPr>
      <w:start w:val="1"/>
      <w:suff w:val="tab"/>
    </w:lvl>
  </w:abstractNum>
  <w:abstractNum w:abstractNumId="1">
    <w:lvl w:ilvl="0">
      <w:isLgl w:val="false"/>
      <w:lvlJc w:val="left"/>
      <w:lvlText w:val="•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Arial" w:hAnsi="Arial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Arial" w:hAnsi="Arial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Arial" w:hAnsi="Arial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Arial" w:hAnsi="Arial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Arial" w:hAnsi="Arial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Arial" w:hAnsi="Arial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Arial" w:hAnsi="Arial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Arial" w:hAnsi="Arial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Arial" w:hAnsi="Arial"/>
      </w:rPr>
      <w:start w:val="1"/>
      <w:suff w:val="tab"/>
    </w:lvl>
  </w:abstractNum>
  <w:abstractNum w:abstractNumId="2"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Times New Roman" w:hAnsi="Times New Roman"/>
      </w:rPr>
      <w:start w:val="1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Times New Roman" w:hAnsi="Times New Roman"/>
      </w:rPr>
      <w:start w:val="1"/>
      <w:suff w:val="tab"/>
    </w:lvl>
    <w:lvl w:ilvl="2">
      <w:isLgl w:val="false"/>
      <w:lvlJc w:val="left"/>
      <w:lvlText w:val="-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Times New Roman" w:hAnsi="Times New Roman"/>
      </w:rPr>
      <w:start w:val="1"/>
      <w:suff w:val="tab"/>
    </w:lvl>
    <w:lvl w:ilvl="3">
      <w:isLgl w:val="false"/>
      <w:lvlJc w:val="left"/>
      <w:lvlText w:val="-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Times New Roman" w:hAnsi="Times New Roman"/>
      </w:rPr>
      <w:start w:val="1"/>
      <w:suff w:val="tab"/>
    </w:lvl>
    <w:lvl w:ilvl="4">
      <w:isLgl w:val="false"/>
      <w:lvlJc w:val="left"/>
      <w:lvlText w:val="-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Times New Roman" w:hAnsi="Times New Roman"/>
      </w:rPr>
      <w:start w:val="1"/>
      <w:suff w:val="tab"/>
    </w:lvl>
    <w:lvl w:ilvl="5">
      <w:isLgl w:val="false"/>
      <w:lvlJc w:val="left"/>
      <w:lvlText w:val="-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Times New Roman" w:hAnsi="Times New Roman"/>
      </w:rPr>
      <w:start w:val="1"/>
      <w:suff w:val="tab"/>
    </w:lvl>
    <w:lvl w:ilvl="6">
      <w:isLgl w:val="false"/>
      <w:lvlJc w:val="left"/>
      <w:lvlText w:val="-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Times New Roman" w:hAnsi="Times New Roman"/>
      </w:rPr>
      <w:start w:val="1"/>
      <w:suff w:val="tab"/>
    </w:lvl>
    <w:lvl w:ilvl="7">
      <w:isLgl w:val="false"/>
      <w:lvlJc w:val="left"/>
      <w:lvlText w:val="-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Times New Roman" w:hAnsi="Times New Roman"/>
      </w:rPr>
      <w:start w:val="1"/>
      <w:suff w:val="tab"/>
    </w:lvl>
    <w:lvl w:ilvl="8">
      <w:isLgl w:val="false"/>
      <w:lvlJc w:val="left"/>
      <w:lvlText w:val="-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Times New Roman" w:hAnsi="Times New Roman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3">
    <w:name w:val="Plain Table 1"/>
    <w:basedOn w:val="7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2"/>
    <w:basedOn w:val="7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7 Colorful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5 Dark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6 Colorful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7 Colorful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752">
    <w:name w:val="Intense Emphasis"/>
    <w:basedOn w:val="77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3">
    <w:name w:val="Intense Reference"/>
    <w:basedOn w:val="77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54">
    <w:name w:val="Subtle Emphasis"/>
    <w:basedOn w:val="77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5">
    <w:name w:val="Emphasis"/>
    <w:basedOn w:val="770"/>
    <w:uiPriority w:val="20"/>
    <w:qFormat/>
    <w:pPr>
      <w:pBdr/>
      <w:spacing/>
      <w:ind/>
    </w:pPr>
    <w:rPr>
      <w:i/>
      <w:iCs/>
    </w:rPr>
  </w:style>
  <w:style w:type="character" w:styleId="756">
    <w:name w:val="Subtle Reference"/>
    <w:basedOn w:val="77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7">
    <w:name w:val="Book Title"/>
    <w:basedOn w:val="77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58">
    <w:name w:val="FollowedHyperlink"/>
    <w:basedOn w:val="77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59">
    <w:name w:val="Placeholder Text"/>
    <w:basedOn w:val="770"/>
    <w:uiPriority w:val="99"/>
    <w:semiHidden/>
    <w:pPr>
      <w:pBdr/>
      <w:spacing/>
      <w:ind/>
    </w:pPr>
    <w:rPr>
      <w:color w:val="666666"/>
    </w:rPr>
  </w:style>
  <w:style w:type="paragraph" w:styleId="760" w:default="1">
    <w:name w:val="Normal"/>
    <w:qFormat/>
    <w:pPr>
      <w:pBdr/>
      <w:spacing/>
      <w:ind/>
    </w:pPr>
  </w:style>
  <w:style w:type="paragraph" w:styleId="761">
    <w:name w:val="Heading 1"/>
    <w:basedOn w:val="760"/>
    <w:next w:val="760"/>
    <w:link w:val="981"/>
    <w:uiPriority w:val="9"/>
    <w:qFormat/>
    <w:pPr>
      <w:keepNext w:val="true"/>
      <w:keepLines w:val="true"/>
      <w:pBdr/>
      <w:spacing w:after="0" w:before="480" w:line="276" w:lineRule="auto"/>
      <w:ind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</w:rPr>
  </w:style>
  <w:style w:type="paragraph" w:styleId="762">
    <w:name w:val="Heading 2"/>
    <w:basedOn w:val="760"/>
    <w:next w:val="760"/>
    <w:link w:val="80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63">
    <w:name w:val="Heading 3"/>
    <w:basedOn w:val="760"/>
    <w:next w:val="760"/>
    <w:link w:val="80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64">
    <w:name w:val="Heading 4"/>
    <w:basedOn w:val="760"/>
    <w:next w:val="760"/>
    <w:link w:val="81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5">
    <w:name w:val="Heading 5"/>
    <w:basedOn w:val="760"/>
    <w:next w:val="760"/>
    <w:link w:val="81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6">
    <w:name w:val="Heading 6"/>
    <w:basedOn w:val="760"/>
    <w:next w:val="760"/>
    <w:link w:val="81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767">
    <w:name w:val="Heading 7"/>
    <w:basedOn w:val="760"/>
    <w:next w:val="760"/>
    <w:link w:val="81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768">
    <w:name w:val="Heading 8"/>
    <w:basedOn w:val="760"/>
    <w:next w:val="760"/>
    <w:link w:val="81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769">
    <w:name w:val="Heading 9"/>
    <w:basedOn w:val="760"/>
    <w:next w:val="760"/>
    <w:link w:val="81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0" w:default="1">
    <w:name w:val="Default Paragraph Font"/>
    <w:uiPriority w:val="1"/>
    <w:semiHidden/>
    <w:unhideWhenUsed/>
    <w:pPr>
      <w:pBdr/>
      <w:spacing/>
      <w:ind/>
    </w:pPr>
  </w:style>
  <w:style w:type="table" w:styleId="77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2" w:default="1">
    <w:name w:val="No List"/>
    <w:uiPriority w:val="99"/>
    <w:semiHidden/>
    <w:unhideWhenUsed/>
    <w:pPr>
      <w:pBdr/>
      <w:spacing/>
      <w:ind/>
    </w:pPr>
  </w:style>
  <w:style w:type="table" w:styleId="773" w:customStyle="1">
    <w:name w:val="Таблица простая 11"/>
    <w:basedOn w:val="771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Таблица простая 21"/>
    <w:basedOn w:val="771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Таблица простая 3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Таблица простая 4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Таблица простая 5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Таблица-сетка 1 светл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Таблица-сетка 2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Таблица-сетка 3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Таблица-сетка 41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Таблица-сетка 5 тем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Таблица-сетка 6 цвет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Таблица-сетка 7 цвет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Список-таблица 1 светл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Список-таблица 2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Список-таблица 3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Список-таблица 4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Список-таблица 5 тем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Список-таблица 6 цвет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Список-таблица 7 цвет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92" w:customStyle="1">
    <w:name w:val="Heading 2 Char"/>
    <w:basedOn w:val="77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93" w:customStyle="1">
    <w:name w:val="Heading 3 Char"/>
    <w:basedOn w:val="77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94" w:customStyle="1">
    <w:name w:val="Heading 4 Char"/>
    <w:basedOn w:val="77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95" w:customStyle="1">
    <w:name w:val="Heading 5 Char"/>
    <w:basedOn w:val="77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96" w:customStyle="1">
    <w:name w:val="Heading 6 Char"/>
    <w:basedOn w:val="77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97" w:customStyle="1">
    <w:name w:val="Heading 7 Char"/>
    <w:basedOn w:val="77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8" w:customStyle="1">
    <w:name w:val="Heading 8 Char"/>
    <w:basedOn w:val="770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99" w:customStyle="1">
    <w:name w:val="Heading 9 Char"/>
    <w:basedOn w:val="770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00" w:customStyle="1">
    <w:name w:val="Title Char"/>
    <w:basedOn w:val="770"/>
    <w:uiPriority w:val="10"/>
    <w:pPr>
      <w:pBdr/>
      <w:spacing/>
      <w:ind/>
    </w:pPr>
    <w:rPr>
      <w:sz w:val="48"/>
      <w:szCs w:val="48"/>
    </w:rPr>
  </w:style>
  <w:style w:type="character" w:styleId="801" w:customStyle="1">
    <w:name w:val="Subtitle Char"/>
    <w:basedOn w:val="770"/>
    <w:uiPriority w:val="11"/>
    <w:pPr>
      <w:pBdr/>
      <w:spacing/>
      <w:ind/>
    </w:pPr>
    <w:rPr>
      <w:sz w:val="24"/>
      <w:szCs w:val="24"/>
    </w:rPr>
  </w:style>
  <w:style w:type="character" w:styleId="802" w:customStyle="1">
    <w:name w:val="Quote Char"/>
    <w:uiPriority w:val="29"/>
    <w:pPr>
      <w:pBdr/>
      <w:spacing/>
      <w:ind/>
    </w:pPr>
    <w:rPr>
      <w:i/>
    </w:rPr>
  </w:style>
  <w:style w:type="character" w:styleId="803" w:customStyle="1">
    <w:name w:val="Intense Quote Char"/>
    <w:uiPriority w:val="30"/>
    <w:pPr>
      <w:pBdr/>
      <w:spacing/>
      <w:ind/>
    </w:pPr>
    <w:rPr>
      <w:i/>
    </w:rPr>
  </w:style>
  <w:style w:type="character" w:styleId="804" w:customStyle="1">
    <w:name w:val="Caption Char"/>
    <w:basedOn w:val="770"/>
    <w:uiPriority w:val="35"/>
    <w:pPr>
      <w:pBdr/>
      <w:spacing/>
      <w:ind/>
    </w:pPr>
    <w:rPr>
      <w:b/>
      <w:bCs/>
      <w:color w:val="5b9bd5" w:themeColor="accent1"/>
      <w:sz w:val="18"/>
      <w:szCs w:val="18"/>
    </w:rPr>
  </w:style>
  <w:style w:type="character" w:styleId="805" w:customStyle="1">
    <w:name w:val="Footnote Text Char"/>
    <w:uiPriority w:val="99"/>
    <w:pPr>
      <w:pBdr/>
      <w:spacing/>
      <w:ind/>
    </w:pPr>
    <w:rPr>
      <w:sz w:val="18"/>
    </w:rPr>
  </w:style>
  <w:style w:type="character" w:styleId="806" w:customStyle="1">
    <w:name w:val="Endnote Text Char"/>
    <w:uiPriority w:val="99"/>
    <w:pPr>
      <w:pBdr/>
      <w:spacing/>
      <w:ind/>
    </w:pPr>
    <w:rPr>
      <w:sz w:val="20"/>
    </w:rPr>
  </w:style>
  <w:style w:type="character" w:styleId="807" w:customStyle="1">
    <w:name w:val="Heading 1 Char"/>
    <w:basedOn w:val="77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08" w:customStyle="1">
    <w:name w:val="Заголовок 2 Знак"/>
    <w:basedOn w:val="770"/>
    <w:link w:val="762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09" w:customStyle="1">
    <w:name w:val="Заголовок 3 Знак"/>
    <w:basedOn w:val="770"/>
    <w:link w:val="76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10" w:customStyle="1">
    <w:name w:val="Заголовок 4 Знак"/>
    <w:basedOn w:val="770"/>
    <w:link w:val="764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11" w:customStyle="1">
    <w:name w:val="Заголовок 5 Знак"/>
    <w:basedOn w:val="770"/>
    <w:link w:val="765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12" w:customStyle="1">
    <w:name w:val="Заголовок 6 Знак"/>
    <w:basedOn w:val="770"/>
    <w:link w:val="766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13" w:customStyle="1">
    <w:name w:val="Заголовок 7 Знак"/>
    <w:basedOn w:val="770"/>
    <w:link w:val="767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14" w:customStyle="1">
    <w:name w:val="Заголовок 8 Знак"/>
    <w:basedOn w:val="770"/>
    <w:link w:val="768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15" w:customStyle="1">
    <w:name w:val="Заголовок 9 Знак"/>
    <w:basedOn w:val="770"/>
    <w:link w:val="76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816">
    <w:name w:val="List Paragraph"/>
    <w:basedOn w:val="760"/>
    <w:uiPriority w:val="34"/>
    <w:qFormat/>
    <w:pPr>
      <w:pBdr/>
      <w:spacing/>
      <w:ind w:left="720"/>
      <w:contextualSpacing w:val="true"/>
    </w:pPr>
  </w:style>
  <w:style w:type="paragraph" w:styleId="817">
    <w:name w:val="No Spacing"/>
    <w:uiPriority w:val="1"/>
    <w:qFormat/>
    <w:pPr>
      <w:pBdr/>
      <w:spacing w:after="0" w:line="240" w:lineRule="auto"/>
      <w:ind/>
    </w:pPr>
  </w:style>
  <w:style w:type="paragraph" w:styleId="818">
    <w:name w:val="Title"/>
    <w:basedOn w:val="760"/>
    <w:next w:val="760"/>
    <w:link w:val="81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819" w:customStyle="1">
    <w:name w:val="Заголовок Знак"/>
    <w:basedOn w:val="770"/>
    <w:link w:val="818"/>
    <w:uiPriority w:val="10"/>
    <w:pPr>
      <w:pBdr/>
      <w:spacing/>
      <w:ind/>
    </w:pPr>
    <w:rPr>
      <w:sz w:val="48"/>
      <w:szCs w:val="48"/>
    </w:rPr>
  </w:style>
  <w:style w:type="paragraph" w:styleId="820">
    <w:name w:val="Subtitle"/>
    <w:basedOn w:val="760"/>
    <w:next w:val="760"/>
    <w:link w:val="821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821" w:customStyle="1">
    <w:name w:val="Подзаголовок Знак"/>
    <w:basedOn w:val="770"/>
    <w:link w:val="820"/>
    <w:uiPriority w:val="11"/>
    <w:pPr>
      <w:pBdr/>
      <w:spacing/>
      <w:ind/>
    </w:pPr>
    <w:rPr>
      <w:sz w:val="24"/>
      <w:szCs w:val="24"/>
    </w:rPr>
  </w:style>
  <w:style w:type="paragraph" w:styleId="822">
    <w:name w:val="Quote"/>
    <w:basedOn w:val="760"/>
    <w:next w:val="760"/>
    <w:link w:val="823"/>
    <w:uiPriority w:val="29"/>
    <w:qFormat/>
    <w:pPr>
      <w:pBdr/>
      <w:spacing/>
      <w:ind w:right="720" w:left="720"/>
    </w:pPr>
    <w:rPr>
      <w:i/>
    </w:rPr>
  </w:style>
  <w:style w:type="character" w:styleId="823" w:customStyle="1">
    <w:name w:val="Цитата 2 Знак"/>
    <w:link w:val="822"/>
    <w:uiPriority w:val="29"/>
    <w:pPr>
      <w:pBdr/>
      <w:spacing/>
      <w:ind/>
    </w:pPr>
    <w:rPr>
      <w:i/>
    </w:rPr>
  </w:style>
  <w:style w:type="paragraph" w:styleId="824">
    <w:name w:val="Intense Quote"/>
    <w:basedOn w:val="760"/>
    <w:next w:val="760"/>
    <w:link w:val="82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825" w:customStyle="1">
    <w:name w:val="Выделенная цитата Знак"/>
    <w:link w:val="824"/>
    <w:uiPriority w:val="30"/>
    <w:pPr>
      <w:pBdr/>
      <w:spacing/>
      <w:ind/>
    </w:pPr>
    <w:rPr>
      <w:i/>
    </w:rPr>
  </w:style>
  <w:style w:type="character" w:styleId="826" w:customStyle="1">
    <w:name w:val="Header Char"/>
    <w:basedOn w:val="770"/>
    <w:uiPriority w:val="99"/>
    <w:pPr>
      <w:pBdr/>
      <w:spacing/>
      <w:ind/>
    </w:pPr>
  </w:style>
  <w:style w:type="character" w:styleId="827" w:customStyle="1">
    <w:name w:val="Footer Char"/>
    <w:basedOn w:val="770"/>
    <w:uiPriority w:val="99"/>
    <w:pPr>
      <w:pBdr/>
      <w:spacing/>
      <w:ind/>
    </w:pPr>
  </w:style>
  <w:style w:type="paragraph" w:styleId="828">
    <w:name w:val="Caption"/>
    <w:basedOn w:val="760"/>
    <w:next w:val="760"/>
    <w:link w:val="829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character" w:styleId="829" w:customStyle="1">
    <w:name w:val="Название объекта Знак"/>
    <w:basedOn w:val="770"/>
    <w:link w:val="828"/>
    <w:uiPriority w:val="35"/>
    <w:pPr>
      <w:pBdr/>
      <w:spacing/>
      <w:ind/>
    </w:pPr>
    <w:rPr>
      <w:b/>
      <w:bCs/>
      <w:color w:val="5b9bd5" w:themeColor="accent1"/>
      <w:sz w:val="18"/>
      <w:szCs w:val="18"/>
    </w:rPr>
  </w:style>
  <w:style w:type="table" w:styleId="830" w:customStyle="1">
    <w:name w:val="Table Grid Light"/>
    <w:basedOn w:val="771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Таблица простая 11"/>
    <w:basedOn w:val="771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Таблица простая 21"/>
    <w:basedOn w:val="771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Таблица простая 3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Таблица простая 4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Таблица простая 5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Таблица-сетка 1 светл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1 Light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1 Light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1 Light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1 Light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1 Light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1 Light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Таблица-сетка 2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2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2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2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2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2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2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Таблица-сетка 3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3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3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3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3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3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3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Таблица-сетка 41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4 - Accent 1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4 - Accent 2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4 - Accent 3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4 - Accent 4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4 - Accent 5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4 - Accent 6"/>
    <w:basedOn w:val="77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Таблица-сетка 5 тем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5 Dark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5 Dark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5 Dark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5 Dark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5 Dark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5 Dark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Таблица-сетка 6 цвет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6 Colorful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6 Colorful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6 Colorful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6 Colorful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6 Colorful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6 Colorful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Таблица-сетка 7 цвет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7 Colorful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7 Colorful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7 Colorful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7 Colorful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7 Colorful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7 Colorful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Список-таблица 1 светл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1 Light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1 Light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1 Light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1 Light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1 Light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1 Light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Список-таблица 2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2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2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2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2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2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2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Список-таблица 3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3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3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3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3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3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3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Список-таблица 4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4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4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4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4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4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4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Список-таблица 5 тем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5 Dark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5 Dark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5 Dark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5 Dark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5 Dark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5 Dark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Список-таблица 6 цвет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6 Colorful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6 Colorful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6 Colorful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6 Colorful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6 Colorful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6 Colorful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Список-таблица 7 цветная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7 Colorful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7 Colorful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7 Colorful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7 Colorful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7 Colorful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7 Colorful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ned - Accent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ned - Accent 1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ned - Accent 2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ned - Accent 3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ned - Accent 4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ned - Accent 5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ned - Accent 6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&amp; Lined - Accent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 &amp; Lined - Accent 1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 &amp; Lined - Accent 2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&amp; Lined - Accent 3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Bordered &amp; Lined - Accent 4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Bordered &amp; Lined - Accent 5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Bordered &amp; Lined - Accent 6"/>
    <w:basedOn w:val="771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Bordered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Bordered - Accent 1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Bordered - Accent 2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Bordered - Accent 3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Bordered - Accent 4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Bordered - Accent 5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Bordered - Accent 6"/>
    <w:basedOn w:val="77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5">
    <w:name w:val="footnote text"/>
    <w:basedOn w:val="760"/>
    <w:link w:val="95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56" w:customStyle="1">
    <w:name w:val="Текст сноски Знак"/>
    <w:link w:val="955"/>
    <w:uiPriority w:val="99"/>
    <w:pPr>
      <w:pBdr/>
      <w:spacing/>
      <w:ind/>
    </w:pPr>
    <w:rPr>
      <w:sz w:val="18"/>
    </w:rPr>
  </w:style>
  <w:style w:type="character" w:styleId="957">
    <w:name w:val="footnote reference"/>
    <w:basedOn w:val="770"/>
    <w:uiPriority w:val="99"/>
    <w:unhideWhenUsed/>
    <w:pPr>
      <w:pBdr/>
      <w:spacing/>
      <w:ind/>
    </w:pPr>
    <w:rPr>
      <w:vertAlign w:val="superscript"/>
    </w:rPr>
  </w:style>
  <w:style w:type="paragraph" w:styleId="958">
    <w:name w:val="endnote text"/>
    <w:basedOn w:val="760"/>
    <w:link w:val="95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59" w:customStyle="1">
    <w:name w:val="Текст концевой сноски Знак"/>
    <w:link w:val="958"/>
    <w:uiPriority w:val="99"/>
    <w:pPr>
      <w:pBdr/>
      <w:spacing/>
      <w:ind/>
    </w:pPr>
    <w:rPr>
      <w:sz w:val="20"/>
    </w:rPr>
  </w:style>
  <w:style w:type="character" w:styleId="960">
    <w:name w:val="endnote reference"/>
    <w:basedOn w:val="770"/>
    <w:uiPriority w:val="99"/>
    <w:semiHidden/>
    <w:unhideWhenUsed/>
    <w:pPr>
      <w:pBdr/>
      <w:spacing/>
      <w:ind/>
    </w:pPr>
    <w:rPr>
      <w:vertAlign w:val="superscript"/>
    </w:rPr>
  </w:style>
  <w:style w:type="paragraph" w:styleId="961">
    <w:name w:val="toc 1"/>
    <w:basedOn w:val="760"/>
    <w:next w:val="760"/>
    <w:uiPriority w:val="39"/>
    <w:unhideWhenUsed/>
    <w:pPr>
      <w:pBdr/>
      <w:spacing w:after="57"/>
      <w:ind/>
    </w:pPr>
  </w:style>
  <w:style w:type="paragraph" w:styleId="962">
    <w:name w:val="toc 2"/>
    <w:basedOn w:val="760"/>
    <w:next w:val="760"/>
    <w:uiPriority w:val="39"/>
    <w:unhideWhenUsed/>
    <w:pPr>
      <w:pBdr/>
      <w:spacing w:after="57"/>
      <w:ind w:left="283"/>
    </w:pPr>
  </w:style>
  <w:style w:type="paragraph" w:styleId="963">
    <w:name w:val="toc 3"/>
    <w:basedOn w:val="760"/>
    <w:next w:val="760"/>
    <w:uiPriority w:val="39"/>
    <w:unhideWhenUsed/>
    <w:pPr>
      <w:pBdr/>
      <w:spacing w:after="57"/>
      <w:ind w:left="567"/>
    </w:pPr>
  </w:style>
  <w:style w:type="paragraph" w:styleId="964">
    <w:name w:val="toc 4"/>
    <w:basedOn w:val="760"/>
    <w:next w:val="760"/>
    <w:uiPriority w:val="39"/>
    <w:unhideWhenUsed/>
    <w:pPr>
      <w:pBdr/>
      <w:spacing w:after="57"/>
      <w:ind w:left="850"/>
    </w:pPr>
  </w:style>
  <w:style w:type="paragraph" w:styleId="965">
    <w:name w:val="toc 5"/>
    <w:basedOn w:val="760"/>
    <w:next w:val="760"/>
    <w:uiPriority w:val="39"/>
    <w:unhideWhenUsed/>
    <w:pPr>
      <w:pBdr/>
      <w:spacing w:after="57"/>
      <w:ind w:left="1134"/>
    </w:pPr>
  </w:style>
  <w:style w:type="paragraph" w:styleId="966">
    <w:name w:val="toc 6"/>
    <w:basedOn w:val="760"/>
    <w:next w:val="760"/>
    <w:uiPriority w:val="39"/>
    <w:unhideWhenUsed/>
    <w:pPr>
      <w:pBdr/>
      <w:spacing w:after="57"/>
      <w:ind w:left="1417"/>
    </w:pPr>
  </w:style>
  <w:style w:type="paragraph" w:styleId="967">
    <w:name w:val="toc 7"/>
    <w:basedOn w:val="760"/>
    <w:next w:val="760"/>
    <w:uiPriority w:val="39"/>
    <w:unhideWhenUsed/>
    <w:pPr>
      <w:pBdr/>
      <w:spacing w:after="57"/>
      <w:ind w:left="1701"/>
    </w:pPr>
  </w:style>
  <w:style w:type="paragraph" w:styleId="968">
    <w:name w:val="toc 8"/>
    <w:basedOn w:val="760"/>
    <w:next w:val="760"/>
    <w:uiPriority w:val="39"/>
    <w:unhideWhenUsed/>
    <w:pPr>
      <w:pBdr/>
      <w:spacing w:after="57"/>
      <w:ind w:left="1984"/>
    </w:pPr>
  </w:style>
  <w:style w:type="paragraph" w:styleId="969">
    <w:name w:val="toc 9"/>
    <w:basedOn w:val="760"/>
    <w:next w:val="760"/>
    <w:uiPriority w:val="39"/>
    <w:unhideWhenUsed/>
    <w:pPr>
      <w:pBdr/>
      <w:spacing w:after="57"/>
      <w:ind w:left="2268"/>
    </w:pPr>
  </w:style>
  <w:style w:type="paragraph" w:styleId="970">
    <w:name w:val="TOC Heading"/>
    <w:uiPriority w:val="39"/>
    <w:unhideWhenUsed/>
    <w:pPr>
      <w:pBdr/>
      <w:spacing/>
      <w:ind/>
    </w:pPr>
  </w:style>
  <w:style w:type="paragraph" w:styleId="971">
    <w:name w:val="table of figures"/>
    <w:basedOn w:val="760"/>
    <w:next w:val="760"/>
    <w:uiPriority w:val="99"/>
    <w:unhideWhenUsed/>
    <w:pPr>
      <w:pBdr/>
      <w:spacing w:after="0"/>
      <w:ind/>
    </w:pPr>
  </w:style>
  <w:style w:type="paragraph" w:styleId="972">
    <w:name w:val="Balloon Text"/>
    <w:basedOn w:val="760"/>
    <w:link w:val="973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73" w:customStyle="1">
    <w:name w:val="Текст выноски Знак"/>
    <w:basedOn w:val="770"/>
    <w:link w:val="972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74">
    <w:name w:val="Hyperlink"/>
    <w:basedOn w:val="77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75">
    <w:name w:val="Strong"/>
    <w:basedOn w:val="770"/>
    <w:uiPriority w:val="22"/>
    <w:qFormat/>
    <w:pPr>
      <w:pBdr/>
      <w:spacing/>
      <w:ind/>
    </w:pPr>
    <w:rPr>
      <w:b/>
      <w:bCs/>
    </w:rPr>
  </w:style>
  <w:style w:type="paragraph" w:styleId="976" w:customStyle="1">
    <w:name w:val="Default"/>
    <w:pPr>
      <w:pBdr/>
      <w:spacing w:after="0" w:line="240" w:lineRule="auto"/>
      <w:ind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977">
    <w:name w:val="Header"/>
    <w:basedOn w:val="760"/>
    <w:link w:val="97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78" w:customStyle="1">
    <w:name w:val="Верхний колонтитул Знак"/>
    <w:basedOn w:val="770"/>
    <w:link w:val="977"/>
    <w:uiPriority w:val="99"/>
    <w:pPr>
      <w:pBdr/>
      <w:spacing/>
      <w:ind/>
    </w:pPr>
  </w:style>
  <w:style w:type="paragraph" w:styleId="979">
    <w:name w:val="Footer"/>
    <w:basedOn w:val="760"/>
    <w:link w:val="98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80" w:customStyle="1">
    <w:name w:val="Нижний колонтитул Знак"/>
    <w:basedOn w:val="770"/>
    <w:link w:val="979"/>
    <w:uiPriority w:val="99"/>
    <w:pPr>
      <w:pBdr/>
      <w:spacing/>
      <w:ind/>
    </w:pPr>
  </w:style>
  <w:style w:type="character" w:styleId="981" w:customStyle="1">
    <w:name w:val="Заголовок 1 Знак"/>
    <w:basedOn w:val="770"/>
    <w:link w:val="76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</w:rPr>
  </w:style>
  <w:style w:type="character" w:styleId="982" w:customStyle="1">
    <w:name w:val="Гипертекстовая ссылка"/>
    <w:basedOn w:val="770"/>
    <w:uiPriority w:val="99"/>
    <w:pPr>
      <w:pBdr/>
      <w:spacing/>
      <w:ind/>
    </w:pPr>
    <w:rPr>
      <w:rFonts w:cs="Times New Roman"/>
      <w:b w:val="0"/>
      <w:color w:val="106bbe"/>
    </w:rPr>
  </w:style>
  <w:style w:type="paragraph" w:styleId="983">
    <w:name w:val="Normal (Web)"/>
    <w:basedOn w:val="760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4" w:customStyle="1">
    <w:name w:val="alignjustify1"/>
    <w:basedOn w:val="760"/>
    <w:pPr>
      <w:pBdr/>
      <w:spacing w:after="0" w:line="240" w:lineRule="auto"/>
      <w:ind/>
      <w:jc w:val="both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table" w:styleId="985">
    <w:name w:val="Table Grid"/>
    <w:basedOn w:val="771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Сетка таблицы1"/>
    <w:basedOn w:val="771"/>
    <w:next w:val="985"/>
    <w:uiPriority w:val="39"/>
    <w:pPr>
      <w:pBdr/>
      <w:spacing w:after="0" w:line="240" w:lineRule="auto"/>
      <w:ind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87">
    <w:name w:val="Revision"/>
    <w:hidden/>
    <w:uiPriority w:val="99"/>
    <w:semiHidden/>
    <w:pPr>
      <w:pBdr/>
      <w:spacing w:after="0" w:line="240" w:lineRule="auto"/>
      <w:ind/>
    </w:pPr>
  </w:style>
  <w:style w:type="paragraph" w:styleId="988" w:customStyle="1">
    <w:name w:val="ConsPlusNormal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revision>10</cp:revision>
  <dcterms:created xsi:type="dcterms:W3CDTF">2026-07-31T11:13:00Z</dcterms:created>
  <dcterms:modified xsi:type="dcterms:W3CDTF">2026-09-10T06:10:32Z</dcterms:modified>
</cp:coreProperties>
</file>