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F860327">
      <w:pPr>
        <w:pStyle w:val="812"/>
        <w:pBdr/>
        <w:spacing w:after="0" w:line="264" w:lineRule="auto"/>
        <w:ind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741142FF">
      <w:pPr>
        <w:pStyle w:val="812"/>
        <w:pBdr/>
        <w:spacing w:after="0" w:line="264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132881F1">
      <w:pPr>
        <w:pStyle w:val="812"/>
        <w:pBdr/>
        <w:spacing w:after="0" w:line="288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6540D704">
      <w:pPr>
        <w:pStyle w:val="812"/>
        <w:pBdr/>
        <w:spacing w:after="0" w:line="288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51ADDB4F">
      <w:pPr>
        <w:pStyle w:val="812"/>
        <w:pBdr/>
        <w:spacing w:after="0" w:line="288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35087E03">
      <w:pPr>
        <w:pStyle w:val="812"/>
        <w:pBdr/>
        <w:spacing w:after="0" w:line="288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«___» _______ 2026 </w:t>
        <w:tab/>
        <w:tab/>
        <w:tab/>
        <w:tab/>
        <w:tab/>
        <w:tab/>
        <w:tab/>
        <w:tab/>
        <w:t xml:space="preserve"> </w:t>
        <w:tab/>
        <w:t xml:space="preserve">№ 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tabs>
          <w:tab w:val="left" w:leader="none" w:pos="4962"/>
        </w:tabs>
        <w:spacing w:after="0" w:line="240" w:lineRule="auto"/>
        <w:ind w:right="532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tabs>
          <w:tab w:val="left" w:leader="none" w:pos="4962"/>
        </w:tabs>
        <w:spacing w:after="0" w:line="240" w:lineRule="auto"/>
        <w:ind w:right="532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 утверждении нормативных затрат на государственные работы, услуги и объемов государственных услуг отдельных государственных учреждений</w:t>
        <w:br/>
        <w:t xml:space="preserve">Республики Татарстан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4252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Кабинет Министров Республики Татарстан ПОСТАНОВЛЯЕТ: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97"/>
        <w:widowControl w:val="false"/>
        <w:pBdr/>
        <w:tabs>
          <w:tab w:val="left" w:leader="none" w:pos="568"/>
        </w:tabs>
        <w:spacing w:after="0" w:line="240" w:lineRule="auto"/>
        <w:ind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Утвердить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прилагаемые: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97"/>
        <w:widowControl w:val="false"/>
        <w:pBdr/>
        <w:tabs>
          <w:tab w:val="left" w:leader="none" w:pos="851"/>
          <w:tab w:val="left" w:leader="none" w:pos="993"/>
        </w:tabs>
        <w:spacing w:after="0" w:line="240" w:lineRule="auto"/>
        <w:ind w:firstLine="720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нормативные затраты на государственные работы, выполняемые отдельными государственными учреждениями Республики Татарстан,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97"/>
        <w:widowControl w:val="false"/>
        <w:pBdr/>
        <w:tabs>
          <w:tab w:val="left" w:leader="none" w:pos="851"/>
          <w:tab w:val="left" w:leader="none" w:pos="993"/>
        </w:tabs>
        <w:spacing w:after="0" w:line="240" w:lineRule="auto"/>
        <w:ind w:firstLine="720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нормативные затраты на государственные услуги, оказываемые отдельными государственными учреждениями Республики Татарстан,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97"/>
        <w:widowControl w:val="false"/>
        <w:pBdr/>
        <w:tabs>
          <w:tab w:val="left" w:leader="none" w:pos="851"/>
          <w:tab w:val="left" w:leader="none" w:pos="993"/>
        </w:tabs>
        <w:spacing w:after="0" w:line="240" w:lineRule="auto"/>
        <w:ind w:firstLine="720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объемы государственных услуг, оказываемых отдельными государственными учреждениями Республики Татарстан, на 2027 год и на плановый период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2028 и 2029 годов.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Признать утратившими силу следующие постановления Кабинета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br/>
        <w:t xml:space="preserve">Министров Республики Татарстан: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3BAF234E"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26.09.2025 № 767 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годов»;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7CC9B503"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16.02.2026 № 111 «О внесении изменения в нормативные затраты на государственные работы, выполняемые отдельными государственными учреждениями Республики Татарстан, на 2026 год и на плановый период 2027 и 2028 годов, утвержденные постановлением Кабинета 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истров Республики Татарстан от 26.09.2025 N 767 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2AB7FADB"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07.04.2026 № 364 «О внесении изменения в нормативные затраты на государственные работы, выполняемые отдельными государственными учреждениями Республики Татарстан, на 2026 год и на плановый период 2027 и 2028 годов, утвержденные постановлением Кабинета 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истров Республики Татарстан от 26.09.2025 № 767 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0B7B37BA"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28.04.2026 № 647 «О внесении изменений в постановление Кабинета Министров Республики Татарстан от 26.09.2025 № 767 «Об утверждении нормативных затрат на государственные работы, услуги и объемов государственных услуг отдельных государственных учреждений 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еспублики Татарстан на 2026 год и на плановый период 2027 и 2028 годов»;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19578671"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02.06.2026 № 764 «О внесении изменений в нормативные затраты на государственные работы, выполняемые отдельными государственными учреждениями Республики Татарстан, на 2026 год и на плановый период 2027 и 2028 годов, утвержденные постановлением Кабинета 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истров Республики Татарстан от 26.09.2025 № 767 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 12.08.2026 № 931 «О внесении изменения в нормативные затраты на государственные работы, выполняемые отдельными государственными учреждениями Республики Татарстан, на 2026 год и на плановый период 2027 и 2028 годов, утвержденные постановлением Кабинета 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истров Республики Татарстан от 26.09.2025 № 767 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97"/>
        <w:widowControl w:val="false"/>
        <w:pBdr/>
        <w:tabs>
          <w:tab w:val="left" w:leader="none" w:pos="851"/>
          <w:tab w:val="left" w:leader="none" w:pos="993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3. Установить, что 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астоящее постановление вступает в силу с 1 января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br/>
        <w:t xml:space="preserve">2027 года.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/>
        <w:jc w:val="both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Премьер-министр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А.В.Песошин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9"/>
          <w:headerReference w:type="first" r:id="rId10"/>
          <w:footnotePr/>
          <w:endnotePr/>
          <w:type w:val="nextPage"/>
          <w:pgSz w:h="16838" w:orient="portrait" w:w="11906"/>
          <w:pgMar w:top="1134" w:right="567" w:bottom="1134" w:left="1134" w:header="567" w:footer="130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left="11766"/>
        <w:jc w:val="both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Утверждены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постановлением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Кабинета Министров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______ 2026 № 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Нормативные затраты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государственные работы, выполняемые отдельными государственными учреждениями Республики Татарстан,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5307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3713"/>
        <w:gridCol w:w="4309"/>
        <w:gridCol w:w="2126"/>
        <w:gridCol w:w="2183"/>
        <w:gridCol w:w="2069"/>
      </w:tblGrid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п/п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13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учреждения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09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государственной работы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3"/>
            <w:shd w:val="clear" w:color="auto" w:fill="auto"/>
            <w:tcBorders/>
            <w:tcW w:w="6378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Нормативные затраты,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рублей в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13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09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2126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2027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183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2028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069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2029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tbl>
      <w:tblPr>
        <w:tblW w:w="15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3709"/>
        <w:gridCol w:w="4313"/>
        <w:gridCol w:w="2126"/>
        <w:gridCol w:w="2179"/>
        <w:gridCol w:w="2073"/>
      </w:tblGrid>
      <w:tr>
        <w:trPr>
          <w:trHeight w:val="20"/>
          <w:tblHeader/>
        </w:trPr>
        <w:tc>
          <w:tcPr>
            <w:shd w:val="clear" w:color="auto" w:fill="auto"/>
            <w:tcBorders/>
            <w:tcW w:w="907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2126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179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073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shd w:val="clear" w:color="auto" w:fill="auto"/>
            <w:tcBorders/>
            <w:tcW w:w="14400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Администрации Раиса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«Гостевой дом при Управлении делами Раиса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содержание (эксплуатация) имущества, находящегося в государственной (муниципальной) собственности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2126" w:type="dxa"/>
          </w:tcPr>
          <w:p w14:paraId="321FF5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80 126 400,0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179" w:type="dxa"/>
          </w:tcPr>
          <w:p w14:paraId="713DE8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82 787 600,0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073" w:type="dxa"/>
          </w:tcPr>
          <w:p w14:paraId="6DB0D1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84 957 400,0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shd w:val="clear" w:color="auto" w:fill="auto"/>
            <w:tcBorders/>
            <w:tcW w:w="14400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Кабинета Министров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экономических и социальных исследований Республики Татарстан при Кабинете Министров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13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7B9BA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26 195 275,0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1DE85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26 299 097,0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4FF96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26 379 321,0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научно-методическое обеспечение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4091F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8 900 431,45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ED614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8 935 793,72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C17CF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8 963 113,3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ведение информационных ресурсов и баз данных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2570A3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12 422 690,73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2822A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12 471 969,86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0510B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12 510 045,65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(управление проектами)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B6C51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3 733 227,82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0AF00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3 747 894,41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C39ED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3 759 235,05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анализа)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8CEE4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14 089 037,1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A6BF2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14 144 704,55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FC383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14 187 729,4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мониторинга)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5E6D7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9 722 903,63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83D36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9 761 655,31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98A7D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9 791 586,26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экспертизы)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62649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16 767 422,17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D2A9A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16 834 007,6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BB943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16 885 450,94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(информационно-аналитическое обеспечение)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3AE94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22 061 512,1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A6C59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22 148 777,55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38FBA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22 216 218,4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«Хозяйственное управление при Кабинете Министров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и осуществление транспортного обслуживания должностных лиц, государственных органов, органов местного самоуправления и государственных, муниципальных учреждений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ABF47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391 263 128,0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B2244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396 367 244,0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2F4EE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399 994 854,0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содержание (эксплуатация) имущества, находящегося в государственной (муниципальной) собственности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0D33F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283 328 472,0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ADF0E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287 024 556,0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33FD6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289 651 446,0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научное бюджетное учреждение «Академия наук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E5224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488 805 588,36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FB0C2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490 696 545,47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F1B71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492 308 917,49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фундаментальных научных исследований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70522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221 831 213,48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39A31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222 689 126,92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66637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223 420 705,18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обеспечение сохранения и использования объектов культурного насле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66A70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45 796 593,9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37ED1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45 973 743,33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E49B7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46 124 797,91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ведение информационных ресурсов и баз данных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BF47E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14 212 736,04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87EBB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14 267 713,45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8060E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14 314 592,45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научно-методическое обеспечение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2E8B83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18 950 314,72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2E29B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19 023 617,93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D34E5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19 086 123,27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«Безопасность дорожного движения»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обеспечению безопасности дорожного движения на автомобильных дорогах общего пользования при осуществлении дорожной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07403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1 109 728 900,0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0AF71F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1 123 078 000,0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499F6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1 123 078 000,0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highlight w:val="none"/>
              </w:rPr>
              <w:t xml:space="preserve">измерение весовых и габаритных параметров транспортных средств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2E53B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339 924 900,0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BC992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343 723 400,0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C1435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343 723 400,0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мероприятий в сфере молодежной политики, направленных на вовлечение молодежи в 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новационную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F1B9C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60 537 500,0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86CD8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60 708 650,0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69D38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60 708 650,0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перемещения и хранения транспортных средств, а также эксплуатация специализированных стоянок (перемещение задержанных транспортных средств на специализированную стоянку)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83953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165 741 300,0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712D2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167 734 600,0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37B3E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167 734 600,0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перемещения и хранения транспортных средств, а также эксплуатация специализированных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стоянок (хранение и учет задержанных транспортных средств на специализированных стоянках)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F1406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171 131 300,0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92AAF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173 189 500,0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31BC1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173 189 500,0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анализа)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FC86D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50 334 500,0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0F6DF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51 973 950,0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F800E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51 973 950,0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экспертизы)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7A0BF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38 983 000,0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41062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38 983 000,0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066F4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38 983 000,0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(организация закупок)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E547E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15 669 500,0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78081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15 669 000,0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86DBD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15 669 000,0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создание и развитие информационных систем и компонентов информационно-телекоммуникационной инфраструктуры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0C93F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109 294 640,0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D1570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110 581 500,0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7F9EA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110 581 500,0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95E6F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21 409 520,0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0FE743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21 469 730,0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AE920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21 469 730,0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техническое сопровождение и эксплуатация, вывод из эксплуатации информационных систем и компонентов информационно-телекоммуникационной инфраструктуры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82CE2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115 023 940,0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2F6C0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115 056 190,0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76EE1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115 056 190,0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ведение информационных ресурсов и баз данных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0BB4C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35 931 100,0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0BF7D4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36 353 680,0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A365F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36 353 680,0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«Управление по обеспечению рационального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использования и качества топливно-энергетических ресурсов в Республике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мониторинга)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F39D5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16 451 456,75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5FE35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16 532 336,85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8E481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16 594 863,29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экспертизы)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90686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13 751 393,25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CED3B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13 819 008,0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924A2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13 871 279,25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(информационно-аналитическое обеспечение)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2AF6DD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4 391 850,0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B59CF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4 413 455,15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AFD65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4 430 157,46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1396"/>
        </w:trPr>
        <w:tc>
          <w:tcPr>
            <w:shd w:val="clear" w:color="auto" w:fill="auto"/>
            <w:tcBorders/>
            <w:tcW w:w="907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35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Республики Татарстан «Редакция газеты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Ватаным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публикация полных текстов нормативных правовых актов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2126" w:type="dxa"/>
          </w:tcPr>
          <w:p w14:paraId="4CBC97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62 581 450,0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</w:tcBorders>
            <w:tcW w:w="2179" w:type="dxa"/>
          </w:tcPr>
          <w:p w14:paraId="5011F5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62 854 150,0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</w:tcBorders>
            <w:tcW w:w="2073" w:type="dxa"/>
          </w:tcPr>
          <w:p w14:paraId="62F692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63 065 250,0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1358"/>
        </w:trPr>
        <w:tc>
          <w:tcPr>
            <w:shd w:val="clear" w:color="auto" w:fill="auto"/>
            <w:tcBorders/>
            <w:tcW w:w="907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35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Республики Татарстан «Редакция газеты «Республика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публикация полных текстов нормативных правовых актов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2126" w:type="dxa"/>
          </w:tcPr>
          <w:p w14:paraId="388791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65 991 550,0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179" w:type="dxa"/>
          </w:tcPr>
          <w:p w14:paraId="709ABA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66 348 350,0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073" w:type="dxa"/>
          </w:tcPr>
          <w:p w14:paraId="7A057F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66 623 650,0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55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shd w:val="clear" w:color="auto" w:fill="auto"/>
            <w:tcBorders/>
            <w:tcW w:w="1440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Министерства земельных и имущественных отношений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«Управление материального обеспечения»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и осуществление транспортного обслуживания должностных лиц, государственных органов, органов местного самоуправления и государственных, муниципальных учреждений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759A7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152 159 200,0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74FEB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152 807 300,0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48969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153 309 100,0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«Республиканская имущественная казна»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содержание (эксплуатация) имущества, находящегося в государственной (муниципальной) собственности (содержание (эксплуатация) других видов имущества)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6872B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25 987 244,06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A06A9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24 328 011,5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80E27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24 518 745,5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8"/>
                <w:szCs w:val="28"/>
                <w:highlight w:val="none"/>
              </w:rPr>
              <w:t xml:space="preserve">содержание (эксплуатация) имущества, находящегося в государственной (муниципальной) собственности (содержание (эксплуатация) жилых помещений и зданий)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EEA35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7 877 455,94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87459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7 370 588,5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9B341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7 428 854,5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дарственной 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highlight w:val="none"/>
              </w:rPr>
              <w:t xml:space="preserve">кадастровой оценки»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сбор, обработка, 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истематизация и накопление информации, необходимой для определения кадастровой стоимости, в том числе о данных рынка недвижимости, а также информации, использованной при проведении государственной кадастровой оценки и формируемой в результате ее проведения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2E422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7 530 628,82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1CB7E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7 542 805,82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B6D32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7 552 210,42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определение кадастровой стоимости вновь учтенных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объектов недвижимости, ранее учтенных объектов недвижимости в случае внесения в Единый государственный реестр недвижимости сведений о них и объектов недвижимости, в отношении которых произошло изменение их количественных и (или) качественных характеристик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3691A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8 623 983,82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410F6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8 637 932,02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B4A50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8 648 705,02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ffffff" w:fill="ffffff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определение кадастровой стоимости объектов недвижимости при проведении государственной кадастровой оценки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 w14:paraId="784966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7 304 437,12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</w:tcPr>
          <w:p w14:paraId="15C001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7 316 245,12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</w:tcPr>
          <w:p w14:paraId="7985A8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7 325 365,12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хранение копий документов и материалов, которые использовались при определении кадастровой стоимости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36C63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3 331 732,75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D7096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3 337 120,15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5C3F7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3 341 281,15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хранение отчетов и иных документов, формируемых в ходе определения кадастровой стоимости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0EAD5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3 559 933,62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09620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3 565 690,02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7D244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3 570 136,02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представление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в федеральный орган исполнительной власти, осуществляющий государственный кадастровый учет и государственную регистрацию прав, имеющейся в распоряжении бюджетного учреждения информации, необходимой для ведения Единого государственного реестра недвижимости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553F2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3 103 531,87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A03B7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3 108 550,27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9D78C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3 112 426,27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2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2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«Фонд пространственных данных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2" w:lineRule="auto"/>
              <w:ind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8"/>
                <w:szCs w:val="28"/>
                <w:highlight w:val="none"/>
              </w:rPr>
              <w:t xml:space="preserve">ведение информационных ресурсов и баз данных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DBAF2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17 092 214,21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6F5FC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17 189 870,21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6FCD6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17 265 296,21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2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2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2" w:lineRule="auto"/>
              <w:ind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8"/>
                <w:szCs w:val="28"/>
                <w:highlight w:val="none"/>
              </w:rPr>
              <w:t xml:space="preserve">выполнение геодезических и картографических работ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6CD8A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4 814 185,79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529D6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4 841 729,79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3DABD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4 863 003,79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2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shd w:val="clear" w:color="auto" w:fill="auto"/>
            <w:tcBorders/>
            <w:tcW w:w="14400" w:type="dxa"/>
          </w:tcPr>
          <w:p>
            <w:pPr>
              <w:widowControl w:val="false"/>
              <w:pBdr/>
              <w:spacing w:after="0" w:line="242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Министерства промышленности и торговли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2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2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«Центр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энергоресурсоэффективных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технологий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pStyle w:val="997"/>
              <w:widowControl w:val="false"/>
              <w:pBdr/>
              <w:spacing w:after="0" w:line="242" w:lineRule="auto"/>
              <w:ind w:left="0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5BF50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11 751 582,34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6D131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11 807 152,53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165F7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11 849 977,88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2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2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pStyle w:val="997"/>
              <w:widowControl w:val="false"/>
              <w:pBdr/>
              <w:spacing w:after="0" w:line="242" w:lineRule="auto"/>
              <w:ind w:left="0"/>
              <w:contextualSpacing w:val="false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научно-методическое обеспечение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CBE9D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6 512 517,66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AFF46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6 544 047,47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64781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6 568 522,12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2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shd w:val="clear" w:color="auto" w:fill="auto"/>
            <w:tcBorders/>
            <w:tcW w:w="14400" w:type="dxa"/>
          </w:tcPr>
          <w:p>
            <w:pPr>
              <w:widowControl w:val="false"/>
              <w:pBdr/>
              <w:spacing w:after="0" w:line="242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Министерства транспорта и дорожного хозяйства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2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2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«Дирекция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tt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ональной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автоматизирован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tt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ной 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информационно-управляющей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системы Министерства транспорта и дорожного хозяйства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2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осуществление мероприятий по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tt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обеспечению безопасности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дорож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ного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движения на автомобильных дорогах общего пользования при осуществлении дорожной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2126" w:type="dxa"/>
          </w:tcPr>
          <w:p w14:paraId="3851E0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24 479 100,0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179" w:type="dxa"/>
          </w:tcPr>
          <w:p w14:paraId="64991A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24 479 100,0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073" w:type="dxa"/>
          </w:tcPr>
          <w:p w14:paraId="04885F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24 479 100,0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40" w:before="4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shd w:val="clear" w:color="auto" w:fill="auto"/>
            <w:tcBorders/>
            <w:tcW w:w="14400" w:type="dxa"/>
          </w:tcPr>
          <w:p>
            <w:pPr>
              <w:widowControl w:val="false"/>
              <w:pBdr/>
              <w:spacing w:after="40" w:before="4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Министерства экономики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1902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«Центр научно-технической информации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ведение информационных ресурсов и баз данных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FDC9D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3 859 301,23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4A5E9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3 873 643,75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E4986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3 880 305,67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1708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создание и развитие информационных систем и компонентов информационно-телекоммуникационной инфраструктуры (центр обработки данных)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F64AF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4 786 604,47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81DAF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4 796 944,37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EB61B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4 805 365,68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(информационно-аналитическое обеспечение)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0F371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5 330 666,4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7DED5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5 337 631,79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E4BA3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5 347 054,43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29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4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научно-методическое обеспечение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8ABC2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4 334 185,53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8AFB8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4 346 290,71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CE5E3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4 353 858,24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05C2E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4 332 983,36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DBFB6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4 344 985,13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1A5DD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4 352 542,7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16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экспертизы научных, научно-технических программ и проектов, инновационных проектов по фундаментальным, прикладным научным исследованиям,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экспериментальным разработкам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D9223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5 365 559,01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06131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5 373 304,25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FB90C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5 382 773,28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shd w:val="clear" w:color="auto" w:fill="auto"/>
            <w:tcBorders/>
            <w:tcW w:w="1440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Министерства цифрового развития государственного управления,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информационных технологий и связи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7.1.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«Комплекс-52»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техническое сопровождение и эксплуатация компонентов информационно-телекоммуникационной инфраструктуры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</w:tcPr>
          <w:p w14:paraId="553663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53 769 600,0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79" w:type="dxa"/>
          </w:tcPr>
          <w:p w14:paraId="7E247D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54 139 840,0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073" w:type="dxa"/>
          </w:tcPr>
          <w:p w14:paraId="5C42DD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54 562 145,2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и осуществление мероприятий по безопасному хранению имущества мобилизационного резерва и специальной техники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26" w:type="dxa"/>
          </w:tcPr>
          <w:p w14:paraId="19D753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13 442 400,0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179" w:type="dxa"/>
          </w:tcPr>
          <w:p w14:paraId="0CC0E7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13 534 960,0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2073" w:type="dxa"/>
          </w:tcPr>
          <w:p w14:paraId="4E3D58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13 470 454,8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shd w:val="clear" w:color="auto" w:fill="auto"/>
            <w:tcBorders/>
            <w:tcW w:w="1440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Министерства сельского хозяйства и продовольствия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учреждение «Государственная заводская конюшня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Буинская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 с ипподромом»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разведение племенных лошадей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2126" w:type="dxa"/>
          </w:tcPr>
          <w:p w14:paraId="4CB9FC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17 800 000,0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179" w:type="dxa"/>
          </w:tcPr>
          <w:p w14:paraId="7841BF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17 817 100,0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073" w:type="dxa"/>
          </w:tcPr>
          <w:p w14:paraId="146C2A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17 830 500,0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8.2.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учреждение «Государственная заводская 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highlight w:val="none"/>
              </w:rPr>
              <w:t xml:space="preserve">конюшня «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highlight w:val="none"/>
              </w:rPr>
              <w:t xml:space="preserve">Мензелинская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  <w:highlight w:val="none"/>
              </w:rPr>
              <w:t xml:space="preserve">» с ип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подромом»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разведение племенных лошадей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2126" w:type="dxa"/>
          </w:tcPr>
          <w:p w14:paraId="218929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15 315 900,0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179" w:type="dxa"/>
          </w:tcPr>
          <w:p w14:paraId="4F3345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15 387 200,0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073" w:type="dxa"/>
          </w:tcPr>
          <w:p w14:paraId="24A565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15 442 300,0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8.3.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учреждение «Государственная заводская 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конюшня «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Чистопольская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  <w:highlight w:val="none"/>
              </w:rPr>
              <w:t xml:space="preserve">» с ип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подромом»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разведение племенных лошадей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2126" w:type="dxa"/>
          </w:tcPr>
          <w:p w14:paraId="35AA3B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17 917 200,0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179" w:type="dxa"/>
          </w:tcPr>
          <w:p w14:paraId="609BA6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17 951 200,0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073" w:type="dxa"/>
          </w:tcPr>
          <w:p w14:paraId="2BBE85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17 978 900,0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8.4.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Республики Татарстан «Центр компетенций по развитию сельскохозяй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ственной кооперации в Республике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(информационно-аналитическое обеспечение)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2126" w:type="dxa"/>
          </w:tcPr>
          <w:p w14:paraId="15D823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11 929 200,0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179" w:type="dxa"/>
          </w:tcPr>
          <w:p w14:paraId="298943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11 957 700,0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073" w:type="dxa"/>
          </w:tcPr>
          <w:p w14:paraId="7D7D2C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11 979 700,0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shd w:val="clear" w:color="auto" w:fill="auto"/>
            <w:tcBorders/>
            <w:tcW w:w="1440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Государственного комитета Республики Татарстан по биологическим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ресурсам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9.1.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«Центр внедрения инновационных технологий в области сохранения животного мира»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сохранение природных комплексов, уникальных и эталонных природных участков и объектов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D6288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10 232 363,56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56E3D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10 255 273,06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2DCB4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10 272 957,77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обеспечение проведения мероприятий по сохранению объектов животного мира, включая редких и находящихся под угрозой исчезновения, и среды их обитания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5E409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5 827 036,93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39ACE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5 840 027,98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16848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5 850 058,26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расчистка участков рек, водохранилищ и других водных объектов, обустройство территории родников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F5208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5 307 099,51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EBBB5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5 318 998,96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47A43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5 328 183,97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tcBorders/>
            <w:tcW w:w="1440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Министерства строительства, архитектуры и жилищно-коммунального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хозяйства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10.1.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«Управление государственной экспертизы и ценообразования Республики Татарстан по строительству и архитектуре»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расчет индексов изменения сметной стоимости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5F944F8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4 153 027,0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6A3ED8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4 155 679,0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14E86C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4 156 687,0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проектов региональных нормативов градостроительного проектирования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A1D793B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18 254 373,0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BDEC4E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18 260 221,0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CC830F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18 265 713,0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10.2.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«Институт пространственного планирования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ведение информационных ресурсов и баз данных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97344F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26 032 764,03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0FCD8AD0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26 047 777,26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478DAC5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26 059 377,33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(управление проектами)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4EA0D3E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10 054 147,55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6F503A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10 059 945,91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706A02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10 064 426,07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анализа)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0CC786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15 320 494,79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5D8974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15 329 330,22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2D346CF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15 336 156,99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мониторинга)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EAFF9F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12 208 544,3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56F8BD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12 215 585,09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8E62BA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12 221 025,21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(информационно-аналитическое обеспечение)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A17BDEF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29 354 142,04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03ABC45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29 371 070,61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6336518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29 384 150,64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(управление проектами) (транспорт и дорожное хозяйство)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C47743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9 156 288,71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28C363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9 161 569,14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1E6D6FE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9 165 649,11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(сбор и обработка статистической информации)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23DACA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14 093 812,6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2E5600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14 101 940,75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68169A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14 108 221,03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проектов региональных нормативов градостроительного проектирования (разработка проектов региональных нормативов градостроительного проектирования)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E46921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16 606 882,41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0094E5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16 616 459,48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B21542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16 623 859,3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анализа показателей для разработки комплексной программы развития территории (пространственные исследования)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D4BEEC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26 840 603,25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8E5B07D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26 856 082,25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B62A0DD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26 868 042,25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анализа показателей для разработки комплексной программы развития территории (историко-культурные исследования)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265030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8 767 295,48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D600688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8 772 351,55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8C49CCF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8 776 258,18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анализа показателей для разработки комплексной программы развития территории (антропологические и социологические исследования)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7BE80C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5 266 347,23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18768FD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5 269 384,30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1C2226F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5 271 730,93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анализа показателей для разработки комплексной программы развития территории (транспортные исследования)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654FDC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14 931 501,56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D178A95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14 940 112,63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CBE08CF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14 946 766,06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анализа показателей для разработки комплексной программы развития территории (экономические исследования)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08C5B0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3 082 100,77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AFA730D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3 083 878,27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34C55B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3 085 251,67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корректировка проектов схем территориального планирования (подготовка карт планируемого размещения объектов регионального, местного значения)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3CA45B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22 352 245,54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35F1DC7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22 365 136,11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54380AB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22 375 096,14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корректировка проектов схем территориального планирования (подготовка положения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 территориальном планировании)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81B32B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21 933 398,06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86703C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21 946 047,13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E030C3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21 955 820,56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корректировка проектов генеральных планов поселений и городских округов (подготовка положения о территориальном планировании)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34C288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22 501 964,57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165DC58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22 514 941,58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10FE97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22 524 968,38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корректировка проектов генеральных планов поселений и городских округов (подготовка карт планируемого размещения объектов местного значения)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8743E7B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21 663 811,17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E76B1EE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21 676 304,59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FDE587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21 685 957,77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корректировка проектов генеральных планов поселений и городских округов (подготовка карт функциональных зон)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CF9E97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4 129 214,2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88BF637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4 131 595,41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CBBAF9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4 133 435,29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корректировка проектов генеральных планов поселений и городских округов (подготовка карт границ населенных пунктов)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4AC1F4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3 919 795,73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53A889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3 922 056,23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90D83F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3 923 802,83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корректировка проектов генеральных планов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поселений и городских округов (подготовка сведений о границах населенных пунктов, входящих в состав поселения или городского округа, содержащих графическое описание местоположения границ населенных пунктов, перечень координат характерных точек этих границ)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16B583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8 438 003,16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2D5FA75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8 442 869,23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A4F931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8 446 629,05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корректировка проектов правил землепользования и застройки поселений и городских округов (подготовка градостроительных регламентов)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A8FDA2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7 241 170,69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190A0C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7 245 346,62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AC01BA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7 248 573,19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корректировка проектов правил землепользования и застройки поселений и городских округов (подготовка карты градостроительного зонирования)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C94132F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10 054 147,55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30D858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10 059 945,91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AFEB96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10 064 426,07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вка проектов правил землепользования и застройки поселений и городских округов (подготовка сведений о границах территориальных зон, содержащих графическое описание местоположения границ территориальных зон, перечень координат характерных точек этих границ)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A8D39E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4 398 807,09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DBC8B9B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4 401 344,02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6EA41C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4 403 304,2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защита сведений, составляющих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сударственную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тайну в сфере градостроительства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B5D9C40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12 088 674,98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C5BB9E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12 095 646,48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BFA87D9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12 101 033,08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 w14:paraId="54095840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 w14:paraId="5FAA8F3E"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/>
            <w:tcW w:w="4313" w:type="dxa"/>
            <w:vMerge w:val="restart"/>
          </w:tcPr>
          <w:p w14:paraId="383EB067"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вып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o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лнение ге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o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дезич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ских и 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ртографических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p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абот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</w:tcPr>
          <w:p w14:paraId="1E8B917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4 578 375,84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  <w:vMerge w:val="restart"/>
          </w:tcPr>
          <w:p w14:paraId="6A83C65F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4 581 016,35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vMerge w:val="restart"/>
          </w:tcPr>
          <w:p w14:paraId="0A1F5FF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4 583 056,56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научно-методическое обеспечение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DEAF97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27 678 293,68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743AAE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27 694 255,67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4D39D3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27 706 588,87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проектов программ комплексного развития коммунальной, социальной, транспортной инфраструктуры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2ED77AD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15 021 056,71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396417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15 029 719,28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D5AFF20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15 036 412,51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 w14:paraId="65007CC0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 w14:paraId="001DB6CC"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/>
            <w:tcW w:w="4313" w:type="dxa"/>
            <w:vMerge w:val="restart"/>
          </w:tcPr>
          <w:p w14:paraId="7ADDEC3F"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подготовка проекта местных нормативов градостроительного проектирования поселения, муниципального района, городского округа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</w:tcPr>
          <w:p w14:paraId="59E496CE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4 069 514,77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  <w:vMerge w:val="restart"/>
          </w:tcPr>
          <w:p w14:paraId="24EE8560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4 071 861,7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vMerge w:val="restart"/>
          </w:tcPr>
          <w:p w14:paraId="6619243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4 073 675,07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подготовка документации по планировке территории (подготовка проекта межевания территории)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A7EC65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12 298 093,45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DEFA06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12 305 185,66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4E006C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12 310 665,54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подготовка документации по планировке территории (утверждение и корректировка красных линий)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EB7262F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13 046 233,25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074F2F5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13 053 756,97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1F854F0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13 059 570,25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подготовка документации по планировке территории (подготовка проекта планировки территории)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39CFBE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24 566 341,72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855683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24 580 509,0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FAC4608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24 591 455,5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корректировка проектов генеральных планов поселений и городских округов (подготовка материалов по обоснованию генерального плана в текстовой форме и в виде карт)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 w14:paraId="7EE784D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21 753 824,77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</w:tcPr>
          <w:p w14:paraId="7B1DEBF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21 766 370,27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</w:tcPr>
          <w:p w14:paraId="28E4E15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21 776 063,67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корректировка проектов правил землепользования и застройки поселений и городских округов (подготовка порядка применения правил землепользования и застройки и внесения изменений в указанные правила)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</w:tcPr>
          <w:p w14:paraId="78D0445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7 241 170,69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</w:tcPr>
          <w:p w14:paraId="5E7C2C1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7 245 346,61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</w:tcPr>
          <w:p w14:paraId="0794724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7 248 573,17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907" w:type="dxa"/>
            <w:vMerge w:val="continue"/>
          </w:tcPr>
          <w:p w14:paraId="731CA33F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3709" w:type="dxa"/>
            <w:vMerge w:val="continue"/>
          </w:tcPr>
          <w:p w14:paraId="3D1858B0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4313" w:type="dxa"/>
            <w:vMerge w:val="restart"/>
          </w:tcPr>
          <w:p w14:paraId="1F7D0DCF"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разработка и корректировка проектов комплексных схем инженерного обеспечения территорий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</w:tcPr>
          <w:p w14:paraId="613E367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6 104 037,66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  <w:vMerge w:val="restart"/>
          </w:tcPr>
          <w:p w14:paraId="2621A38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6 107 557,72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vMerge w:val="restart"/>
          </w:tcPr>
          <w:p w14:paraId="1BE38FB9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6 110 277,53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shd w:val="clear" w:color="auto" w:fill="auto"/>
            <w:tcBorders/>
            <w:tcW w:w="1440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Министерства лесного хозяйства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Агрызский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F5902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4 969 500,0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027203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4 974 500,0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7EDB9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4 978 400,0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Азнакаевский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82373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6 158 000,0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ED92A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6 158 000,0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7D487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6 158 000,0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Аксубаевский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20F5E3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2 229 100,0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BEA2E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2 229 100,0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0A6EC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2 229 100,0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Алькеевский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DE05A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4 475 800,0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B84EA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4 475 800,0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99D26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4 475 800,0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Альметьевский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CD325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6 406 900,0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C8EB9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6 411 900,0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07450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6 415 800,0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«Арский лесхоз»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208B47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12 684 800,0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CAAC0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12 689 800,0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247AD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12 693 700,0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Бавлинский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11EF9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2 207 500,0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0C659E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2 207 500,0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BE5A5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2 207 500,0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Билярский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tt-RU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форми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рований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CEB7A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2 255 800,0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6F95B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2 255 800,0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9CEC0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2 255 800,0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«Болгарский лес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87002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4 682 900,0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03B005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4 687 900,0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4C5E1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4 691 800,0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11.10.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Бугульминский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форми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рований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, пожарной техники и обо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рудования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F7694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7 468 000,0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7ECF87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7 473 000,0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B6719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7 476 900,0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11.11.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Буинский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9BCF6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6 072 800,0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59983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6 072 800,0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82983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6 072 800,0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11.12.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Елабужский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10D9A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9 116 400,0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98266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9 121 400,0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062C1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9 125 300,0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11.13.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Заинский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2377CA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6 701 300,0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CDFCA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6 706 300,0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68521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6 710 200,0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5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11.14.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Зеленодольский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опытный лесхоз»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53260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10 439 700,0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C9E97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10 444 700,0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7DB01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10 448 600,0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5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11.15.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Ислейтарский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E337B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4 764 900,0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F0435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4 769 900,0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1B686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4 773 800,0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5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11.16.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Кайбицкий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специализированный семенной лес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155BB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9 597 800,0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C635F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9 597 800,0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80BC8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9 597 800,0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5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11.17.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Калейкинский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7706A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3 161 700,0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0E7DF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3 161 700,0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14738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3 161 700,0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1689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5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11.18.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«Камский лесхоз»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850CE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6 108 900,0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37A27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6 119 000,0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AD93B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6 126 600,0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5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11.19.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tt-RU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учреждение Республики 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tt-RU"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Кзыл-Юлдузский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15BC1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4 350 000,0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6A670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4 350 000,0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CE855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4 350 000,0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11.20.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Лаишевский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0574D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6 481 800,0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71901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6 486 800,0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BDF28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6 490 700,0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11.21.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Лениногорский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01A6F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2 292 000,0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043EE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2 292 000,0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8FB99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2 292 000,0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11.22.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Мамадышский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FCE6B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6 986 100,0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5BFDB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6 991 100,0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1A2B5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6 995 000,0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11.23.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Мензелинский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1FADA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12 045 900,0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5DD83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12 050 900,0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B95FF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12 054 800,0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11.24.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ики Татарстан «Нижнекамский лес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формирований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, пожарной техники и обо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рудования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298E4F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8 942 900,0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DABA5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8 942 900,0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439F5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8 942 900,0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5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11.25.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Нурлатский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0D1D5F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7 643 900,0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0C78FD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7 648 900,0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33B641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7 652 800,0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5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11.26.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«Приволжский лес-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D0372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2 269 700,0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5A1A1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2 269 700,0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FC4E9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2 269 700,0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5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11.27.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«Учебно-опытный Пригородный лесхоз»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1C4FBD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16 327 300,0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57975C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16 337 400,0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20E81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16 345 000,0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5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11.28.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Татарстан «Учебно-опытный Сабинский лесхоз»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выращивание (производство) посадочного материала лесных растений (саженцев, сеянцев)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2CF894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83 263 800,0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13FCBA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84 199 600,0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1E89B6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84 922 700,0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1689"/>
        </w:trPr>
        <w:tc>
          <w:tcPr>
            <w:tcBorders/>
            <w:tcW w:w="907" w:type="dxa"/>
            <w:vAlign w:val="center"/>
            <w:vMerge w:val="continue"/>
          </w:tcPr>
          <w:p>
            <w:pPr>
              <w:widowControl w:val="false"/>
              <w:pBdr/>
              <w:spacing w:after="0" w:line="245" w:lineRule="auto"/>
              <w:ind w:right="-57" w:left="-57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3959E2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19 475 800,0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599AF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19 480 700,0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988B6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19 484 400,0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5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11.29.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tt-RU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учреждение Республики 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tt-RU"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тарстан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Тетюшский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54F683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4 382 500,0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0D0EEE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4 382 500,0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B20C6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4 382 500,0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11.30.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ики Татарстан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Черемшанский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лес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хоз»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AAEC9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2 209 100,0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E3BE1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2 209 100,0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81483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2 209 100,0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 w:right="-57" w:left="-57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11.31.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Государственное бюджетное учреждение Республики 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highlight w:val="none"/>
                <w:lang w:eastAsia="ru-RU"/>
              </w:rPr>
              <w:t xml:space="preserve">Татарстан «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highlight w:val="none"/>
                <w:lang w:eastAsia="ru-RU"/>
              </w:rPr>
              <w:t xml:space="preserve">Лесопожарный</w:t>
            </w:r>
            <w:r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  <w:highlight w:val="none"/>
                <w:lang w:eastAsia="ru-RU"/>
              </w:rPr>
              <w:t xml:space="preserve"> центр»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обеспечение средствами предупреждения и тушения лесных пожаров, содержание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лесопожарных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формирований, пожарной техники и оборудования, систем связи и оповещения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F787D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69 038 100,0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6370A7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69 218 400,0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6C26C7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69 358 400,0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shd w:val="clear" w:color="auto" w:fill="auto"/>
            <w:tcBorders/>
            <w:tcW w:w="1440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 Главного управления ветеринарии Кабинета Министров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12.1.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«Республиканская ветеринарная лаборатория»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лабораторные исследования в рамках государственного эпизоотологического мониторинга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237EFF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80 487 852,0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4EF3EE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81 020 700,8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BA645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81 097 289,6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и осуществление транспортного обслуживания должностных лиц, государственных органов, органов местного самоуправления и государственных, муниципальных учреждений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20A101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34 494 799,05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7A1F8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34 723 162,82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201DFB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34 755 986,6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5"/>
            <w:shd w:val="clear" w:color="auto" w:fill="auto"/>
            <w:tcBorders/>
            <w:tcW w:w="1440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Министерства экологии и природных ресурсов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13.1.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370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tt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учреждение «Научно-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произ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tt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водственное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объединение по геологии и использованию недр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прикладных научных исследований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73CF0CA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1 200 000,0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06F2B0C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1 205 000,0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C5FA57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1 210 000,0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анализа)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193B15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38 950 000,0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096DA049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38 980 000,0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08FEE2C0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38 990 000,0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мониторинга)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4F81A39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127 445 451,28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2669C4C2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87 230 751,28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7132043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87 576 251,28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(проведение экспертизы)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257142E4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20 057 579,49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FC6CDD7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20 067 579,49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4F9A82A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20 077 579,49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907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370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4313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административное обеспечение деятельности организации (информационно-аналитическое обеспечение)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</w:tcPr>
          <w:p w14:paraId="6EFE54C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21 358 269,23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179" w:type="dxa"/>
          </w:tcPr>
          <w:p w14:paraId="3D37396B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21 363 869,23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73" w:type="dxa"/>
          </w:tcPr>
          <w:p w14:paraId="5CFC401E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21 368 769,23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tt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11"/>
          <w:footnotePr/>
          <w:endnotePr/>
          <w:type w:val="nextPage"/>
          <w:pgSz w:h="11906" w:orient="landscape" w:w="16838"/>
          <w:pgMar w:top="1134" w:right="567" w:bottom="1134" w:left="1134" w:header="567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766"/>
        <w:jc w:val="both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Утверждены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постановлением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Кабинета Министров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_______ 2026 № 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609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Нормативные затраты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на государственные услуги, оказываемые отдельными государственными учреждениями Республики Татарстан,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на 2027 год и на плановый период 2028 и 2029 годов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0" w:type="auto"/>
        <w:tblCellMar>
          <w:top w:w="28" w:type="dxa"/>
          <w:bottom w:w="28" w:type="dxa"/>
        </w:tblCellMar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3686"/>
        <w:gridCol w:w="1984"/>
        <w:gridCol w:w="1559"/>
        <w:gridCol w:w="1560"/>
        <w:gridCol w:w="1559"/>
      </w:tblGrid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п/п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учреждения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государственной услуги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4"/>
            <w:tcBorders/>
            <w:tcW w:w="6662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Нормативные затраты, рублей в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984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нормирования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2027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2028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2029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3686"/>
        <w:gridCol w:w="1984"/>
        <w:gridCol w:w="1559"/>
        <w:gridCol w:w="1560"/>
        <w:gridCol w:w="1559"/>
      </w:tblGrid>
      <w:tr>
        <w:trPr>
          <w:trHeight w:val="20"/>
          <w:tblHeader/>
        </w:trPr>
        <w:tc>
          <w:tcPr>
            <w:tcBorders/>
            <w:tcW w:w="851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0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663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/>
            <w:tcW w:w="1431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Министерства цифрового развития государственного управления,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информационных технологий и связи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1707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«Технопарк в сфере высоких технологий «ИТ-парк»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бизнес-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инкубирование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субъектов малого предпринимательства в сфере информационных технологий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одна ИТ-компания,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размещенная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в бизнес-инкубаторе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 w14:paraId="07CF1844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C3C3E27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303 475,0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48866F5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310 282,5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A25687D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315 542,5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«Многофункциональный центр предоставления государственных и муниципальных услуг в Республике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предоставления государственных и муниципальных услуг в многофункциональных центрах предоставления государственных и муниципальных услуг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br/>
              <w:t xml:space="preserve">получатель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br/>
              <w:t xml:space="preserve">услуги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 w14:paraId="22E424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286,09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0" w:type="dxa"/>
          </w:tcPr>
          <w:p w14:paraId="1A81C8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285,28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 w14:paraId="0ECA02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285,62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/>
            <w:tcW w:w="1431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Министерства земельных и имущественных отношений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государственной кадастровой оценки»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предоставление разъяснений результатов определения кадастровой стоимости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 обращение, запрос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172C9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57 388,2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6910E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57 481,37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7F4E2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57 553,34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рассмотрение обращений, связанных с наличием ошибок, допущенных при определении кадастровой стоимости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 обращение, запрос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7C6E4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114 776,4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E64B7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114 962,75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8B047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115 106,67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509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/>
            <w:tcW w:w="3686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пред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ставление копий хранящихся отчетов и документов, сформированных в ходе определения кадастровой стоимости, а также документов и материалов, которые использовались при определении кадастровой стоимости, уполномоченным государственным органам по их требованию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 обращение, запрос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</w:tcPr>
          <w:p w14:paraId="45B487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738 660,0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</w:tcPr>
          <w:p w14:paraId="497557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739 859,25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</w:tcPr>
          <w:p w14:paraId="432FCE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740 785,5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/>
            <w:tcW w:w="1431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Главного управления ветеринарии Кабинета Министров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Агрызское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8FB4D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14C736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4C409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4DFE5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79074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54339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Азнакаевское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2FA0E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1467EF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E2415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65ED3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19AACE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85E52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Аксубаевское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2AE24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4175E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60659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F9643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42DC7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5B51A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Актанышское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F61C1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EB9B6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5350C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7A9F3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DB6A0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C1EDF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«Алексеевское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B71C3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663D3A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421EB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CDCD6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F36A2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50145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Алькеевское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2B1A7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196DA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51135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19BE1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90432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864AE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Альметьевское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52534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19C848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8D0D3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953D8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1AD529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0FB0C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Апастовское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31310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60E0A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19C14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C34F9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E8162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64C0B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Арское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BD8EC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311C59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E8256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1F065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666FD3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FD8BB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.10.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Атнинское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FE76C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134A32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BA765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E40FA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4CEAC4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D138F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.11.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Бавлинское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54E4F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68B553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53018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E4361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64C757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EAD4E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.12.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Балтасинское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ABC2B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6F8A5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87725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0099C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40B36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2371A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.13.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Бугульминское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DBDF3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31A946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F9DA4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080ED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1772EB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93D41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3.14.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Буинское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304AC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A74B1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8F6BD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860B3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38AF1F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14E7B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3.15.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Верхнеуслонское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E2DD6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4DCEDD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55CA2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6EBAC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417AB3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15CD1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3.16.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«Высокогорское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D00C0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4F18A4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47A60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7361D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636788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F118C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3.17.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Дрожжановское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01E1C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350031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32C72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881F0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D0CA2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FCFE4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3.18.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Елабужское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B5572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09829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1C7E4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CF550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4439DC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D32D7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3.19.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Заинское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47841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197FA1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BFEC0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C3DF2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A2E02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2C15C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Зеленодольское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2D6FC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325572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8034B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B884F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DAB8C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7E24D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Кайбицкое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AA4C8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3CEFB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680FC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17971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4C0BB0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E0A96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«Камско-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Устьинское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ADEDE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01BEE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8EA06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24B62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13056A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61601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Кукморское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839C6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99759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2EA30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803B7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68ADD3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35A47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Лаишевское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9BA12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33F2A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2A5F4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3FCE1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30101B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3FEB6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Лениногорское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9AA0B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9681C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5EC03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6407C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4FB779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A3D35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Мамадышское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93EA8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A3C79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9D636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0C8F8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084A7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80D9E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Менделеевское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AF5F4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90743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D5ECD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14DCE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1EE5CB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25300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защите населения от болезней, общих для человека и животных, и пищевых отравлений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одна проба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9327E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125,32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CABA1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125,57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BE37D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125,82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Мензелинское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F18A9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82182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D3F98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A5BE3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1479E5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CE5D8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Муслюмовское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7B711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2B1BD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3CAE6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6225C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519CC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BC63D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«Нижнекамское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B34B1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A2226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D6D96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3A000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34D6F1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6C055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Новошешминское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A2268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91F07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B9054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E4831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048CC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229F5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Нурлатское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FDBCF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F0B03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B6CF9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AC0EC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3F1D1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9757C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Пестречинское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6D651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34DCAB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2469F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9FA56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0A7BA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4F3AC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«Рыбно-Слобод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F44DA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2F2DA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8C505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7D65D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938BD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D7C07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«Сабинское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4737C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60112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58EA5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C9371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44A13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A6030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Сармановское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4C5BD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6E85AC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C8ED5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1E8C4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E715D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1207F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«Спасское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649AD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66665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383F3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A1798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27FD1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7A108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Тетюшское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AB8F5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0CAAF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D58BD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39C8F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E2482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8ED4A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Тукаевское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95D05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46FEDD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BD9E4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6160B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B0BDB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2CB81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3.40.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Тюлячинское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DDB72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EF94A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42B2B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1F53F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9864D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B60BF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3.41.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Черемшанское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D0BE1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60D87B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36697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0F029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DB50F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79954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3.42.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Чистопольское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60FB3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A7DCD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8EDFA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4E61B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318A0F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EEF79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3.43.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Ютазинское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9B8F9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B4F10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ACFC2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EC42E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43FBC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6381B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3.44.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«Государственное ветеринарное объединение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г.Казани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4BF7A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07E587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3A0DD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76FCB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3D2488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3499F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защите населения от болезней, общих для человека 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животных, и пищевых отравлений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одна проба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DBEE3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125,32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4E931E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125,57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45329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125,82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3.45.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«Государственное ветеринарное объединение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г.Набережные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Челны»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190BF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251,59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73B128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CFD0F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252,59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A2985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4803D3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6DCDE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защите населения от болезней, общих для человека и животных, и пищевых отравлений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одна проба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F849E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125,32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543068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125,57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98B3B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125,82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/>
            <w:tcW w:w="1431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Государственной инспекции Республики Татарстан по обеспечению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государственного контроля за производством, оборотом и качеством этилового спирта, алкогольной продукции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 защите прав потребителей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«Республиканский центр независимой экспертизы и мониторинга потребительского рынка»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производство судебных экспертиз по уголовным, гражданским, арбитражным делам и по делам об административных правонаруше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ниях (в случаях, когда в соответствии с законодательством Российской Федерации расходы возмещаются (отнесены) за счет средств федерального бюджета), а также судебных экспертиз и экспертных исследований при проверке сообщения о преступлении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экспертиза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2BFAA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5 952,82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E3F01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5 975,4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3BEBD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5 992,8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969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производство судебных экспертиз по уголовным, гражданским, арбитражным делам и по делам об административных правонарушениях (в случаях, когда в соотве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тствии с законодательством Российской Федерации расходы возмещаются (отнесены) за счет средств федерального бюджета), а также судебных экспертиз и экспертных исследований при плановых проверках заводов-изготовителей алкогольной и спиртосодержащей продукции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экспертиза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CF0B8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3 817,6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</w:tcPr>
          <w:p w14:paraId="2415E7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3 832,0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CFD53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3 844,0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/>
            <w:tcW w:w="1431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Кабинета Министров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научное бюджетное учреждение «Академия наук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 w14:paraId="54B35BA8"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образовательных программ высшего образования – программ подготовки научных и научно-педагогических кадров в аспирантуре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 w14:paraId="613C6842"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один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обучающийся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59" w:type="dxa"/>
          </w:tcPr>
          <w:p w14:paraId="0C3FEB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329 796,15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0" w:type="dxa"/>
          </w:tcPr>
          <w:p w14:paraId="06F05A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330 372,81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 w14:paraId="6F7CD3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330 802,93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/>
            <w:tcW w:w="1431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Инспекции государственного строительного надзора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9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обследований и испытаний в строительстве»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686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обследований, лабораторных и иных испытаний выполненных работ и применяемых строительных материалов при строительстве,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одно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исследование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59" w:type="dxa"/>
          </w:tcPr>
          <w:p w14:paraId="2A9EE5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357 288,35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0" w:type="dxa"/>
          </w:tcPr>
          <w:p w14:paraId="5CD28E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357 356,29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 w14:paraId="3CB97F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357 408,96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12"/>
          <w:footnotePr/>
          <w:endnotePr/>
          <w:type w:val="nextPage"/>
          <w:pgSz w:h="11906" w:orient="landscape" w:w="16838"/>
          <w:pgMar w:top="1134" w:right="567" w:bottom="1134" w:left="1134" w:header="567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766"/>
        <w:jc w:val="both"/>
        <w:outlineLvl w:val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Утверждены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постановлением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Кабинета Министров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1176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_______ 2026 № 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left="6096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Объемы государственных услуг,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br/>
        <w:t xml:space="preserve">оказываемых отдельными государственными учреждениями Республики Татарстан,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на 2027 год и на плановый период 2028 и 2029 годов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5161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4105"/>
        <w:gridCol w:w="1984"/>
        <w:gridCol w:w="1559"/>
        <w:gridCol w:w="1559"/>
        <w:gridCol w:w="1559"/>
      </w:tblGrid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п/п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учреждения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  <w:vMerge w:val="restart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государственной услуги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Единица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br/>
              <w:t xml:space="preserve">измерения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3"/>
            <w:tcBorders/>
            <w:tcW w:w="4677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Объем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br/>
              <w:t xml:space="preserve">государственной услуги в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  <w:vMerge w:val="continue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98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2027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2028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2029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4105"/>
        <w:gridCol w:w="1984"/>
        <w:gridCol w:w="1559"/>
        <w:gridCol w:w="1559"/>
        <w:gridCol w:w="1563"/>
      </w:tblGrid>
      <w:tr>
        <w:trPr>
          <w:trHeight w:val="20"/>
          <w:tblHeader/>
        </w:trPr>
        <w:tc>
          <w:tcPr>
            <w:tcBorders/>
            <w:tcW w:w="851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pStyle w:val="997"/>
              <w:widowControl w:val="false"/>
              <w:pBdr/>
              <w:spacing w:after="0" w:line="240" w:lineRule="auto"/>
              <w:ind w:left="0"/>
              <w:contextualSpacing w:val="false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/>
            <w:tcW w:w="1431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Министерства цифрового развития государственного управления,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информационных технологий и связи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автономное учреждение «Технопарк в сфере высоких технологий «ИТ-парк»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бизнес-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инкубирование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субъектов малого предпринимательства в сфере информационных технологий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ИТ-компаний,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размещенных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в бизнес-инкубаторе, единиц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40,0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40,0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40,0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«Многофункциональный центр предоставления государственных и муниципальных услуг в Республике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организация предоставления государственных и муниципальных услуг в многофункциональных центрах предоставления государственных и муниципальных услуг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количество услуг, единиц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6 000 000,0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6 000 000,0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6 000 000,0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/>
            <w:tcW w:w="1431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Министерства земельных и имущественных отношений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государственной кадастровой оценки»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предоставление разъяснений результатов определения кадастровой стоимости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поступивших обращений, запросов, штук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80,0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80,0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80,0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рассмотрение обращений, связанных с наличием ошибок, допущенных при определении кадастровой стоимости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поступивших обращений, запросов, штук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40,0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40,0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40,0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rPr/>
            </w:pPr>
            <w:r/>
            <w:r/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пред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ставление копий хранящихся отчетов и документов, сформированных в ходе определения кадастровой стоимости, а также документов и материалов, которые использовались при определении кадастровой стоимости, уполномоченным государственным органам по их требованию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поступивших обращений, запросов, штук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/>
            <w:tcW w:w="1431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Главного управления ветеринарии Кабинета Министров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«Агрыз-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ственное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D25BA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57 191,68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98F7E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57 191,68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CF901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57 191,68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9A7A1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2F4E5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0FA63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Азнакаевское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44C2F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70 658,45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5C496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70 658,45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04D36C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70 658,45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0793A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3B0B4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162FC7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Аксубаевское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7265A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65 559,76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7E05B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65 559,76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AF2B0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65 559,76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2C9AE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24C94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A77FF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Актанышское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CB9D7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105 974,08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613BC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105 974,08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74BAE2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105 974,08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EB645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58F91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540AE1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«Алексеевское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DEE04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76 444,18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D369E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76 444,18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510617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76 444,18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B1EBE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1848A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47DBAC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Алькеев-ское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ственное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58567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99 096,18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A3B34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99 096,18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12E27E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99 096,18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F85CD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28701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CB538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Альметьевское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D5550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55 005,59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A2BAF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55 005,59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776643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55 005,59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126F9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59F4F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4722A4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Апастовское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2DD4B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59 328,86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0B4CA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59 328,86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5FF8D6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59 328,86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66558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E6203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46961C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140 000,0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Арское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69884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82 288,55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FE753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82 288,55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70EC00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82 288,55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ED769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F0EA4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19441B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.10.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Атнинское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C8FE7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67 183,53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61F7C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67 183,53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0C65FD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67 183,53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BDA17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C5760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00479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.11.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Бавлин-ское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ственное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01216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84 918,11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64C6C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84 918,11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21E7E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84 918,11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4735E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85D8F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16C741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.12.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Балтасинское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955C3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135 239,84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1B990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135 239,84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4C3FED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135 239,84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A1858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908EA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78D37E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.13.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Бугульминское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2E954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48 994,35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74745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48 994,35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4AB61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48 994,35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2DDA9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B0747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1694FD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3.14.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Буинское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F0F8A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85 562,26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82496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85 562,26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7A9EFF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85 562,26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B23AC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3B9FA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0D46D1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3.15.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Верхнеуслонское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A3E00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54 834,85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76CD3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54 834,85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0AE27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54 834,85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D4B97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8 200,0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95345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8 200,0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47DA88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8 200,0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3.16.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«Высоко-горское районное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ственное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C96AE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63 038,56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6206A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63 038,56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59D70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63 038,56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5DFB0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C8FED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033C7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3.17.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Дрожжановское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E01BC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68 958,42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1E986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68 958,42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91DD4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68 958,42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0CAEB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9F942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1F5E67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3.18.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Елабужское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A6E8F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32 687,88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32531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32 687,88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3B341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32 687,88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A75AF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4E40C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E8901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3.19.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Заинское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AF06B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48 011,3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D89E3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48 011,3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7F3639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48 011,3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E5C7D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D127B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1F3AF0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Зеленодольское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3F798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91 111,67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21728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91 111,67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54FC33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91 111,67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021CE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9728B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7F4B5C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«Кайбиц-кое районное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A9913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43 586,92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20F43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43 586,92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48B763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43 586,92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E1F20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CDFC1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4D534B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«Камско-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Устьинское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FF5BE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33 002,77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D61C4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33 002,77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0B2BDB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33 002,77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D8435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3173F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17A8A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Кукморское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8E03A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72 834,5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7E445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72 834,5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E8AEF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72 834,5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645FD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79E3F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74DC6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Лаишевское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FE738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24 943,66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28445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24 943,66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1D1068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24 943,66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C11BD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39986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1926B8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Лениногорское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2D5EF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67 245,74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BCB0A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67 245,74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02420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67 245,74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AB308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917F4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52641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«Мама-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дышское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CCEFB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90 533,93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4CC1F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90 533,93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4D795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90 533,93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06089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119AB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48AA85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Менделеевское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1A6DC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21 772,8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CD47B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21 772,8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596851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21 772,8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17F06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9D12C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450CD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защите населения от болезней, общих для человека и животных, и пищевых отравлений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проб,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1BF9E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63089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7B359D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Мензелинское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AA958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73 226,82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D985F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73 226,82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0DCE7C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73 226,82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CA7C7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725BA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55215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3.29.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Муслюмовское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EB040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18 923,77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E5CA2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18 923,77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13AB8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18 923,77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C0787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204E7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7D8EB7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«Нижнекамское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8E5F7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45 634,42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40F69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45 634,42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1ECAED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45 634,42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46A52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20E87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06B5E0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Новошешминское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сударственное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заразных и иных болезней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жи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вотных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E4201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53 689,56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CDBA0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53 689,56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D932E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53 689,56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7590E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3B95D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99A1C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Нурлатское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1573A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89 548,14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A33A0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89 548,14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46977C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89 548,14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DA78B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BB315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3AFCB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Пестречинское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02958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61 072,48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D5414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61 072,48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F5EE6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61 072,48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ABD48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0D9A1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5852D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«Рыбно-Слободское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783C2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60 434,71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33DDF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60 434,71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A468F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60 434,71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5CA46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1963F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03D1DC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«Сабинское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69E43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89 967,53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2DD38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89 967,53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5D7ED5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89 967,53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F7847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90C9B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14AC27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180 000,0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Сарма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-новское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ственное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заразных и иных болезней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жи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вотных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749F7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67 263,45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11EB6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67 263,45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25523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67 263,45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документов,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00DD2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F39A0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3D83B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3.37.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«Спасское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мероприятий,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AE256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33 156,99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101C6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33 156,99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05CC38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33 156,99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документов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0B7AB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0763F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067739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3.38.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Тетюшское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мероприятий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F4E28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58 383,31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44BB1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58 383,31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F56C7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58 383,31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документов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B4979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62 000,0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E1F44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62 000,0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CE182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62 000,0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3.39.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Тукаевское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мероприятий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4D162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56 014,6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C0A55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56 014,6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59937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56 014,6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документов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BA589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5F165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AEDBB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400 000,0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3.40.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Тюлячинское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мероприятий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672CD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50 217,58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A18FA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50 217,58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88933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50 217,58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документов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D76F6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AAB56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13DAD0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130 000,0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3.41.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Черем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-шанское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ственное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мероприятий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22750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52 475,69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63BB8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52 475,69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4EECBA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52 475,69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документов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A06A1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32 000,0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66162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32 000,0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7AB7B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32 000,0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3.42.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Чистопольское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мероприятий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16B44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74 144,81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7C421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74 144,81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2DC1FE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74 144,81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документов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6F467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C12D7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84D0E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65 000,0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3.43.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Ютазинское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районное государственное ветеринарное объединение»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мероприятий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54648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53 482,57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97202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53 482,57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34396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53 482,57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документов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DE4B3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FCA93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D44E8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3.44.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«Государственное ветеринарное объединение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г.Казани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мероприятий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50D0F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12 102,71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272F76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12 102,71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79B1B4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12 102,71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документов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DC37C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7BDE9F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5FCE15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950 000,0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защите населения от болезней, общих для человека и животных, и пищевых отравлений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проб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3CE6E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BBE28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B5533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125 000,0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3.45.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«Государственное ветеринарное объединение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г.Набережные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Челны»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пчел, и их лечению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мероприятий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14920D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3 143,29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3D3FED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3 143,29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6CDBE6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3 143,29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33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оформление и выдача ветеринарных сопроводительных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33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документов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60C898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545 000,0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48C4F4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545 000,0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4A7726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545 000,0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мероприятий по защите населения от болезней, общих для человека и животных, и пищевых отравлений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проб, штук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098B64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29 000,0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</w:tcPr>
          <w:p w14:paraId="5ED825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29 000,0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3" w:type="dxa"/>
          </w:tcPr>
          <w:p w14:paraId="3A2061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  <w:vertAlign w:val="baseline"/>
              </w:rPr>
              <w:t xml:space="preserve">29 000,0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/>
            <w:tcW w:w="1431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Государственной инспекции Республики Татарстан по обеспечению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государственного контроля за производством, оборотом и качеством этилового спирта, алкогольной продукции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и защите прав потребителей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«Республиканский центр независимой экспертизы и мониторинга потребительского рынка»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производство судебных экспертиз по уголовным, гражданским, арбитражным делам и по делам об администрат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ивных правонарушениях (в случаях, когда в соответствии с законодательством Российской Федерации расходы возмещаются (отнесены) за счет средств федерального бюджета), а также судебных экспертиз и экспертных исследований при проверке сообщения о преступлении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проведенных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экспертиз, 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1 600,0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1 600,0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1 600,0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3544" w:type="dxa"/>
            <w:vMerge w:val="continue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0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производство судебных экспертиз по уголовным, гражданским, арбитражным делам и по делам об административных правонарушениях (в случаях, когда в соответствии с законодательством Российской Федерации расходы возмещаются (отнесены) за счет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средств федерального бюджета), а также судебных экспертиз и экспертных исследований при плановых проверках заводов-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highlight w:val="none"/>
              </w:rPr>
              <w:t xml:space="preserve">изготовителей алкогольной и спиртосодержащей продукции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проведенных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экспертиз, 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3" w:type="dxa"/>
          </w:tcPr>
          <w:p>
            <w:pPr>
              <w:widowControl w:val="false"/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/>
            <w:tcW w:w="14314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Кабинета Министров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  <w:vMerge w:val="restart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  <w:vMerge w:val="restart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научное бюджетное учреждение «Академия наук Республики Татарстан»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 w14:paraId="50EF0C3B"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реализация образовательных программ высшего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образова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– программ подготовки научных и научно-педагогических кадров в аспирантуре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 w14:paraId="129A2FC2"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среднегодовой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контингент,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  <w:t xml:space="preserve">человек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 w14:paraId="179C4E7A"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90,0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 w14:paraId="2328B12C"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90,0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3" w:type="dxa"/>
          </w:tcPr>
          <w:p w14:paraId="28C96D2E"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90,0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tcBorders/>
            <w:tcW w:w="14314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Учреждения, находящиеся в ведении Инспекции государственного строительного надзора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851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6.1.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544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Государственное бюджетное учреждение «Центр обследований и испытаний в строительстве» Республики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105" w:type="dxa"/>
          </w:tcPr>
          <w:p>
            <w:pPr>
              <w:widowControl w:val="false"/>
              <w:pBdr/>
              <w:spacing w:after="0" w:line="245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проведение обследований, лабораторных и иных испытаний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выполненных ра</w:t>
            </w:r>
            <w:bookmarkStart w:id="0" w:name="_GoBack"/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бот 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применяе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мых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 строительных материалов при строительстве,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984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количество проведенных исследований, единиц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131,0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131,0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63" w:type="dxa"/>
          </w:tcPr>
          <w:p>
            <w:pPr>
              <w:widowControl w:val="false"/>
              <w:pBdr/>
              <w:spacing w:after="0" w:line="245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131,0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Bdr/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  <w:sectPr>
          <w:footnotePr/>
          <w:endnotePr/>
          <w:type w:val="nextPage"/>
          <w:pgSz w:h="11906" w:orient="landscape" w:w="16838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50ECE496">
      <w:pPr>
        <w:pStyle w:val="812"/>
        <w:pBdr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ПОЯСНИТЕЛЬНАЯ ЗАПИСКА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 w14:paraId="5877301D">
      <w:pPr>
        <w:pStyle w:val="812"/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 w14:paraId="3EEE8819">
      <w:pPr>
        <w:pStyle w:val="812"/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2027 год и на плановый период 2028 и 2029 годов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 w14:paraId="1C6CC9F5">
      <w:pPr>
        <w:pStyle w:val="812"/>
        <w:pBdr/>
        <w:spacing w:after="0" w:line="240" w:lineRule="auto"/>
        <w:ind w:firstLine="993"/>
        <w:contextualSpacing w:val="tru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5733A3EB">
      <w:pPr>
        <w:pStyle w:val="812"/>
        <w:pBdr/>
        <w:tabs>
          <w:tab w:val="left" w:leader="none" w:pos="3848"/>
        </w:tabs>
        <w:spacing w:after="0" w:line="240" w:lineRule="auto"/>
        <w:ind w:firstLine="709"/>
        <w:contextualSpacing w:val="tru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 постановления Кабинета Министров Республики Татарстан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2027 год и на плановый период 2028 и 2029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азработан 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 в рамках реализации Плана работы Кабинета Министров Республики Татарстан на второе полугодие 20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26 года, утвержденного распоряжением Кабинета Министров Республики Татарстан от 25.06.2026 № 1300-р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5619233A">
      <w:pPr>
        <w:pStyle w:val="812"/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Проектом постановления Кабинета Министров Республики Татарстан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2027 год и на плановый период 2028 и 2029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утверждаются: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40D22F83">
      <w:pPr>
        <w:pStyle w:val="812"/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нормативные затраты на государственные работы, выполняемые отдельными государственными учреждениями Республики Татарстан;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23857A6A">
      <w:pPr>
        <w:pStyle w:val="812"/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нормативные затраты на государственные услуги, оказываемые отдельными государственными учреждениями 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1D7F43FC">
      <w:pPr>
        <w:pStyle w:val="812"/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объемы государственных услуг, оказываемых отдельными государственными учреждениями Республики Татарстан.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7F632783">
      <w:pPr>
        <w:pStyle w:val="812"/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Проектом постановления с 1 января 2027 года признаются утратившими силу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следующие п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остановления Кабинета Министров Республики Татарстан: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038D44C3"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26.09.2025 № 767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359FE892"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16.02.2026 № 111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 внесении изменения в нормативные затраты на государственные работы, выполняемые отдельными государственными учреждениями Республики Татарстан, на 2026 год и на плановый период 2027 и 2028 годов, утвержденные постановлением Кабинета Министров Республики 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атарстан от 26.09.2025 N 767 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2A353338"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07.04.2026 № 364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 внесении изменения в нормативные затраты на государственные работы, выполняемые отдельными государственными учреждениями Республики Татарстан, на 2026 год и на плановый период 2027 и 2028 годов, утвержденные постановлением Кабинета Министров Республики 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атарстан от 26.09.2025 № 767 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4FBF5EA0"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28.04.2026 № 647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 внесении изменений в постановление Кабинета Министров Республики Татарстан от 26.09.2025 № 767 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на 2026 год и на плановый период 2027 и 2028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242C6183"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02.06.2026 № 764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 внесении изменений в нормативные затраты на государственные работы, выполняемые отдельными государственными учреждениями Республики Татарстан, на 2026 год и на плановый период 2027 и 2028 годов, утвержденные постановлением Кабинета Министров Республики 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атарстан от 26.09.2025 № 767 «Об утвер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67270A19">
      <w:pPr>
        <w:pStyle w:val="997"/>
        <w:widowControl w:val="false"/>
        <w:pBdr/>
        <w:tabs>
          <w:tab w:val="left" w:leader="none" w:pos="0"/>
        </w:tabs>
        <w:spacing w:after="0" w:line="24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 12.08.2026 № 931 «О внесении изменения в нормативные затраты на государственные работы, выполняемые отдельными государственными учреждениями Республики Татарстан, на 2026 год и на плановый период 2027 и 2028 годов, утвержденные постан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влением Кабинета Министров Республики Татарстан от 26.09.2025 № 767 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иод 2027 и 2028 годов»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3708DCE8">
      <w:pPr>
        <w:pStyle w:val="812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Средства на реализацию проекта постановления Кабинета Министров Республики Татарстан будут предусмотрены при формировании бюджета Республики Татарстан на 2027 год и на плановый период 2028 и 2029 годов.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0B2E01B6">
      <w:pPr>
        <w:pStyle w:val="812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отсутствует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3CC23101">
      <w:pPr>
        <w:pStyle w:val="812"/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1339A492"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sectPr>
      <w:footnotePr/>
      <w:endnotePr/>
      <w:type w:val="nextPage"/>
      <w:pgSz w:h="16838" w:orient="portrait" w:w="11906"/>
      <w:pgMar w:top="1134" w:right="567" w:bottom="1134" w:left="1134" w:header="709" w:footer="13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0"/>
      <w:pBdr/>
      <w:spacing/>
      <w:ind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AFBFC75">
    <w:pPr>
      <w:pStyle w:val="1000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0"/>
      <w:pBdr/>
      <w:spacing/>
      <w:ind/>
      <w:jc w:val="center"/>
      <w:rPr>
        <w:rFonts w:ascii="Times New Roman" w:hAnsi="Times New Roman"/>
        <w:sz w:val="28"/>
        <w:szCs w:val="24"/>
      </w:rPr>
    </w:pPr>
    <w:r>
      <w:rPr>
        <w:rFonts w:ascii="Times New Roman" w:hAnsi="Times New Roman"/>
        <w:sz w:val="28"/>
        <w:szCs w:val="24"/>
      </w:rPr>
      <w:fldChar w:fldCharType="begin"/>
    </w:r>
    <w:r>
      <w:rPr>
        <w:rFonts w:ascii="Times New Roman" w:hAnsi="Times New Roman"/>
        <w:sz w:val="28"/>
        <w:szCs w:val="24"/>
      </w:rPr>
      <w:instrText xml:space="preserve">PAGE   \* MERGEFORMAT</w:instrText>
    </w:r>
    <w:r>
      <w:rPr>
        <w:rFonts w:ascii="Times New Roman" w:hAnsi="Times New Roman"/>
        <w:sz w:val="28"/>
        <w:szCs w:val="24"/>
      </w:rPr>
      <w:fldChar w:fldCharType="separate"/>
    </w:r>
    <w:r>
      <w:rPr>
        <w:rFonts w:ascii="Times New Roman" w:hAnsi="Times New Roman"/>
        <w:sz w:val="28"/>
        <w:szCs w:val="24"/>
      </w:rPr>
      <w:t xml:space="preserve">22</w:t>
    </w:r>
    <w:r>
      <w:rPr>
        <w:rFonts w:ascii="Times New Roman" w:hAnsi="Times New Roman"/>
        <w:sz w:val="28"/>
        <w:szCs w:val="24"/>
      </w:rPr>
      <w:fldChar w:fldCharType="end"/>
    </w:r>
    <w:r>
      <w:rPr>
        <w:rFonts w:ascii="Times New Roman" w:hAnsi="Times New Roman"/>
        <w:sz w:val="28"/>
        <w:szCs w:val="24"/>
      </w:rPr>
    </w:r>
    <w:r>
      <w:rPr>
        <w:rFonts w:ascii="Times New Roman" w:hAnsi="Times New Roman"/>
        <w:sz w:val="28"/>
        <w:szCs w:val="24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0"/>
      <w:pBdr/>
      <w:spacing/>
      <w:ind/>
      <w:jc w:val="center"/>
      <w:rPr>
        <w:rFonts w:ascii="Times New Roman" w:hAnsi="Times New Roman"/>
        <w:sz w:val="28"/>
        <w:szCs w:val="24"/>
      </w:rPr>
    </w:pPr>
    <w:r>
      <w:rPr>
        <w:rFonts w:ascii="Times New Roman" w:hAnsi="Times New Roman"/>
        <w:sz w:val="28"/>
        <w:szCs w:val="24"/>
      </w:rPr>
      <w:fldChar w:fldCharType="begin"/>
    </w:r>
    <w:r>
      <w:rPr>
        <w:rFonts w:ascii="Times New Roman" w:hAnsi="Times New Roman"/>
        <w:sz w:val="28"/>
        <w:szCs w:val="24"/>
      </w:rPr>
      <w:instrText xml:space="preserve">PAGE   \* MERGEFORMAT</w:instrText>
    </w:r>
    <w:r>
      <w:rPr>
        <w:rFonts w:ascii="Times New Roman" w:hAnsi="Times New Roman"/>
        <w:sz w:val="28"/>
        <w:szCs w:val="24"/>
      </w:rPr>
      <w:fldChar w:fldCharType="separate"/>
    </w:r>
    <w:r>
      <w:rPr>
        <w:rFonts w:ascii="Times New Roman" w:hAnsi="Times New Roman"/>
        <w:sz w:val="28"/>
        <w:szCs w:val="24"/>
      </w:rPr>
      <w:t xml:space="preserve">20</w:t>
    </w:r>
    <w:r>
      <w:rPr>
        <w:rFonts w:ascii="Times New Roman" w:hAnsi="Times New Roman"/>
        <w:sz w:val="28"/>
        <w:szCs w:val="24"/>
      </w:rPr>
      <w:fldChar w:fldCharType="end"/>
    </w:r>
    <w:r>
      <w:rPr>
        <w:rFonts w:ascii="Times New Roman" w:hAnsi="Times New Roman"/>
        <w:sz w:val="28"/>
        <w:szCs w:val="24"/>
      </w:rPr>
    </w:r>
    <w:r>
      <w:rPr>
        <w:rFonts w:ascii="Times New Roman" w:hAnsi="Times New Roman"/>
        <w:sz w:val="28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14077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nsid w:val="0D39054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40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2">
    <w:nsid w:val="19D112A6"/>
    <w:lvl w:ilvl="0">
      <w:isLgl w:val="false"/>
      <w:lvlJc w:val="left"/>
      <w:lvlText w:val="%1"/>
      <w:numFmt w:val="decimal"/>
      <w:pPr>
        <w:pBdr/>
        <w:spacing/>
        <w:ind w:hanging="360" w:left="1211"/>
      </w:pPr>
      <w:rPr>
        <w:rFonts w:hint="default"/>
      </w:rPr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3">
    <w:nsid w:val="1E20659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3B8B138B"/>
    <w:lvl w:ilvl="0">
      <w:isLgl w:val="false"/>
      <w:lvlJc w:val="left"/>
      <w:lvlText w:val="%1."/>
      <w:numFmt w:val="decimal"/>
      <w:pPr>
        <w:pBdr/>
        <w:spacing/>
        <w:ind w:hanging="360" w:left="78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5">
    <w:nsid w:val="42AA4056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6">
    <w:nsid w:val="4873381B"/>
    <w:lvl w:ilvl="0">
      <w:isLgl w:val="false"/>
      <w:lvlJc w:val="left"/>
      <w:lvlText w:val="%1."/>
      <w:numFmt w:val="decimal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7">
    <w:nsid w:val="4E305F4F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8">
    <w:nsid w:val="5026097C"/>
    <w:lvl w:ilvl="0">
      <w:isLgl w:val="false"/>
      <w:lvlJc w:val="left"/>
      <w:lvlText w:val="%1."/>
      <w:numFmt w:val="decimal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9">
    <w:nsid w:val="510F694C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0">
    <w:nsid w:val="52833629"/>
    <w:lvl w:ilvl="0">
      <w:isLgl w:val="false"/>
      <w:lvlJc w:val="left"/>
      <w:lvlText w:val="%1."/>
      <w:numFmt w:val="decimal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1">
    <w:nsid w:val="59073304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2">
    <w:nsid w:val="668141C5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3">
    <w:nsid w:val="68DD399D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4">
    <w:nsid w:val="6E4A6C06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5">
    <w:nsid w:val="73BF2806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6">
    <w:nsid w:val="7558067C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7">
    <w:nsid w:val="78174D6A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8">
    <w:nsid w:val="7B571AB5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4"/>
  </w:num>
  <w:num w:numId="5">
    <w:abstractNumId w:val="9"/>
  </w:num>
  <w:num w:numId="6">
    <w:abstractNumId w:val="7"/>
  </w:num>
  <w:num w:numId="7">
    <w:abstractNumId w:val="18"/>
  </w:num>
  <w:num w:numId="8">
    <w:abstractNumId w:val="0"/>
  </w:num>
  <w:num w:numId="9">
    <w:abstractNumId w:val="2"/>
  </w:num>
  <w:num w:numId="10">
    <w:abstractNumId w:val="11"/>
  </w:num>
  <w:num w:numId="11">
    <w:abstractNumId w:val="5"/>
  </w:num>
  <w:num w:numId="12">
    <w:abstractNumId w:val="15"/>
  </w:num>
  <w:num w:numId="13">
    <w:abstractNumId w:val="10"/>
  </w:num>
  <w:num w:numId="14">
    <w:abstractNumId w:val="16"/>
  </w:num>
  <w:num w:numId="15">
    <w:abstractNumId w:val="8"/>
  </w:num>
  <w:num w:numId="16">
    <w:abstractNumId w:val="6"/>
  </w:num>
  <w:num w:numId="17">
    <w:abstractNumId w:val="12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7">
    <w:name w:val="Heading 1 Char"/>
    <w:basedOn w:val="822"/>
    <w:link w:val="81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98">
    <w:name w:val="Heading 2 Char"/>
    <w:basedOn w:val="822"/>
    <w:link w:val="81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99">
    <w:name w:val="Heading 3 Char"/>
    <w:basedOn w:val="822"/>
    <w:link w:val="81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00">
    <w:name w:val="Heading 4 Char"/>
    <w:basedOn w:val="822"/>
    <w:link w:val="81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01">
    <w:name w:val="Heading 5 Char"/>
    <w:basedOn w:val="822"/>
    <w:link w:val="81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02">
    <w:name w:val="Heading 6 Char"/>
    <w:basedOn w:val="822"/>
    <w:link w:val="81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03">
    <w:name w:val="Heading 7 Char"/>
    <w:basedOn w:val="822"/>
    <w:link w:val="81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04">
    <w:name w:val="Heading 8 Char"/>
    <w:basedOn w:val="822"/>
    <w:link w:val="82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05">
    <w:name w:val="Heading 9 Char"/>
    <w:basedOn w:val="822"/>
    <w:link w:val="82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06">
    <w:name w:val="Title Char"/>
    <w:basedOn w:val="822"/>
    <w:link w:val="9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07">
    <w:name w:val="Subtitle Char"/>
    <w:basedOn w:val="822"/>
    <w:link w:val="9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08">
    <w:name w:val="Quote Char"/>
    <w:basedOn w:val="822"/>
    <w:link w:val="9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09">
    <w:name w:val="Intense Quote Char"/>
    <w:basedOn w:val="822"/>
    <w:link w:val="9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10">
    <w:name w:val="Footnote Text Char"/>
    <w:basedOn w:val="822"/>
    <w:link w:val="978"/>
    <w:uiPriority w:val="99"/>
    <w:semiHidden/>
    <w:pPr>
      <w:pBdr/>
      <w:spacing/>
      <w:ind/>
    </w:pPr>
    <w:rPr>
      <w:sz w:val="20"/>
      <w:szCs w:val="20"/>
    </w:rPr>
  </w:style>
  <w:style w:type="character" w:styleId="811">
    <w:name w:val="Endnote Text Char"/>
    <w:basedOn w:val="822"/>
    <w:link w:val="981"/>
    <w:uiPriority w:val="99"/>
    <w:semiHidden/>
    <w:pPr>
      <w:pBdr/>
      <w:spacing/>
      <w:ind/>
    </w:pPr>
    <w:rPr>
      <w:sz w:val="20"/>
      <w:szCs w:val="20"/>
    </w:rPr>
  </w:style>
  <w:style w:type="paragraph" w:styleId="812" w:default="1">
    <w:name w:val="Normal"/>
    <w:qFormat/>
    <w:pPr>
      <w:pBdr/>
      <w:spacing w:after="200" w:line="276" w:lineRule="auto"/>
      <w:ind/>
    </w:pPr>
    <w:rPr>
      <w:sz w:val="22"/>
      <w:szCs w:val="22"/>
      <w:lang w:eastAsia="en-US"/>
    </w:rPr>
  </w:style>
  <w:style w:type="paragraph" w:styleId="813">
    <w:name w:val="Heading 1"/>
    <w:basedOn w:val="812"/>
    <w:next w:val="812"/>
    <w:link w:val="9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e74b5"/>
      <w:sz w:val="40"/>
      <w:szCs w:val="40"/>
    </w:rPr>
  </w:style>
  <w:style w:type="paragraph" w:styleId="814">
    <w:name w:val="Heading 2"/>
    <w:basedOn w:val="812"/>
    <w:next w:val="812"/>
    <w:link w:val="9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/>
      <w:sz w:val="32"/>
      <w:szCs w:val="32"/>
    </w:rPr>
  </w:style>
  <w:style w:type="paragraph" w:styleId="815">
    <w:name w:val="Heading 3"/>
    <w:basedOn w:val="812"/>
    <w:next w:val="812"/>
    <w:link w:val="9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/>
      <w:sz w:val="28"/>
      <w:szCs w:val="28"/>
    </w:rPr>
  </w:style>
  <w:style w:type="paragraph" w:styleId="816">
    <w:name w:val="Heading 4"/>
    <w:basedOn w:val="812"/>
    <w:next w:val="812"/>
    <w:link w:val="9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/>
    </w:rPr>
  </w:style>
  <w:style w:type="paragraph" w:styleId="817">
    <w:name w:val="Heading 5"/>
    <w:basedOn w:val="812"/>
    <w:next w:val="812"/>
    <w:link w:val="9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/>
    </w:rPr>
  </w:style>
  <w:style w:type="paragraph" w:styleId="818">
    <w:name w:val="Heading 6"/>
    <w:basedOn w:val="812"/>
    <w:next w:val="812"/>
    <w:link w:val="9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/>
    </w:rPr>
  </w:style>
  <w:style w:type="paragraph" w:styleId="819">
    <w:name w:val="Heading 7"/>
    <w:basedOn w:val="812"/>
    <w:next w:val="812"/>
    <w:link w:val="9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/>
    </w:rPr>
  </w:style>
  <w:style w:type="paragraph" w:styleId="820">
    <w:name w:val="Heading 8"/>
    <w:basedOn w:val="812"/>
    <w:next w:val="812"/>
    <w:link w:val="9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/>
    </w:rPr>
  </w:style>
  <w:style w:type="paragraph" w:styleId="821">
    <w:name w:val="Heading 9"/>
    <w:basedOn w:val="812"/>
    <w:next w:val="812"/>
    <w:link w:val="9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/>
    </w:rPr>
  </w:style>
  <w:style w:type="character" w:styleId="822" w:default="1">
    <w:name w:val="Default Paragraph Font"/>
    <w:uiPriority w:val="1"/>
    <w:semiHidden/>
    <w:unhideWhenUsed/>
    <w:pPr>
      <w:pBdr/>
      <w:spacing/>
      <w:ind/>
    </w:pPr>
  </w:style>
  <w:style w:type="table" w:styleId="82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24" w:default="1">
    <w:name w:val="No List"/>
    <w:uiPriority w:val="99"/>
    <w:semiHidden/>
    <w:unhideWhenUsed/>
    <w:pPr>
      <w:pBdr/>
      <w:spacing/>
      <w:ind/>
    </w:pPr>
  </w:style>
  <w:style w:type="table" w:styleId="825" w:customStyle="1">
    <w:name w:val="Table Grid Light"/>
    <w:basedOn w:val="823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Plain Table 1"/>
    <w:basedOn w:val="823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Plain Table 2"/>
    <w:basedOn w:val="823"/>
    <w:uiPriority w:val="59"/>
    <w:pPr>
      <w:pBdr/>
      <w:spacing/>
      <w:ind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Plain Table 3"/>
    <w:basedOn w:val="82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Plain Table 4"/>
    <w:basedOn w:val="82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Plain Table 5"/>
    <w:basedOn w:val="82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1 Light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1 Light - Accent 1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1 Light - Accent 2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1 Light - Accent 3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1 Light - Accent 4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1 Light - Accent 5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1 Light - Accent 6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2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2 - Accent 1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2 - Accent 2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2 - Accent 3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2 - Accent 4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2 - Accent 5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2 - Accent 6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3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3 - Accent 1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3 - Accent 2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3 - Accent 3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3 - Accent 4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3 - Accent 5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3 - Accent 6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4"/>
    <w:basedOn w:val="823"/>
    <w:uiPriority w:val="59"/>
    <w:pPr>
      <w:pBdr/>
      <w:spacing/>
      <w:ind/>
    </w:p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4 - Accent 1"/>
    <w:basedOn w:val="823"/>
    <w:uiPriority w:val="59"/>
    <w:pPr>
      <w:pBdr/>
      <w:spacing/>
      <w:ind/>
    </w:p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fill="68a2d8"/>
        <w:tcBorders>
          <w:top w:val="single" w:color="68a2d8" w:sz="4" w:space="0"/>
          <w:left w:val="single" w:color="68a2d8" w:sz="4" w:space="0"/>
          <w:bottom w:val="single" w:color="68a2d8" w:sz="4" w:space="0"/>
          <w:right w:val="single" w:color="68a2d8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4 - Accent 2"/>
    <w:basedOn w:val="823"/>
    <w:uiPriority w:val="59"/>
    <w:pPr>
      <w:pBdr/>
      <w:spacing/>
      <w:ind/>
    </w:p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  <w:insideV w:val="single" w:color="f4b58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/>
        <w:tcBorders>
          <w:top w:val="single" w:color="f4b184" w:sz="4" w:space="0"/>
          <w:left w:val="single" w:color="f4b184" w:sz="4" w:space="0"/>
          <w:bottom w:val="single" w:color="f4b184" w:sz="4" w:space="0"/>
          <w:right w:val="single" w:color="f4b18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4 - Accent 3"/>
    <w:basedOn w:val="823"/>
    <w:uiPriority w:val="59"/>
    <w:pPr>
      <w:pBdr/>
      <w:spacing/>
      <w:ind/>
    </w:p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  <w:insideV w:val="single" w:color="cccccc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4 - Accent 4"/>
    <w:basedOn w:val="823"/>
    <w:uiPriority w:val="59"/>
    <w:pPr>
      <w:pBdr/>
      <w:spacing/>
      <w:ind/>
    </w:p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  <w:insideV w:val="single" w:color="ffdb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/>
        <w:tcBorders>
          <w:top w:val="single" w:color="ffd865" w:sz="4" w:space="0"/>
          <w:left w:val="single" w:color="ffd865" w:sz="4" w:space="0"/>
          <w:bottom w:val="single" w:color="ffd865" w:sz="4" w:space="0"/>
          <w:right w:val="single" w:color="ffd86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4 - Accent 5"/>
    <w:basedOn w:val="823"/>
    <w:uiPriority w:val="59"/>
    <w:pPr>
      <w:pBdr/>
      <w:spacing/>
      <w:ind/>
    </w:p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4 - Accent 6"/>
    <w:basedOn w:val="823"/>
    <w:uiPriority w:val="59"/>
    <w:pPr>
      <w:pBdr/>
      <w:spacing/>
      <w:ind/>
    </w:p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5 Dark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5 Dark- Accent 1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deaf6" w:fill="ddeaf6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fill="b3d0e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fill="b3d0e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5 Dark - Accent 2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be5d6" w:fill="fbe5d6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fill="f6c3a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fill="f6c3a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5 Dark - Accent 3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cecec" w:fill="ecece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fill="d5d5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fill="d5d5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5 Dark- Accent 4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ff2cb" w:fill="fff2cb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fill="ffe28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fill="ffe28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5 Dark - Accent 5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8e2f3" w:fill="d8e2f3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fill="a9bee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fill="a9bee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5 Dark - Accent 6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1efd8" w:fill="e1efd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fill="bcdba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fill="bcdba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6 Colorful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6 Colorful - Accent 1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acccea" w:sz="4" w:space="0"/>
        <w:left w:val="single" w:color="acccea" w:sz="4" w:space="0"/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cPr>
      <w:tcBorders/>
    </w:tcPr>
    <w:tblStylePr w:type="band1Horz">
      <w:rPr>
        <w:rFonts w:ascii="Arial" w:hAnsi="Arial"/>
        <w:color w:val="acccea"/>
        <w:sz w:val="22"/>
      </w:rPr>
      <w:pPr>
        <w:pBdr/>
        <w:spacing/>
        <w:ind/>
      </w:pPr>
      <w:tblPr>
        <w:tblBorders/>
      </w:tblPr>
      <w:tcPr>
        <w:shd w:val="clear" w:color="ddeaf6" w:fill="ddeaf6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/>
        <w:tcBorders/>
      </w:tcPr>
    </w:tblStylePr>
    <w:tblStylePr w:type="band2Horz">
      <w:rPr>
        <w:rFonts w:ascii="Arial" w:hAnsi="Arial"/>
        <w:color w:val="acccea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/>
      </w:rPr>
      <w:pPr>
        <w:pBdr/>
        <w:spacing/>
        <w:ind/>
      </w:pPr>
      <w:tblPr>
        <w:tblBorders/>
      </w:tblPr>
      <w:tcPr>
        <w:tcBorders>
          <w:bottom w:val="single" w:color="acccea" w:sz="12" w:space="0"/>
        </w:tcBorders>
      </w:tcPr>
    </w:tblStylePr>
    <w:tblStylePr w:type="lastCol">
      <w:rPr>
        <w:b/>
        <w:color w:val="acccea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6 Colorful - Accent 2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cPr>
      <w:tcBorders/>
    </w:tcPr>
    <w:tblStylePr w:type="band1Horz">
      <w:rPr>
        <w:rFonts w:ascii="Arial" w:hAnsi="Arial"/>
        <w:color w:val="f4b184"/>
        <w:sz w:val="22"/>
      </w:rPr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band2Horz">
      <w:rPr>
        <w:rFonts w:ascii="Arial" w:hAnsi="Arial"/>
        <w:color w:val="f4b18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/>
      </w:rPr>
      <w:pPr>
        <w:pBdr/>
        <w:spacing/>
        <w:ind/>
      </w:pPr>
      <w:tblPr>
        <w:tblBorders/>
      </w:tblPr>
      <w:tcPr>
        <w:tcBorders>
          <w:bottom w:val="single" w:color="f4b184" w:sz="12" w:space="0"/>
        </w:tcBorders>
      </w:tcPr>
    </w:tblStylePr>
    <w:tblStylePr w:type="lastCol">
      <w:rPr>
        <w:b/>
        <w:color w:val="f4b18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6 Colorful - Accent 3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a5a5a5" w:sz="4" w:space="0"/>
        <w:left w:val="single" w:color="a5a5a5" w:sz="4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cPr>
      <w:tcBorders/>
    </w:tcPr>
    <w:tblStylePr w:type="band1Horz">
      <w:rPr>
        <w:rFonts w:ascii="Arial" w:hAnsi="Arial"/>
        <w:color w:val="a5a5a5"/>
        <w:sz w:val="22"/>
      </w:rPr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band2Horz">
      <w:rPr>
        <w:rFonts w:ascii="Arial" w:hAnsi="Arial"/>
        <w:color w:val="a5a5a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/>
      </w:rPr>
      <w:pPr>
        <w:pBdr/>
        <w:spacing/>
        <w:ind/>
      </w:pPr>
      <w:tblPr>
        <w:tblBorders/>
      </w:tblPr>
      <w:tcPr>
        <w:tcBorders>
          <w:bottom w:val="single" w:color="a5a5a5" w:sz="12" w:space="0"/>
        </w:tcBorders>
      </w:tcPr>
    </w:tblStylePr>
    <w:tblStylePr w:type="lastCol">
      <w:rPr>
        <w:b/>
        <w:color w:val="a5a5a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6 Colorful - Accent 4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cPr>
      <w:tcBorders/>
    </w:tcPr>
    <w:tblStylePr w:type="band1Horz">
      <w:rPr>
        <w:rFonts w:ascii="Arial" w:hAnsi="Arial"/>
        <w:color w:val="ffd865"/>
        <w:sz w:val="22"/>
      </w:rPr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band2Horz">
      <w:rPr>
        <w:rFonts w:ascii="Arial" w:hAnsi="Arial"/>
        <w:color w:val="ffd86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/>
      </w:rPr>
      <w:pPr>
        <w:pBdr/>
        <w:spacing/>
        <w:ind/>
      </w:pPr>
      <w:tblPr>
        <w:tblBorders/>
      </w:tblPr>
      <w:tcPr>
        <w:tcBorders>
          <w:bottom w:val="single" w:color="ffd865" w:sz="12" w:space="0"/>
        </w:tcBorders>
      </w:tcPr>
    </w:tblStylePr>
    <w:tblStylePr w:type="lastCol">
      <w:rPr>
        <w:b/>
        <w:color w:val="ffd86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6 Colorful - Accent 5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4472c4" w:sz="4" w:space="0"/>
        <w:left w:val="single" w:color="4472c4" w:sz="4" w:space="0"/>
        <w:bottom w:val="single" w:color="4472c4" w:sz="4" w:space="0"/>
        <w:right w:val="single" w:color="4472c4" w:sz="4" w:space="0"/>
        <w:insideH w:val="single" w:color="4472c4" w:sz="4" w:space="0"/>
        <w:insideV w:val="single" w:color="4472c4" w:sz="4" w:space="0"/>
      </w:tblBorders>
    </w:tblPr>
    <w:tcPr>
      <w:tcBorders/>
    </w:tcPr>
    <w:tblStylePr w:type="band1Horz">
      <w:rPr>
        <w:rFonts w:ascii="Arial" w:hAnsi="Arial"/>
        <w:color w:val="254175"/>
        <w:sz w:val="22"/>
      </w:rPr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band2Horz">
      <w:rPr>
        <w:rFonts w:ascii="Arial" w:hAnsi="Arial"/>
        <w:color w:val="25417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/>
      </w:rPr>
      <w:pPr>
        <w:pBdr/>
        <w:spacing/>
        <w:ind/>
      </w:pPr>
      <w:tblPr>
        <w:tblBorders/>
      </w:tblPr>
      <w:tcPr>
        <w:tcBorders>
          <w:bottom w:val="single" w:color="4472c4" w:sz="12" w:space="0"/>
        </w:tcBorders>
      </w:tcPr>
    </w:tblStylePr>
    <w:tblStylePr w:type="lastCol">
      <w:rPr>
        <w:b/>
        <w:color w:val="25417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6 Colorful - Accent 6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70ad47" w:sz="4" w:space="0"/>
        <w:left w:val="single" w:color="70ad47" w:sz="4" w:space="0"/>
        <w:bottom w:val="single" w:color="70ad47" w:sz="4" w:space="0"/>
        <w:right w:val="single" w:color="70ad47" w:sz="4" w:space="0"/>
        <w:insideH w:val="single" w:color="70ad47" w:sz="4" w:space="0"/>
        <w:insideV w:val="single" w:color="70ad47" w:sz="4" w:space="0"/>
      </w:tblBorders>
    </w:tblPr>
    <w:tcPr>
      <w:tcBorders/>
    </w:tcPr>
    <w:tblStylePr w:type="band1Horz">
      <w:rPr>
        <w:rFonts w:ascii="Arial" w:hAnsi="Arial"/>
        <w:color w:val="254175"/>
        <w:sz w:val="22"/>
      </w:rPr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band2Horz">
      <w:rPr>
        <w:rFonts w:ascii="Arial" w:hAnsi="Arial"/>
        <w:color w:val="25417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/>
      </w:rPr>
      <w:pPr>
        <w:pBdr/>
        <w:spacing/>
        <w:ind/>
      </w:pPr>
      <w:tblPr>
        <w:tblBorders/>
      </w:tblPr>
      <w:tcPr>
        <w:tcBorders>
          <w:bottom w:val="single" w:color="70ad47" w:sz="12" w:space="0"/>
        </w:tcBorders>
      </w:tcPr>
    </w:tblStylePr>
    <w:tblStylePr w:type="lastCol">
      <w:rPr>
        <w:b/>
        <w:color w:val="25417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7 Colorful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7 Colorful - Accent 1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cPr>
      <w:tcBorders/>
    </w:tcPr>
    <w:tblStylePr w:type="band1Horz">
      <w:rPr>
        <w:rFonts w:ascii="Arial" w:hAnsi="Arial"/>
        <w:color w:val="acccea"/>
        <w:sz w:val="22"/>
      </w:rPr>
      <w:pPr>
        <w:pBdr/>
        <w:spacing/>
        <w:ind/>
      </w:pPr>
      <w:tblPr>
        <w:tblBorders/>
      </w:tblPr>
      <w:tcPr>
        <w:shd w:val="clear" w:color="ddeaf6" w:fill="ddeaf6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/>
        <w:tcBorders/>
      </w:tcPr>
    </w:tblStylePr>
    <w:tblStylePr w:type="band2Horz">
      <w:rPr>
        <w:rFonts w:ascii="Arial" w:hAnsi="Arial"/>
        <w:color w:val="acccea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sz="4" w:space="0"/>
        </w:tcBorders>
      </w:tcPr>
    </w:tblStylePr>
    <w:tblStylePr w:type="firstRow">
      <w:rPr>
        <w:rFonts w:ascii="Arial" w:hAnsi="Arial"/>
        <w:b/>
        <w:color w:val="acccea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ccce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cce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ccc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7 Colorful - Accent 2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cPr>
      <w:tcBorders/>
    </w:tcPr>
    <w:tblStylePr w:type="band1Horz">
      <w:rPr>
        <w:rFonts w:ascii="Arial" w:hAnsi="Arial"/>
        <w:color w:val="f4b184"/>
        <w:sz w:val="22"/>
      </w:rPr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band2Horz">
      <w:rPr>
        <w:rFonts w:ascii="Arial" w:hAnsi="Arial"/>
        <w:color w:val="f4b18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sz="4" w:space="0"/>
        </w:tcBorders>
      </w:tcPr>
    </w:tblStylePr>
    <w:tblStylePr w:type="firstRow">
      <w:rPr>
        <w:rFonts w:ascii="Arial" w:hAnsi="Arial"/>
        <w:b/>
        <w:color w:val="f4b184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7 Colorful - Accent 3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cPr>
      <w:tcBorders/>
    </w:tcPr>
    <w:tblStylePr w:type="band1Horz">
      <w:rPr>
        <w:rFonts w:ascii="Arial" w:hAnsi="Arial"/>
        <w:color w:val="a5a5a5"/>
        <w:sz w:val="22"/>
      </w:rPr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band2Horz">
      <w:rPr>
        <w:rFonts w:ascii="Arial" w:hAnsi="Arial"/>
        <w:color w:val="a5a5a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sz="4" w:space="0"/>
        </w:tcBorders>
      </w:tcPr>
    </w:tblStylePr>
    <w:tblStylePr w:type="firstRow">
      <w:rPr>
        <w:rFonts w:ascii="Arial" w:hAnsi="Arial"/>
        <w:b/>
        <w:color w:val="a5a5a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7 Colorful - Accent 4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cPr>
      <w:tcBorders/>
    </w:tcPr>
    <w:tblStylePr w:type="band1Horz">
      <w:rPr>
        <w:rFonts w:ascii="Arial" w:hAnsi="Arial"/>
        <w:color w:val="ffd865"/>
        <w:sz w:val="22"/>
      </w:rPr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band2Horz">
      <w:rPr>
        <w:rFonts w:ascii="Arial" w:hAnsi="Arial"/>
        <w:color w:val="ffd86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sz="4" w:space="0"/>
        </w:tcBorders>
      </w:tcPr>
    </w:tblStylePr>
    <w:tblStylePr w:type="firstRow">
      <w:rPr>
        <w:rFonts w:ascii="Arial" w:hAnsi="Arial"/>
        <w:b/>
        <w:color w:val="ffd86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7 Colorful - Accent 5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cPr>
      <w:tcBorders/>
    </w:tcPr>
    <w:tblStylePr w:type="band1Horz">
      <w:rPr>
        <w:rFonts w:ascii="Arial" w:hAnsi="Arial"/>
        <w:color w:val="254175"/>
        <w:sz w:val="22"/>
      </w:rPr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band2Horz">
      <w:rPr>
        <w:rFonts w:ascii="Arial" w:hAnsi="Arial"/>
        <w:color w:val="25417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sz="4" w:space="0"/>
        </w:tcBorders>
      </w:tcPr>
    </w:tblStylePr>
    <w:tblStylePr w:type="firstRow">
      <w:rPr>
        <w:rFonts w:ascii="Arial" w:hAnsi="Arial"/>
        <w:b/>
        <w:color w:val="25417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afd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5afd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7 Colorful - Accent 6"/>
    <w:basedOn w:val="823"/>
    <w:uiPriority w:val="99"/>
    <w:pPr>
      <w:pBdr/>
      <w:spacing/>
      <w:ind/>
    </w:pPr>
    <w:tblPr>
      <w:tblStyleRowBandSize w:val="1"/>
      <w:tblStyleColBandSize w:val="1"/>
      <w:tblBorders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cPr>
      <w:tcBorders/>
    </w:tcPr>
    <w:tblStylePr w:type="band1Horz">
      <w:rPr>
        <w:rFonts w:ascii="Arial" w:hAnsi="Arial"/>
        <w:color w:val="416429"/>
        <w:sz w:val="22"/>
      </w:rPr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band2Horz">
      <w:rPr>
        <w:rFonts w:ascii="Arial" w:hAnsi="Arial"/>
        <w:color w:val="41642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sz="4" w:space="0"/>
        </w:tcBorders>
      </w:tcPr>
    </w:tblStylePr>
    <w:tblStylePr w:type="firstRow">
      <w:rPr>
        <w:rFonts w:ascii="Arial" w:hAnsi="Arial"/>
        <w:b/>
        <w:color w:val="41642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dd39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1 Light"/>
    <w:basedOn w:val="82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1 Light - Accent 1"/>
    <w:basedOn w:val="82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fill="d5e5f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1 Light - Accent 2"/>
    <w:basedOn w:val="82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fill="fade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1 Light - Accent 3"/>
    <w:basedOn w:val="82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fill="e8e8e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1 Light - Accent 4"/>
    <w:basedOn w:val="82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fill="ffe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1 Light - Accent 5"/>
    <w:basedOn w:val="82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fill="cfdb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1 Light - Accent 6"/>
    <w:basedOn w:val="823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fill="daebc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2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2 - Accent 1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a2c6e7" w:sz="4" w:space="0"/>
        <w:bottom w:val="single" w:color="a2c6e7" w:sz="4" w:space="0"/>
        <w:insideH w:val="single" w:color="a2c6e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sz="4" w:space="0"/>
          <w:left w:val="none" w:color="000000" w:sz="4" w:space="0"/>
          <w:bottom w:val="single" w:color="a2c6e7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sz="4" w:space="0"/>
          <w:left w:val="none" w:color="000000" w:sz="4" w:space="0"/>
          <w:bottom w:val="single" w:color="a2c6e7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2 - Accent 2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4b58a" w:sz="4" w:space="0"/>
        <w:bottom w:val="single" w:color="f4b58a" w:sz="4" w:space="0"/>
        <w:insideH w:val="single" w:color="f4b58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sz="4" w:space="0"/>
          <w:left w:val="none" w:color="000000" w:sz="4" w:space="0"/>
          <w:bottom w:val="single" w:color="f4b58a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sz="4" w:space="0"/>
          <w:left w:val="none" w:color="000000" w:sz="4" w:space="0"/>
          <w:bottom w:val="single" w:color="f4b58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2 - Accent 3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cccccc" w:sz="4" w:space="0"/>
        <w:bottom w:val="single" w:color="cccccc" w:sz="4" w:space="0"/>
        <w:insideH w:val="single" w:color="cccccc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sz="4" w:space="0"/>
          <w:left w:val="none" w:color="000000" w:sz="4" w:space="0"/>
          <w:bottom w:val="single" w:color="cccccc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sz="4" w:space="0"/>
          <w:left w:val="none" w:color="000000" w:sz="4" w:space="0"/>
          <w:bottom w:val="single" w:color="cccccc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2 - Accent 4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db6f" w:sz="4" w:space="0"/>
        <w:bottom w:val="single" w:color="ffdb6f" w:sz="4" w:space="0"/>
        <w:insideH w:val="single" w:color="ffdb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sz="4" w:space="0"/>
          <w:left w:val="none" w:color="000000" w:sz="4" w:space="0"/>
          <w:bottom w:val="single" w:color="ffdb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sz="4" w:space="0"/>
          <w:left w:val="none" w:color="000000" w:sz="4" w:space="0"/>
          <w:bottom w:val="single" w:color="ffdb6f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2 - Accent 5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95afdd" w:sz="4" w:space="0"/>
        <w:bottom w:val="single" w:color="95afdd" w:sz="4" w:space="0"/>
        <w:insideH w:val="single" w:color="95afd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2 - Accent 6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add394" w:sz="4" w:space="0"/>
        <w:bottom w:val="single" w:color="add394" w:sz="4" w:space="0"/>
        <w:insideH w:val="single" w:color="add39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3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3 - Accent 1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sz="4" w:space="0"/>
          <w:bottom w:val="single" w:color="5b9bd5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sz="4" w:space="0"/>
          <w:right w:val="single" w:color="5b9bd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3 - Accent 2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sz="4" w:space="0"/>
          <w:bottom w:val="single" w:color="f4b184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sz="4" w:space="0"/>
          <w:right w:val="single" w:color="f4b18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3 - Accent 3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sz="4" w:space="0"/>
          <w:bottom w:val="single" w:color="c9c9c9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sz="4" w:space="0"/>
          <w:right w:val="single" w:color="c9c9c9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fill="c9c9c9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3 - Accent 4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sz="4" w:space="0"/>
          <w:bottom w:val="single" w:color="ffd865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sz="4" w:space="0"/>
          <w:right w:val="single" w:color="ffd86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3 - Accent 5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8da9db" w:sz="4" w:space="0"/>
        <w:left w:val="single" w:color="8da9db" w:sz="4" w:space="0"/>
        <w:bottom w:val="single" w:color="8da9db" w:sz="4" w:space="0"/>
        <w:right w:val="single" w:color="8da9d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sz="4" w:space="0"/>
          <w:bottom w:val="single" w:color="8da9db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sz="4" w:space="0"/>
          <w:right w:val="single" w:color="8da9db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fill="8da9db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3 - Accent 6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a9d08e" w:sz="4" w:space="0"/>
        <w:left w:val="single" w:color="a9d08e" w:sz="4" w:space="0"/>
        <w:bottom w:val="single" w:color="a9d08e" w:sz="4" w:space="0"/>
        <w:right w:val="single" w:color="a9d08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sz="4" w:space="0"/>
          <w:bottom w:val="single" w:color="a9d08e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sz="4" w:space="0"/>
          <w:right w:val="single" w:color="a9d08e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fill="a9d08e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4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4 - Accent 1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4 - Accent 2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4 - Accent 3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4 - Accent 4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4 - Accent 5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4 - Accent 6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5 Dark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5 Dark - Accent 1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5b9bd5" w:sz="32" w:space="0"/>
        <w:left w:val="single" w:color="5b9bd5" w:sz="32" w:space="0"/>
        <w:bottom w:val="single" w:color="5b9bd5" w:sz="32" w:space="0"/>
        <w:right w:val="single" w:color="5b9bd5" w:sz="32" w:space="0"/>
      </w:tblBorders>
      <w:shd w:val="clear" w:color="5b9bd5" w:fill="5b9bd5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fill="5b9bd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fill="5b9bd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fill="5b9bd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5b9bd5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/>
        <w:tcBorders>
          <w:top w:val="single" w:color="5b9bd5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5b9bd5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5 Dark - Accent 2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4b184" w:sz="32" w:space="0"/>
        <w:left w:val="single" w:color="f4b184" w:sz="32" w:space="0"/>
        <w:bottom w:val="single" w:color="f4b184" w:sz="32" w:space="0"/>
        <w:right w:val="single" w:color="f4b184" w:sz="32" w:space="0"/>
      </w:tblBorders>
      <w:shd w:val="clear" w:color="f4b184" w:fill="f4b18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fill="f4b184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fill="f4b184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fill="f4b184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f4b184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/>
        <w:tcBorders>
          <w:top w:val="single" w:color="f4b184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4b184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5 Dark - Accent 3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c9c9c9" w:sz="32" w:space="0"/>
        <w:left w:val="single" w:color="c9c9c9" w:sz="32" w:space="0"/>
        <w:bottom w:val="single" w:color="c9c9c9" w:sz="32" w:space="0"/>
        <w:right w:val="single" w:color="c9c9c9" w:sz="32" w:space="0"/>
      </w:tblBorders>
      <w:shd w:val="clear" w:color="c9c9c9" w:fill="c9c9c9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fill="c9c9c9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fill="c9c9c9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fill="c9c9c9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c9c9c9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fill="c9c9c9"/>
        <w:tcBorders>
          <w:top w:val="single" w:color="c9c9c9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c9c9c9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5 Dark - Accent 4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d865" w:sz="32" w:space="0"/>
        <w:left w:val="single" w:color="ffd865" w:sz="32" w:space="0"/>
        <w:bottom w:val="single" w:color="ffd865" w:sz="32" w:space="0"/>
        <w:right w:val="single" w:color="ffd865" w:sz="32" w:space="0"/>
      </w:tblBorders>
      <w:shd w:val="clear" w:color="ffd865" w:fill="ffd865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fill="ffd86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fill="ffd86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fill="ffd86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ffd865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/>
        <w:tcBorders>
          <w:top w:val="single" w:color="ffd865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d865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5 Dark - Accent 5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8da9db" w:sz="32" w:space="0"/>
        <w:left w:val="single" w:color="8da9db" w:sz="32" w:space="0"/>
        <w:bottom w:val="single" w:color="8da9db" w:sz="32" w:space="0"/>
        <w:right w:val="single" w:color="8da9db" w:sz="32" w:space="0"/>
      </w:tblBorders>
      <w:shd w:val="clear" w:color="8da9db" w:fill="8da9db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fill="8da9d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fill="8da9d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fill="8da9d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8da9db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fill="8da9db"/>
        <w:tcBorders>
          <w:top w:val="single" w:color="8da9db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8da9db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5 Dark - Accent 6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a9d08e" w:sz="32" w:space="0"/>
        <w:left w:val="single" w:color="a9d08e" w:sz="32" w:space="0"/>
        <w:bottom w:val="single" w:color="a9d08e" w:sz="32" w:space="0"/>
        <w:right w:val="single" w:color="a9d08e" w:sz="32" w:space="0"/>
      </w:tblBorders>
      <w:shd w:val="clear" w:color="a9d08e" w:fill="a9d08e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fill="a9d08e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fill="a9d08e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fill="a9d08e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a9d08e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fill="a9d08e"/>
        <w:tcBorders>
          <w:top w:val="single" w:color="a9d08e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a9d08e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6 Colorful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rPr>
        <w:rFonts w:ascii="Arial" w:hAnsi="Arial"/>
        <w:color w:val="00000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rFonts w:ascii="Arial" w:hAnsi="Arial"/>
        <w:color w:val="0000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/>
      </w:rPr>
      <w:pPr>
        <w:pBdr/>
        <w:spacing/>
        <w:ind/>
      </w:pPr>
      <w:tblPr>
        <w:tblBorders/>
      </w:tbl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/>
      </w:rPr>
      <w:pPr>
        <w:pBdr/>
        <w:spacing/>
        <w:ind/>
      </w:pPr>
      <w:tblPr>
        <w:tblBorders/>
      </w:tblPr>
      <w:tcPr>
        <w:tcBorders>
          <w:top w:val="single" w:color="7f7f7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6 Colorful - Accent 1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5b9bd5" w:sz="4" w:space="0"/>
        <w:bottom w:val="single" w:color="5b9bd5" w:sz="4" w:space="0"/>
      </w:tblBorders>
    </w:tblPr>
    <w:tcPr>
      <w:tcBorders/>
    </w:tcPr>
    <w:tblStylePr w:type="band1Horz">
      <w:rPr>
        <w:rFonts w:ascii="Arial" w:hAnsi="Arial"/>
        <w:color w:val="245a8d"/>
        <w:sz w:val="22"/>
      </w:rPr>
      <w:pPr>
        <w:pBdr/>
        <w:spacing/>
        <w:ind/>
      </w:pPr>
      <w:tblPr>
        <w:tblBorders/>
      </w:tblPr>
      <w:tcPr>
        <w:shd w:val="clear" w:color="d5e5f4" w:fill="d5e5f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/>
        <w:tcBorders/>
      </w:tcPr>
    </w:tblStylePr>
    <w:tblStylePr w:type="band2Horz">
      <w:rPr>
        <w:rFonts w:ascii="Arial" w:hAnsi="Arial"/>
        <w:color w:val="245a8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/>
      </w:rPr>
      <w:pPr>
        <w:pBdr/>
        <w:spacing/>
        <w:ind/>
      </w:pPr>
      <w:tblPr>
        <w:tblBorders/>
      </w:tblPr>
      <w:tcPr>
        <w:tcBorders>
          <w:bottom w:val="single" w:color="5b9bd5" w:sz="4" w:space="0"/>
        </w:tcBorders>
      </w:tcPr>
    </w:tblStylePr>
    <w:tblStylePr w:type="lastCol">
      <w:rPr>
        <w:b/>
        <w:color w:val="245a8d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/>
      </w:rPr>
      <w:pPr>
        <w:pBdr/>
        <w:spacing/>
        <w:ind/>
      </w:pPr>
      <w:tblPr>
        <w:tblBorders/>
      </w:tblPr>
      <w:tcPr>
        <w:tcBorders>
          <w:top w:val="single" w:color="5b9bd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6 Colorful - Accent 2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4b184" w:sz="4" w:space="0"/>
        <w:bottom w:val="single" w:color="f4b184" w:sz="4" w:space="0"/>
      </w:tblBorders>
    </w:tblPr>
    <w:tcPr>
      <w:tcBorders/>
    </w:tcPr>
    <w:tblStylePr w:type="band1Horz">
      <w:rPr>
        <w:rFonts w:ascii="Arial" w:hAnsi="Arial"/>
        <w:color w:val="f4b184"/>
        <w:sz w:val="22"/>
      </w:rPr>
      <w:pPr>
        <w:pBdr/>
        <w:spacing/>
        <w:ind/>
      </w:pPr>
      <w:tblPr>
        <w:tblBorders/>
      </w:tblPr>
      <w:tcPr>
        <w:shd w:val="clear" w:color="fadecb" w:fill="fade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/>
        <w:tcBorders/>
      </w:tcPr>
    </w:tblStylePr>
    <w:tblStylePr w:type="band2Horz">
      <w:rPr>
        <w:rFonts w:ascii="Arial" w:hAnsi="Arial"/>
        <w:color w:val="f4b18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/>
      </w:rPr>
      <w:pPr>
        <w:pBdr/>
        <w:spacing/>
        <w:ind/>
      </w:pPr>
      <w:tblPr>
        <w:tblBorders/>
      </w:tblPr>
      <w:tcPr>
        <w:tcBorders>
          <w:bottom w:val="single" w:color="f4b184" w:sz="4" w:space="0"/>
        </w:tcBorders>
      </w:tcPr>
    </w:tblStylePr>
    <w:tblStylePr w:type="lastCol">
      <w:rPr>
        <w:b/>
        <w:color w:val="f4b18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/>
      </w:rPr>
      <w:pPr>
        <w:pBdr/>
        <w:spacing/>
        <w:ind/>
      </w:pPr>
      <w:tblPr>
        <w:tblBorders/>
      </w:tblPr>
      <w:tcPr>
        <w:tcBorders>
          <w:top w:val="single" w:color="f4b18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6 Colorful - Accent 3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c9c9c9" w:sz="4" w:space="0"/>
        <w:bottom w:val="single" w:color="c9c9c9" w:sz="4" w:space="0"/>
      </w:tblBorders>
    </w:tblPr>
    <w:tcPr>
      <w:tcBorders/>
    </w:tcPr>
    <w:tblStylePr w:type="band1Horz">
      <w:rPr>
        <w:rFonts w:ascii="Arial" w:hAnsi="Arial"/>
        <w:color w:val="c9c9c9"/>
        <w:sz w:val="22"/>
      </w:rPr>
      <w:pPr>
        <w:pBdr/>
        <w:spacing/>
        <w:ind/>
      </w:pPr>
      <w:tblPr>
        <w:tblBorders/>
      </w:tblPr>
      <w:tcPr>
        <w:shd w:val="clear" w:color="e8e8e8" w:fill="e8e8e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/>
        <w:tcBorders/>
      </w:tcPr>
    </w:tblStylePr>
    <w:tblStylePr w:type="band2Horz">
      <w:rPr>
        <w:rFonts w:ascii="Arial" w:hAnsi="Arial"/>
        <w:color w:val="c9c9c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/>
      </w:rPr>
      <w:pPr>
        <w:pBdr/>
        <w:spacing/>
        <w:ind/>
      </w:pPr>
      <w:tblPr>
        <w:tblBorders/>
      </w:tblPr>
      <w:tcPr>
        <w:tcBorders>
          <w:bottom w:val="single" w:color="c9c9c9" w:sz="4" w:space="0"/>
        </w:tcBorders>
      </w:tcPr>
    </w:tblStylePr>
    <w:tblStylePr w:type="lastCol">
      <w:rPr>
        <w:b/>
        <w:color w:val="c9c9c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/>
      </w:rPr>
      <w:pPr>
        <w:pBdr/>
        <w:spacing/>
        <w:ind/>
      </w:pPr>
      <w:tblPr>
        <w:tblBorders/>
      </w:tblPr>
      <w:tcPr>
        <w:tcBorders>
          <w:top w:val="single" w:color="c9c9c9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6 Colorful - Accent 4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d865" w:sz="4" w:space="0"/>
        <w:bottom w:val="single" w:color="ffd865" w:sz="4" w:space="0"/>
      </w:tblBorders>
    </w:tblPr>
    <w:tcPr>
      <w:tcBorders/>
    </w:tcPr>
    <w:tblStylePr w:type="band1Horz">
      <w:rPr>
        <w:rFonts w:ascii="Arial" w:hAnsi="Arial"/>
        <w:color w:val="ffd865"/>
        <w:sz w:val="22"/>
      </w:rPr>
      <w:pPr>
        <w:pBdr/>
        <w:spacing/>
        <w:ind/>
      </w:pPr>
      <w:tblPr>
        <w:tblBorders/>
      </w:tblPr>
      <w:tcPr>
        <w:shd w:val="clear" w:color="ffefbf" w:fill="ffe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/>
        <w:tcBorders/>
      </w:tcPr>
    </w:tblStylePr>
    <w:tblStylePr w:type="band2Horz">
      <w:rPr>
        <w:rFonts w:ascii="Arial" w:hAnsi="Arial"/>
        <w:color w:val="ffd86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/>
      </w:rPr>
      <w:pPr>
        <w:pBdr/>
        <w:spacing/>
        <w:ind/>
      </w:pPr>
      <w:tblPr>
        <w:tblBorders/>
      </w:tblPr>
      <w:tcPr>
        <w:tcBorders>
          <w:bottom w:val="single" w:color="ffd865" w:sz="4" w:space="0"/>
        </w:tcBorders>
      </w:tcPr>
    </w:tblStylePr>
    <w:tblStylePr w:type="lastCol">
      <w:rPr>
        <w:b/>
        <w:color w:val="ffd86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/>
      </w:rPr>
      <w:pPr>
        <w:pBdr/>
        <w:spacing/>
        <w:ind/>
      </w:pPr>
      <w:tblPr>
        <w:tblBorders/>
      </w:tblPr>
      <w:tcPr>
        <w:tcBorders>
          <w:top w:val="single" w:color="ffd86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6 Colorful - Accent 5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8da9db" w:sz="4" w:space="0"/>
        <w:bottom w:val="single" w:color="8da9db" w:sz="4" w:space="0"/>
      </w:tblBorders>
    </w:tblPr>
    <w:tcPr>
      <w:tcBorders/>
    </w:tcPr>
    <w:tblStylePr w:type="band1Horz">
      <w:rPr>
        <w:rFonts w:ascii="Arial" w:hAnsi="Arial"/>
        <w:color w:val="8da9db"/>
        <w:sz w:val="22"/>
      </w:rPr>
      <w:pPr>
        <w:pBdr/>
        <w:spacing/>
        <w:ind/>
      </w:pPr>
      <w:tblPr>
        <w:tblBorders/>
      </w:tblPr>
      <w:tcPr>
        <w:shd w:val="clear" w:color="cfdbf0" w:fill="cfdb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/>
        <w:tcBorders/>
      </w:tcPr>
    </w:tblStylePr>
    <w:tblStylePr w:type="band2Horz">
      <w:rPr>
        <w:rFonts w:ascii="Arial" w:hAnsi="Arial"/>
        <w:color w:val="8da9d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/>
      </w:rPr>
      <w:pPr>
        <w:pBdr/>
        <w:spacing/>
        <w:ind/>
      </w:pPr>
      <w:tblPr>
        <w:tblBorders/>
      </w:tblPr>
      <w:tcPr>
        <w:tcBorders>
          <w:bottom w:val="single" w:color="8da9db" w:sz="4" w:space="0"/>
        </w:tcBorders>
      </w:tcPr>
    </w:tblStylePr>
    <w:tblStylePr w:type="lastCol">
      <w:rPr>
        <w:b/>
        <w:color w:val="8da9db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/>
      </w:rPr>
      <w:pPr>
        <w:pBdr/>
        <w:spacing/>
        <w:ind/>
      </w:pPr>
      <w:tblPr>
        <w:tblBorders/>
      </w:tblPr>
      <w:tcPr>
        <w:tcBorders>
          <w:top w:val="single" w:color="8da9db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6 Colorful - Accent 6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a9d08e" w:sz="4" w:space="0"/>
        <w:bottom w:val="single" w:color="a9d08e" w:sz="4" w:space="0"/>
      </w:tblBorders>
    </w:tblPr>
    <w:tcPr>
      <w:tcBorders/>
    </w:tcPr>
    <w:tblStylePr w:type="band1Horz">
      <w:rPr>
        <w:rFonts w:ascii="Arial" w:hAnsi="Arial"/>
        <w:color w:val="a9d08e"/>
        <w:sz w:val="22"/>
      </w:rPr>
      <w:pPr>
        <w:pBdr/>
        <w:spacing/>
        <w:ind/>
      </w:pPr>
      <w:tblPr>
        <w:tblBorders/>
      </w:tblPr>
      <w:tcPr>
        <w:shd w:val="clear" w:color="daebcf" w:fill="daebc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/>
        <w:tcBorders/>
      </w:tcPr>
    </w:tblStylePr>
    <w:tblStylePr w:type="band2Horz">
      <w:rPr>
        <w:rFonts w:ascii="Arial" w:hAnsi="Arial"/>
        <w:color w:val="a9d08e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/>
      </w:rPr>
      <w:pPr>
        <w:pBdr/>
        <w:spacing/>
        <w:ind/>
      </w:pPr>
      <w:tblPr>
        <w:tblBorders/>
      </w:tblPr>
      <w:tcPr>
        <w:tcBorders>
          <w:bottom w:val="single" w:color="a9d08e" w:sz="4" w:space="0"/>
        </w:tcBorders>
      </w:tcPr>
    </w:tblStylePr>
    <w:tblStylePr w:type="lastCol">
      <w:rPr>
        <w:b/>
        <w:color w:val="a9d08e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/>
      </w:rPr>
      <w:pPr>
        <w:pBdr/>
        <w:spacing/>
        <w:ind/>
      </w:pPr>
      <w:tblPr>
        <w:tblBorders/>
      </w:tblPr>
      <w:tcPr>
        <w:tcBorders>
          <w:top w:val="single" w:color="a9d08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7 Colorful"/>
    <w:basedOn w:val="823"/>
    <w:uiPriority w:val="99"/>
    <w:pPr>
      <w:pBdr/>
      <w:spacing/>
      <w:ind/>
    </w:pPr>
    <w:tblPr>
      <w:tblStyleRowBandSize w:val="1"/>
      <w:tblStyleColBandSize w:val="1"/>
      <w:tblBorders>
        <w:right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7 Colorful - Accent 1"/>
    <w:basedOn w:val="823"/>
    <w:uiPriority w:val="99"/>
    <w:pPr>
      <w:pBdr/>
      <w:spacing/>
      <w:ind/>
    </w:pPr>
    <w:tblPr>
      <w:tblStyleRowBandSize w:val="1"/>
      <w:tblStyleColBandSize w:val="1"/>
      <w:tblBorders>
        <w:right w:val="single" w:color="5b9bd5" w:sz="4" w:space="0"/>
      </w:tblBorders>
    </w:tblPr>
    <w:tcPr>
      <w:tcBorders/>
    </w:tcPr>
    <w:tblStylePr w:type="band1Horz">
      <w:rPr>
        <w:rFonts w:ascii="Arial" w:hAnsi="Arial"/>
        <w:color w:val="245a8d"/>
        <w:sz w:val="22"/>
      </w:rPr>
      <w:pPr>
        <w:pBdr/>
        <w:spacing/>
        <w:ind/>
      </w:pPr>
      <w:tblPr>
        <w:tblBorders/>
      </w:tblPr>
      <w:tcPr>
        <w:shd w:val="clear" w:color="d5e5f4" w:fill="d5e5f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/>
        <w:tcBorders/>
      </w:tcPr>
    </w:tblStylePr>
    <w:tblStylePr w:type="band2Horz">
      <w:rPr>
        <w:rFonts w:ascii="Arial" w:hAnsi="Arial"/>
        <w:color w:val="245a8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sz="4" w:space="0"/>
        </w:tcBorders>
      </w:tcPr>
    </w:tblStylePr>
    <w:tblStylePr w:type="firstRow">
      <w:rPr>
        <w:rFonts w:ascii="Arial" w:hAnsi="Arial"/>
        <w:i/>
        <w:color w:val="245a8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7 Colorful - Accent 2"/>
    <w:basedOn w:val="823"/>
    <w:uiPriority w:val="99"/>
    <w:pPr>
      <w:pBdr/>
      <w:spacing/>
      <w:ind/>
    </w:pPr>
    <w:tblPr>
      <w:tblStyleRowBandSize w:val="1"/>
      <w:tblStyleColBandSize w:val="1"/>
      <w:tblBorders>
        <w:right w:val="single" w:color="f4b184" w:sz="4" w:space="0"/>
      </w:tblBorders>
    </w:tblPr>
    <w:tcPr>
      <w:tcBorders/>
    </w:tcPr>
    <w:tblStylePr w:type="band1Horz">
      <w:rPr>
        <w:rFonts w:ascii="Arial" w:hAnsi="Arial"/>
        <w:color w:val="f4b184"/>
        <w:sz w:val="22"/>
      </w:rPr>
      <w:pPr>
        <w:pBdr/>
        <w:spacing/>
        <w:ind/>
      </w:pPr>
      <w:tblPr>
        <w:tblBorders/>
      </w:tblPr>
      <w:tcPr>
        <w:shd w:val="clear" w:color="fadecb" w:fill="fade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/>
        <w:tcBorders/>
      </w:tcPr>
    </w:tblStylePr>
    <w:tblStylePr w:type="band2Horz">
      <w:rPr>
        <w:rFonts w:ascii="Arial" w:hAnsi="Arial"/>
        <w:color w:val="f4b18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sz="4" w:space="0"/>
        </w:tcBorders>
      </w:tcPr>
    </w:tblStylePr>
    <w:tblStylePr w:type="firstRow">
      <w:rPr>
        <w:rFonts w:ascii="Arial" w:hAnsi="Arial"/>
        <w:i/>
        <w:color w:val="f4b184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7 Colorful - Accent 3"/>
    <w:basedOn w:val="823"/>
    <w:uiPriority w:val="99"/>
    <w:pPr>
      <w:pBdr/>
      <w:spacing/>
      <w:ind/>
    </w:pPr>
    <w:tblPr>
      <w:tblStyleRowBandSize w:val="1"/>
      <w:tblStyleColBandSize w:val="1"/>
      <w:tblBorders>
        <w:right w:val="single" w:color="c9c9c9" w:sz="4" w:space="0"/>
      </w:tblBorders>
    </w:tblPr>
    <w:tcPr>
      <w:tcBorders/>
    </w:tcPr>
    <w:tblStylePr w:type="band1Horz">
      <w:rPr>
        <w:rFonts w:ascii="Arial" w:hAnsi="Arial"/>
        <w:color w:val="c9c9c9"/>
        <w:sz w:val="22"/>
      </w:rPr>
      <w:pPr>
        <w:pBdr/>
        <w:spacing/>
        <w:ind/>
      </w:pPr>
      <w:tblPr>
        <w:tblBorders/>
      </w:tblPr>
      <w:tcPr>
        <w:shd w:val="clear" w:color="e8e8e8" w:fill="e8e8e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/>
        <w:tcBorders/>
      </w:tcPr>
    </w:tblStylePr>
    <w:tblStylePr w:type="band2Horz">
      <w:rPr>
        <w:rFonts w:ascii="Arial" w:hAnsi="Arial"/>
        <w:color w:val="c9c9c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sz="4" w:space="0"/>
        </w:tcBorders>
      </w:tcPr>
    </w:tblStylePr>
    <w:tblStylePr w:type="firstRow">
      <w:rPr>
        <w:rFonts w:ascii="Arial" w:hAnsi="Arial"/>
        <w:i/>
        <w:color w:val="c9c9c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9c9c9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c9c9c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7 Colorful - Accent 4"/>
    <w:basedOn w:val="823"/>
    <w:uiPriority w:val="99"/>
    <w:pPr>
      <w:pBdr/>
      <w:spacing/>
      <w:ind/>
    </w:pPr>
    <w:tblPr>
      <w:tblStyleRowBandSize w:val="1"/>
      <w:tblStyleColBandSize w:val="1"/>
      <w:tblBorders>
        <w:right w:val="single" w:color="ffd865" w:sz="4" w:space="0"/>
      </w:tblBorders>
    </w:tblPr>
    <w:tcPr>
      <w:tcBorders/>
    </w:tcPr>
    <w:tblStylePr w:type="band1Horz">
      <w:rPr>
        <w:rFonts w:ascii="Arial" w:hAnsi="Arial"/>
        <w:color w:val="ffd865"/>
        <w:sz w:val="22"/>
      </w:rPr>
      <w:pPr>
        <w:pBdr/>
        <w:spacing/>
        <w:ind/>
      </w:pPr>
      <w:tblPr>
        <w:tblBorders/>
      </w:tblPr>
      <w:tcPr>
        <w:shd w:val="clear" w:color="ffefbf" w:fill="ffe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/>
        <w:tcBorders/>
      </w:tcPr>
    </w:tblStylePr>
    <w:tblStylePr w:type="band2Horz">
      <w:rPr>
        <w:rFonts w:ascii="Arial" w:hAnsi="Arial"/>
        <w:color w:val="ffd86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sz="4" w:space="0"/>
        </w:tcBorders>
      </w:tcPr>
    </w:tblStylePr>
    <w:tblStylePr w:type="firstRow">
      <w:rPr>
        <w:rFonts w:ascii="Arial" w:hAnsi="Arial"/>
        <w:i/>
        <w:color w:val="ffd86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7 Colorful - Accent 5"/>
    <w:basedOn w:val="823"/>
    <w:uiPriority w:val="99"/>
    <w:pPr>
      <w:pBdr/>
      <w:spacing/>
      <w:ind/>
    </w:pPr>
    <w:tblPr>
      <w:tblStyleRowBandSize w:val="1"/>
      <w:tblStyleColBandSize w:val="1"/>
      <w:tblBorders>
        <w:right w:val="single" w:color="8da9db" w:sz="4" w:space="0"/>
      </w:tblBorders>
    </w:tblPr>
    <w:tcPr>
      <w:tcBorders/>
    </w:tcPr>
    <w:tblStylePr w:type="band1Horz">
      <w:rPr>
        <w:rFonts w:ascii="Arial" w:hAnsi="Arial"/>
        <w:color w:val="8da9db"/>
        <w:sz w:val="22"/>
      </w:rPr>
      <w:pPr>
        <w:pBdr/>
        <w:spacing/>
        <w:ind/>
      </w:pPr>
      <w:tblPr>
        <w:tblBorders/>
      </w:tblPr>
      <w:tcPr>
        <w:shd w:val="clear" w:color="cfdbf0" w:fill="cfdb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/>
        <w:tcBorders/>
      </w:tcPr>
    </w:tblStylePr>
    <w:tblStylePr w:type="band2Horz">
      <w:rPr>
        <w:rFonts w:ascii="Arial" w:hAnsi="Arial"/>
        <w:color w:val="8da9d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sz="4" w:space="0"/>
        </w:tcBorders>
      </w:tcPr>
    </w:tblStylePr>
    <w:tblStylePr w:type="firstRow">
      <w:rPr>
        <w:rFonts w:ascii="Arial" w:hAnsi="Arial"/>
        <w:i/>
        <w:color w:val="8da9d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8da9db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da9db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8da9db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7 Colorful - Accent 6"/>
    <w:basedOn w:val="823"/>
    <w:uiPriority w:val="99"/>
    <w:pPr>
      <w:pBdr/>
      <w:spacing/>
      <w:ind/>
    </w:pPr>
    <w:tblPr>
      <w:tblStyleRowBandSize w:val="1"/>
      <w:tblStyleColBandSize w:val="1"/>
      <w:tblBorders>
        <w:right w:val="single" w:color="a9d08e" w:sz="4" w:space="0"/>
      </w:tblBorders>
    </w:tblPr>
    <w:tcPr>
      <w:tcBorders/>
    </w:tcPr>
    <w:tblStylePr w:type="band1Horz">
      <w:rPr>
        <w:rFonts w:ascii="Arial" w:hAnsi="Arial"/>
        <w:color w:val="a9d08e"/>
        <w:sz w:val="22"/>
      </w:rPr>
      <w:pPr>
        <w:pBdr/>
        <w:spacing/>
        <w:ind/>
      </w:pPr>
      <w:tblPr>
        <w:tblBorders/>
      </w:tblPr>
      <w:tcPr>
        <w:shd w:val="clear" w:color="daebcf" w:fill="daebc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/>
        <w:tcBorders/>
      </w:tcPr>
    </w:tblStylePr>
    <w:tblStylePr w:type="band2Horz">
      <w:rPr>
        <w:rFonts w:ascii="Arial" w:hAnsi="Arial"/>
        <w:color w:val="a9d08e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sz="4" w:space="0"/>
        </w:tcBorders>
      </w:tcPr>
    </w:tblStylePr>
    <w:tblStylePr w:type="firstRow">
      <w:rPr>
        <w:rFonts w:ascii="Arial" w:hAnsi="Arial"/>
        <w:i/>
        <w:color w:val="a9d08e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9d08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9d08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ned - Accent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ned - Accent 1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ned - Accent 2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ned - Accent 3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ned - Accent 4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ned - Accent 5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ned - Accent 6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Bordered &amp; Lined - Accent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Bordered &amp; Lined - Accent 1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45a8d" w:sz="4" w:space="0"/>
        <w:left w:val="single" w:color="245a8d" w:sz="4" w:space="0"/>
        <w:bottom w:val="single" w:color="245a8d" w:sz="4" w:space="0"/>
        <w:right w:val="single" w:color="245a8d" w:sz="4" w:space="0"/>
        <w:insideH w:val="single" w:color="245a8d" w:sz="4" w:space="0"/>
        <w:insideV w:val="single" w:color="245a8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Bordered &amp; Lined - Accent 2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9460d" w:sz="4" w:space="0"/>
        <w:left w:val="single" w:color="99460d" w:sz="4" w:space="0"/>
        <w:bottom w:val="single" w:color="99460d" w:sz="4" w:space="0"/>
        <w:right w:val="single" w:color="99460d" w:sz="4" w:space="0"/>
        <w:insideH w:val="single" w:color="99460d" w:sz="4" w:space="0"/>
        <w:insideV w:val="single" w:color="99460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Bordered &amp; Lined - Accent 3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606060" w:sz="4" w:space="0"/>
        <w:left w:val="single" w:color="606060" w:sz="4" w:space="0"/>
        <w:bottom w:val="single" w:color="606060" w:sz="4" w:space="0"/>
        <w:right w:val="single" w:color="606060" w:sz="4" w:space="0"/>
        <w:insideH w:val="single" w:color="606060" w:sz="4" w:space="0"/>
        <w:insideV w:val="single" w:color="60606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Bordered &amp; Lined - Accent 4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57000" w:sz="4" w:space="0"/>
        <w:left w:val="single" w:color="957000" w:sz="4" w:space="0"/>
        <w:bottom w:val="single" w:color="957000" w:sz="4" w:space="0"/>
        <w:right w:val="single" w:color="957000" w:sz="4" w:space="0"/>
        <w:insideH w:val="single" w:color="957000" w:sz="4" w:space="0"/>
        <w:insideV w:val="single" w:color="9570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Bordered &amp; Lined - Accent 5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54175" w:sz="4" w:space="0"/>
        <w:left w:val="single" w:color="254175" w:sz="4" w:space="0"/>
        <w:bottom w:val="single" w:color="254175" w:sz="4" w:space="0"/>
        <w:right w:val="single" w:color="254175" w:sz="4" w:space="0"/>
        <w:insideH w:val="single" w:color="254175" w:sz="4" w:space="0"/>
        <w:insideV w:val="single" w:color="25417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Bordered &amp; Lined - Accent 6"/>
    <w:basedOn w:val="823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16429" w:sz="4" w:space="0"/>
        <w:left w:val="single" w:color="416429" w:sz="4" w:space="0"/>
        <w:bottom w:val="single" w:color="416429" w:sz="4" w:space="0"/>
        <w:right w:val="single" w:color="416429" w:sz="4" w:space="0"/>
        <w:insideH w:val="single" w:color="416429" w:sz="4" w:space="0"/>
        <w:insideV w:val="single" w:color="41642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Bordered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Bordered - Accent 1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Bordered - Accent 2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Bordered - Accent 3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Bordered - Accent 4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Bordered - Accent 5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Bordered - Accent 6"/>
    <w:basedOn w:val="823"/>
    <w:uiPriority w:val="99"/>
    <w:pPr>
      <w:pBdr/>
      <w:spacing/>
      <w:ind/>
    </w:p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50" w:customStyle="1">
    <w:name w:val="Заголовок 1 Знак"/>
    <w:link w:val="813"/>
    <w:uiPriority w:val="9"/>
    <w:pPr>
      <w:pBdr/>
      <w:spacing/>
      <w:ind/>
    </w:pPr>
    <w:rPr>
      <w:rFonts w:ascii="Arial" w:hAnsi="Arial" w:eastAsia="Arial" w:cs="Arial"/>
      <w:color w:val="2e74b5"/>
      <w:sz w:val="40"/>
      <w:szCs w:val="40"/>
    </w:rPr>
  </w:style>
  <w:style w:type="character" w:styleId="951" w:customStyle="1">
    <w:name w:val="Заголовок 2 Знак"/>
    <w:link w:val="814"/>
    <w:uiPriority w:val="9"/>
    <w:pPr>
      <w:pBdr/>
      <w:spacing/>
      <w:ind/>
    </w:pPr>
    <w:rPr>
      <w:rFonts w:ascii="Arial" w:hAnsi="Arial" w:eastAsia="Arial" w:cs="Arial"/>
      <w:color w:val="2e74b5"/>
      <w:sz w:val="32"/>
      <w:szCs w:val="32"/>
    </w:rPr>
  </w:style>
  <w:style w:type="character" w:styleId="952" w:customStyle="1">
    <w:name w:val="Заголовок 3 Знак"/>
    <w:link w:val="815"/>
    <w:uiPriority w:val="9"/>
    <w:pPr>
      <w:pBdr/>
      <w:spacing/>
      <w:ind/>
    </w:pPr>
    <w:rPr>
      <w:rFonts w:ascii="Arial" w:hAnsi="Arial" w:eastAsia="Arial" w:cs="Arial"/>
      <w:color w:val="2e74b5"/>
      <w:sz w:val="28"/>
      <w:szCs w:val="28"/>
    </w:rPr>
  </w:style>
  <w:style w:type="character" w:styleId="953" w:customStyle="1">
    <w:name w:val="Заголовок 4 Знак"/>
    <w:link w:val="816"/>
    <w:uiPriority w:val="9"/>
    <w:pPr>
      <w:pBdr/>
      <w:spacing/>
      <w:ind/>
    </w:pPr>
    <w:rPr>
      <w:rFonts w:ascii="Arial" w:hAnsi="Arial" w:eastAsia="Arial" w:cs="Arial"/>
      <w:i/>
      <w:iCs/>
      <w:color w:val="2e74b5"/>
    </w:rPr>
  </w:style>
  <w:style w:type="character" w:styleId="954" w:customStyle="1">
    <w:name w:val="Заголовок 5 Знак"/>
    <w:link w:val="817"/>
    <w:uiPriority w:val="9"/>
    <w:pPr>
      <w:pBdr/>
      <w:spacing/>
      <w:ind/>
    </w:pPr>
    <w:rPr>
      <w:rFonts w:ascii="Arial" w:hAnsi="Arial" w:eastAsia="Arial" w:cs="Arial"/>
      <w:color w:val="2e74b5"/>
    </w:rPr>
  </w:style>
  <w:style w:type="character" w:styleId="955" w:customStyle="1">
    <w:name w:val="Заголовок 6 Знак"/>
    <w:link w:val="818"/>
    <w:uiPriority w:val="9"/>
    <w:pPr>
      <w:pBdr/>
      <w:spacing/>
      <w:ind/>
    </w:pPr>
    <w:rPr>
      <w:rFonts w:ascii="Arial" w:hAnsi="Arial" w:eastAsia="Arial" w:cs="Arial"/>
      <w:i/>
      <w:iCs/>
      <w:color w:val="595959"/>
    </w:rPr>
  </w:style>
  <w:style w:type="character" w:styleId="956" w:customStyle="1">
    <w:name w:val="Заголовок 7 Знак"/>
    <w:link w:val="819"/>
    <w:uiPriority w:val="9"/>
    <w:pPr>
      <w:pBdr/>
      <w:spacing/>
      <w:ind/>
    </w:pPr>
    <w:rPr>
      <w:rFonts w:ascii="Arial" w:hAnsi="Arial" w:eastAsia="Arial" w:cs="Arial"/>
      <w:color w:val="595959"/>
    </w:rPr>
  </w:style>
  <w:style w:type="character" w:styleId="957" w:customStyle="1">
    <w:name w:val="Заголовок 8 Знак"/>
    <w:link w:val="820"/>
    <w:uiPriority w:val="9"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958" w:customStyle="1">
    <w:name w:val="Заголовок 9 Знак"/>
    <w:link w:val="821"/>
    <w:uiPriority w:val="9"/>
    <w:pPr>
      <w:pBdr/>
      <w:spacing/>
      <w:ind/>
    </w:pPr>
    <w:rPr>
      <w:rFonts w:ascii="Arial" w:hAnsi="Arial" w:eastAsia="Arial" w:cs="Arial"/>
      <w:i/>
      <w:iCs/>
      <w:color w:val="272727"/>
    </w:rPr>
  </w:style>
  <w:style w:type="paragraph" w:styleId="959">
    <w:name w:val="Title"/>
    <w:basedOn w:val="812"/>
    <w:next w:val="812"/>
    <w:link w:val="9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60" w:customStyle="1">
    <w:name w:val="Заголовок Знак"/>
    <w:link w:val="9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61">
    <w:name w:val="Subtitle"/>
    <w:basedOn w:val="812"/>
    <w:next w:val="812"/>
    <w:link w:val="962"/>
    <w:uiPriority w:val="11"/>
    <w:qFormat/>
    <w:pPr>
      <w:numPr>
        <w:ilvl w:val="1"/>
      </w:numPr>
      <w:pBdr/>
      <w:spacing/>
      <w:ind/>
    </w:pPr>
    <w:rPr>
      <w:color w:val="595959"/>
      <w:spacing w:val="15"/>
      <w:sz w:val="28"/>
      <w:szCs w:val="28"/>
    </w:rPr>
  </w:style>
  <w:style w:type="character" w:styleId="962" w:customStyle="1">
    <w:name w:val="Подзаголовок Знак"/>
    <w:link w:val="961"/>
    <w:uiPriority w:val="11"/>
    <w:pPr>
      <w:pBdr/>
      <w:spacing/>
      <w:ind/>
    </w:pPr>
    <w:rPr>
      <w:color w:val="595959"/>
      <w:spacing w:val="15"/>
      <w:sz w:val="28"/>
      <w:szCs w:val="28"/>
    </w:rPr>
  </w:style>
  <w:style w:type="paragraph" w:styleId="963">
    <w:name w:val="Quote"/>
    <w:basedOn w:val="812"/>
    <w:next w:val="812"/>
    <w:link w:val="964"/>
    <w:uiPriority w:val="29"/>
    <w:qFormat/>
    <w:pPr>
      <w:pBdr/>
      <w:spacing w:before="160"/>
      <w:ind/>
      <w:jc w:val="center"/>
    </w:pPr>
    <w:rPr>
      <w:i/>
      <w:iCs/>
      <w:color w:val="404040"/>
    </w:rPr>
  </w:style>
  <w:style w:type="character" w:styleId="964" w:customStyle="1">
    <w:name w:val="Цитата 2 Знак"/>
    <w:link w:val="963"/>
    <w:uiPriority w:val="29"/>
    <w:pPr>
      <w:pBdr/>
      <w:spacing/>
      <w:ind/>
    </w:pPr>
    <w:rPr>
      <w:i/>
      <w:iCs/>
      <w:color w:val="404040"/>
    </w:rPr>
  </w:style>
  <w:style w:type="character" w:styleId="965">
    <w:name w:val="Intense Emphasis"/>
    <w:uiPriority w:val="21"/>
    <w:qFormat/>
    <w:pPr>
      <w:pBdr/>
      <w:spacing/>
      <w:ind/>
    </w:pPr>
    <w:rPr>
      <w:i/>
      <w:iCs/>
      <w:color w:val="2e74b5"/>
    </w:rPr>
  </w:style>
  <w:style w:type="paragraph" w:styleId="966">
    <w:name w:val="Intense Quote"/>
    <w:basedOn w:val="812"/>
    <w:next w:val="812"/>
    <w:link w:val="967"/>
    <w:uiPriority w:val="30"/>
    <w:qFormat/>
    <w:pPr>
      <w:pBdr>
        <w:top w:val="single" w:color="2e74b5" w:sz="4" w:space="10"/>
        <w:bottom w:val="single" w:color="2e74b5" w:sz="4" w:space="10"/>
      </w:pBdr>
      <w:spacing w:after="360" w:before="360"/>
      <w:ind w:right="864" w:left="864"/>
      <w:jc w:val="center"/>
    </w:pPr>
    <w:rPr>
      <w:i/>
      <w:iCs/>
      <w:color w:val="2e74b5"/>
    </w:rPr>
  </w:style>
  <w:style w:type="character" w:styleId="967" w:customStyle="1">
    <w:name w:val="Выделенная цитата Знак"/>
    <w:link w:val="966"/>
    <w:uiPriority w:val="30"/>
    <w:pPr>
      <w:pBdr/>
      <w:spacing/>
      <w:ind/>
    </w:pPr>
    <w:rPr>
      <w:i/>
      <w:iCs/>
      <w:color w:val="2e74b5"/>
    </w:rPr>
  </w:style>
  <w:style w:type="character" w:styleId="968">
    <w:name w:val="Intense Reference"/>
    <w:uiPriority w:val="32"/>
    <w:qFormat/>
    <w:pPr>
      <w:pBdr/>
      <w:spacing/>
      <w:ind/>
    </w:pPr>
    <w:rPr>
      <w:b/>
      <w:bCs/>
      <w:smallCaps/>
      <w:color w:val="2e74b5"/>
      <w:spacing w:val="5"/>
    </w:rPr>
  </w:style>
  <w:style w:type="paragraph" w:styleId="969">
    <w:name w:val="No Spacing"/>
    <w:basedOn w:val="812"/>
    <w:uiPriority w:val="1"/>
    <w:qFormat/>
    <w:pPr>
      <w:pBdr/>
      <w:spacing w:after="0" w:line="240" w:lineRule="auto"/>
      <w:ind/>
    </w:pPr>
  </w:style>
  <w:style w:type="character" w:styleId="970">
    <w:name w:val="Subtle Emphasis"/>
    <w:uiPriority w:val="19"/>
    <w:qFormat/>
    <w:pPr>
      <w:pBdr/>
      <w:spacing/>
      <w:ind/>
    </w:pPr>
    <w:rPr>
      <w:i/>
      <w:iCs/>
      <w:color w:val="404040"/>
    </w:rPr>
  </w:style>
  <w:style w:type="character" w:styleId="971">
    <w:name w:val="Emphasis"/>
    <w:uiPriority w:val="20"/>
    <w:qFormat/>
    <w:pPr>
      <w:pBdr/>
      <w:spacing/>
      <w:ind/>
    </w:pPr>
    <w:rPr>
      <w:i/>
      <w:iCs/>
    </w:rPr>
  </w:style>
  <w:style w:type="character" w:styleId="972">
    <w:name w:val="Strong"/>
    <w:uiPriority w:val="22"/>
    <w:qFormat/>
    <w:pPr>
      <w:pBdr/>
      <w:spacing/>
      <w:ind/>
    </w:pPr>
    <w:rPr>
      <w:b/>
      <w:bCs/>
    </w:rPr>
  </w:style>
  <w:style w:type="character" w:styleId="973">
    <w:name w:val="Subtle Reference"/>
    <w:uiPriority w:val="31"/>
    <w:qFormat/>
    <w:pPr>
      <w:pBdr/>
      <w:spacing/>
      <w:ind/>
    </w:pPr>
    <w:rPr>
      <w:smallCaps/>
      <w:color w:val="5a5a5a"/>
    </w:rPr>
  </w:style>
  <w:style w:type="character" w:styleId="974">
    <w:name w:val="Book Title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75" w:customStyle="1">
    <w:name w:val="Header Char"/>
    <w:basedOn w:val="822"/>
    <w:uiPriority w:val="99"/>
    <w:pPr>
      <w:pBdr/>
      <w:spacing/>
      <w:ind/>
    </w:pPr>
  </w:style>
  <w:style w:type="character" w:styleId="976" w:customStyle="1">
    <w:name w:val="Footer Char"/>
    <w:basedOn w:val="822"/>
    <w:uiPriority w:val="99"/>
    <w:pPr>
      <w:pBdr/>
      <w:spacing/>
      <w:ind/>
    </w:pPr>
  </w:style>
  <w:style w:type="paragraph" w:styleId="977">
    <w:name w:val="Caption"/>
    <w:basedOn w:val="812"/>
    <w:next w:val="812"/>
    <w:uiPriority w:val="35"/>
    <w:unhideWhenUsed/>
    <w:qFormat/>
    <w:pPr>
      <w:pBdr/>
      <w:spacing w:line="240" w:lineRule="auto"/>
      <w:ind/>
    </w:pPr>
    <w:rPr>
      <w:i/>
      <w:iCs/>
      <w:color w:val="44546a"/>
      <w:sz w:val="18"/>
      <w:szCs w:val="18"/>
    </w:rPr>
  </w:style>
  <w:style w:type="paragraph" w:styleId="978">
    <w:name w:val="footnote text"/>
    <w:basedOn w:val="812"/>
    <w:link w:val="97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9" w:customStyle="1">
    <w:name w:val="Текст сноски Знак"/>
    <w:link w:val="978"/>
    <w:uiPriority w:val="99"/>
    <w:semiHidden/>
    <w:pPr>
      <w:pBdr/>
      <w:spacing/>
      <w:ind/>
    </w:pPr>
    <w:rPr>
      <w:sz w:val="20"/>
      <w:szCs w:val="20"/>
    </w:rPr>
  </w:style>
  <w:style w:type="character" w:styleId="980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81">
    <w:name w:val="endnote text"/>
    <w:basedOn w:val="812"/>
    <w:link w:val="9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2" w:customStyle="1">
    <w:name w:val="Текст концевой сноски Знак"/>
    <w:link w:val="981"/>
    <w:uiPriority w:val="99"/>
    <w:semiHidden/>
    <w:pPr>
      <w:pBdr/>
      <w:spacing/>
      <w:ind/>
    </w:pPr>
    <w:rPr>
      <w:sz w:val="20"/>
      <w:szCs w:val="20"/>
    </w:rPr>
  </w:style>
  <w:style w:type="character" w:styleId="983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character" w:styleId="984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paragraph" w:styleId="985">
    <w:name w:val="toc 1"/>
    <w:basedOn w:val="812"/>
    <w:next w:val="812"/>
    <w:uiPriority w:val="39"/>
    <w:unhideWhenUsed/>
    <w:pPr>
      <w:pBdr/>
      <w:spacing w:after="100"/>
      <w:ind/>
    </w:pPr>
  </w:style>
  <w:style w:type="paragraph" w:styleId="986">
    <w:name w:val="toc 2"/>
    <w:basedOn w:val="812"/>
    <w:next w:val="812"/>
    <w:uiPriority w:val="39"/>
    <w:unhideWhenUsed/>
    <w:pPr>
      <w:pBdr/>
      <w:spacing w:after="100"/>
      <w:ind w:left="220"/>
    </w:pPr>
  </w:style>
  <w:style w:type="paragraph" w:styleId="987">
    <w:name w:val="toc 3"/>
    <w:basedOn w:val="812"/>
    <w:next w:val="812"/>
    <w:uiPriority w:val="39"/>
    <w:unhideWhenUsed/>
    <w:pPr>
      <w:pBdr/>
      <w:spacing w:after="100"/>
      <w:ind w:left="440"/>
    </w:pPr>
  </w:style>
  <w:style w:type="paragraph" w:styleId="988">
    <w:name w:val="toc 4"/>
    <w:basedOn w:val="812"/>
    <w:next w:val="812"/>
    <w:uiPriority w:val="39"/>
    <w:unhideWhenUsed/>
    <w:pPr>
      <w:pBdr/>
      <w:spacing w:after="100"/>
      <w:ind w:left="660"/>
    </w:pPr>
  </w:style>
  <w:style w:type="paragraph" w:styleId="989">
    <w:name w:val="toc 5"/>
    <w:basedOn w:val="812"/>
    <w:next w:val="812"/>
    <w:uiPriority w:val="39"/>
    <w:unhideWhenUsed/>
    <w:pPr>
      <w:pBdr/>
      <w:spacing w:after="100"/>
      <w:ind w:left="880"/>
    </w:pPr>
  </w:style>
  <w:style w:type="paragraph" w:styleId="990">
    <w:name w:val="toc 6"/>
    <w:basedOn w:val="812"/>
    <w:next w:val="812"/>
    <w:uiPriority w:val="39"/>
    <w:unhideWhenUsed/>
    <w:pPr>
      <w:pBdr/>
      <w:spacing w:after="100"/>
      <w:ind w:left="1100"/>
    </w:pPr>
  </w:style>
  <w:style w:type="paragraph" w:styleId="991">
    <w:name w:val="toc 7"/>
    <w:basedOn w:val="812"/>
    <w:next w:val="812"/>
    <w:uiPriority w:val="39"/>
    <w:unhideWhenUsed/>
    <w:pPr>
      <w:pBdr/>
      <w:spacing w:after="100"/>
      <w:ind w:left="1320"/>
    </w:pPr>
  </w:style>
  <w:style w:type="paragraph" w:styleId="992">
    <w:name w:val="toc 8"/>
    <w:basedOn w:val="812"/>
    <w:next w:val="812"/>
    <w:uiPriority w:val="39"/>
    <w:unhideWhenUsed/>
    <w:pPr>
      <w:pBdr/>
      <w:spacing w:after="100"/>
      <w:ind w:left="1540"/>
    </w:pPr>
  </w:style>
  <w:style w:type="paragraph" w:styleId="993">
    <w:name w:val="toc 9"/>
    <w:basedOn w:val="812"/>
    <w:next w:val="812"/>
    <w:uiPriority w:val="39"/>
    <w:unhideWhenUsed/>
    <w:pPr>
      <w:pBdr/>
      <w:spacing w:after="100"/>
      <w:ind w:left="1760"/>
    </w:pPr>
  </w:style>
  <w:style w:type="character" w:styleId="994">
    <w:name w:val="Placeholder Text"/>
    <w:uiPriority w:val="99"/>
    <w:semiHidden/>
    <w:pPr>
      <w:pBdr/>
      <w:spacing/>
      <w:ind/>
    </w:pPr>
    <w:rPr>
      <w:color w:val="666666"/>
    </w:rPr>
  </w:style>
  <w:style w:type="paragraph" w:styleId="995">
    <w:name w:val="TOC Heading"/>
    <w:uiPriority w:val="39"/>
    <w:unhideWhenUsed/>
    <w:pPr>
      <w:pBdr/>
      <w:spacing/>
      <w:ind/>
    </w:pPr>
  </w:style>
  <w:style w:type="paragraph" w:styleId="996">
    <w:name w:val="table of figures"/>
    <w:basedOn w:val="812"/>
    <w:next w:val="812"/>
    <w:uiPriority w:val="99"/>
    <w:unhideWhenUsed/>
    <w:pPr>
      <w:pBdr/>
      <w:spacing w:after="0"/>
      <w:ind/>
    </w:pPr>
  </w:style>
  <w:style w:type="paragraph" w:styleId="997">
    <w:name w:val="List Paragraph"/>
    <w:basedOn w:val="812"/>
    <w:uiPriority w:val="34"/>
    <w:qFormat/>
    <w:pPr>
      <w:pBdr/>
      <w:spacing/>
      <w:ind w:left="720"/>
      <w:contextualSpacing w:val="true"/>
    </w:pPr>
  </w:style>
  <w:style w:type="table" w:styleId="998">
    <w:name w:val="Table Grid"/>
    <w:basedOn w:val="823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99" w:customStyle="1">
    <w:name w:val="ConsPlusNormal"/>
    <w:pPr>
      <w:widowControl w:val="false"/>
      <w:pBdr/>
      <w:spacing/>
      <w:ind w:firstLine="720"/>
    </w:pPr>
    <w:rPr>
      <w:rFonts w:ascii="Arial" w:hAnsi="Arial" w:eastAsia="Times New Roman" w:cs="Arial"/>
    </w:rPr>
  </w:style>
  <w:style w:type="paragraph" w:styleId="1000">
    <w:name w:val="Header"/>
    <w:basedOn w:val="812"/>
    <w:link w:val="1001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</w:rPr>
  </w:style>
  <w:style w:type="character" w:styleId="1001" w:customStyle="1">
    <w:name w:val="Верхний колонтитул Знак"/>
    <w:link w:val="1000"/>
    <w:uiPriority w:val="99"/>
    <w:pPr>
      <w:pBdr/>
      <w:spacing/>
      <w:ind/>
    </w:pPr>
    <w:rPr>
      <w:rFonts w:ascii="Calibri" w:hAnsi="Calibri" w:eastAsia="Calibri" w:cs="Times New Roman"/>
    </w:rPr>
  </w:style>
  <w:style w:type="paragraph" w:styleId="1002">
    <w:name w:val="Footer"/>
    <w:basedOn w:val="812"/>
    <w:link w:val="1003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1003" w:customStyle="1">
    <w:name w:val="Нижний колонтитул Знак"/>
    <w:basedOn w:val="822"/>
    <w:link w:val="1002"/>
    <w:uiPriority w:val="99"/>
    <w:pPr>
      <w:pBdr/>
      <w:spacing/>
      <w:ind/>
    </w:pPr>
  </w:style>
  <w:style w:type="paragraph" w:styleId="1004">
    <w:name w:val="Balloon Text"/>
    <w:basedOn w:val="812"/>
    <w:link w:val="1005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</w:rPr>
  </w:style>
  <w:style w:type="character" w:styleId="1005" w:customStyle="1">
    <w:name w:val="Текст выноски Знак"/>
    <w:link w:val="100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006" w:customStyle="1">
    <w:name w:val="ConsPlusCell"/>
    <w:uiPriority w:val="99"/>
    <w:pPr>
      <w:widowControl w:val="false"/>
      <w:pBdr/>
      <w:spacing/>
      <w:ind/>
    </w:pPr>
    <w:rPr>
      <w:rFonts w:ascii="Arial" w:hAnsi="Arial" w:eastAsia="Times New Roman" w:cs="Arial"/>
    </w:rPr>
  </w:style>
  <w:style w:type="paragraph" w:styleId="1007" w:customStyle="1">
    <w:name w:val="ConsPlusNonformat"/>
    <w:pPr>
      <w:pBdr/>
      <w:spacing/>
      <w:ind/>
    </w:pPr>
    <w:rPr>
      <w:rFonts w:ascii="Courier New" w:hAnsi="Courier New" w:eastAsia="Times New Roman" w:cs="Courier New"/>
    </w:rPr>
  </w:style>
  <w:style w:type="character" w:styleId="1008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paragraph" w:styleId="1009" w:customStyle="1">
    <w:name w:val="Абзац списка1"/>
    <w:uiPriority w:val="34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line="276" w:lineRule="auto"/>
      <w:ind w:left="720"/>
      <w:contextualSpacing w:val="true"/>
    </w:pPr>
    <w:rPr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567272D1-B1EE-4A09-A421-D4C950EEDC1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revision>23</cp:revision>
  <dcterms:created xsi:type="dcterms:W3CDTF">2025-09-23T12:20:00Z</dcterms:created>
  <dcterms:modified xsi:type="dcterms:W3CDTF">2026-09-03T11:45:56Z</dcterms:modified>
</cp:coreProperties>
</file>