
<file path=[Content_Types].xml><?xml version="1.0" encoding="utf-8"?>
<Types xmlns="http://schemas.openxmlformats.org/package/2006/content-types">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header2.xml" ContentType="application/vnd.openxmlformats-officedocument.wordprocessingml.header+xml"/>
  <Override PartName="/word/header1.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notes.xml" ContentType="application/vnd.openxmlformats-officedocument.wordprocessingml.footnotes+xml"/>
  <Override PartName="/word/document.xml" ContentType="application/vnd.openxmlformats-officedocument.wordprocessingml.document.main+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after="0" w:line="240" w:lineRule="auto"/>
        <w:ind/>
        <w:jc w:val="right"/>
        <w:rPr>
          <w:rFonts w:ascii="Times New Roman" w:hAnsi="Times New Roman" w:cs="Times New Roman"/>
          <w:sz w:val="28"/>
          <w:szCs w:val="28"/>
        </w:rPr>
      </w:pPr>
      <w:r/>
      <w:bookmarkStart w:id="0" w:name="Par1"/>
      <w:r/>
      <w:bookmarkEnd w:id="0"/>
      <w:r>
        <w:rPr>
          <w:rFonts w:ascii="Times New Roman" w:hAnsi="Times New Roman" w:cs="Times New Roman"/>
          <w:sz w:val="28"/>
          <w:szCs w:val="28"/>
        </w:rPr>
        <w:t xml:space="preserve">ПРОЕКТ</w:t>
      </w:r>
      <w:r>
        <w:rPr>
          <w:rFonts w:ascii="Times New Roman" w:hAnsi="Times New Roman" w:cs="Times New Roman"/>
          <w:sz w:val="28"/>
          <w:szCs w:val="28"/>
        </w:rPr>
      </w:r>
      <w:r>
        <w:rPr>
          <w:rFonts w:ascii="Times New Roman" w:hAnsi="Times New Roman" w:cs="Times New Roman"/>
          <w:sz w:val="28"/>
          <w:szCs w:val="28"/>
        </w:rPr>
      </w:r>
    </w:p>
    <w:p>
      <w:pPr>
        <w:pBdr/>
        <w:spacing w:after="0" w:line="240" w:lineRule="auto"/>
        <w:ind/>
        <w:jc w:val="center"/>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Bdr/>
        <w:spacing w:after="0" w:line="240" w:lineRule="auto"/>
        <w:ind/>
        <w:jc w:val="center"/>
        <w:rPr>
          <w:rFonts w:ascii="Times New Roman" w:hAnsi="Times New Roman" w:cs="Times New Roman"/>
          <w:sz w:val="28"/>
          <w:szCs w:val="28"/>
        </w:rPr>
      </w:pPr>
      <w:r>
        <w:rPr>
          <w:rFonts w:ascii="Times New Roman" w:hAnsi="Times New Roman" w:cs="Times New Roman"/>
          <w:sz w:val="28"/>
          <w:szCs w:val="28"/>
        </w:rPr>
        <w:t xml:space="preserve">КАБИНЕТ МИНИСТРОВ РЕСПУБЛИКИ ТАТАРСТАН</w:t>
      </w:r>
      <w:r>
        <w:rPr>
          <w:rFonts w:ascii="Times New Roman" w:hAnsi="Times New Roman" w:cs="Times New Roman"/>
          <w:sz w:val="28"/>
          <w:szCs w:val="28"/>
        </w:rPr>
      </w:r>
      <w:r>
        <w:rPr>
          <w:rFonts w:ascii="Times New Roman" w:hAnsi="Times New Roman" w:cs="Times New Roman"/>
          <w:sz w:val="28"/>
          <w:szCs w:val="28"/>
        </w:rPr>
      </w:r>
    </w:p>
    <w:p>
      <w:pPr>
        <w:pBdr/>
        <w:spacing w:after="0" w:line="240" w:lineRule="auto"/>
        <w:ind/>
        <w:jc w:val="center"/>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Bdr/>
        <w:spacing w:after="0" w:line="240" w:lineRule="auto"/>
        <w:ind/>
        <w:jc w:val="center"/>
        <w:rPr>
          <w:rFonts w:ascii="Times New Roman" w:hAnsi="Times New Roman" w:cs="Times New Roman"/>
          <w:sz w:val="28"/>
          <w:szCs w:val="28"/>
        </w:rPr>
      </w:pPr>
      <w:r>
        <w:rPr>
          <w:rFonts w:ascii="Times New Roman" w:hAnsi="Times New Roman" w:cs="Times New Roman"/>
          <w:sz w:val="28"/>
          <w:szCs w:val="28"/>
        </w:rPr>
        <w:t xml:space="preserve">ПОСТАНОВЛЕНИЕ</w:t>
      </w:r>
      <w:r>
        <w:rPr>
          <w:rFonts w:ascii="Times New Roman" w:hAnsi="Times New Roman" w:cs="Times New Roman"/>
          <w:sz w:val="28"/>
          <w:szCs w:val="28"/>
        </w:rPr>
      </w:r>
      <w:r>
        <w:rPr>
          <w:rFonts w:ascii="Times New Roman" w:hAnsi="Times New Roman" w:cs="Times New Roman"/>
          <w:sz w:val="28"/>
          <w:szCs w:val="28"/>
        </w:rPr>
      </w:r>
    </w:p>
    <w:p>
      <w:pPr>
        <w:pBdr/>
        <w:spacing w:after="0" w:line="240" w:lineRule="auto"/>
        <w:ind/>
        <w:jc w:val="center"/>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Bdr/>
        <w:spacing w:after="0" w:line="240" w:lineRule="auto"/>
        <w:ind/>
        <w:jc w:val="both"/>
        <w:rPr>
          <w:rFonts w:ascii="Times New Roman" w:hAnsi="Times New Roman" w:cs="Times New Roman"/>
          <w:sz w:val="28"/>
          <w:szCs w:val="28"/>
        </w:rPr>
      </w:pPr>
      <w:r>
        <w:rPr>
          <w:rFonts w:ascii="Times New Roman" w:hAnsi="Times New Roman" w:cs="Times New Roman"/>
          <w:sz w:val="28"/>
          <w:szCs w:val="28"/>
        </w:rPr>
        <w:t xml:space="preserve">«___» _______ 20</w:t>
      </w:r>
      <w:r>
        <w:rPr>
          <w:rFonts w:ascii="Times New Roman" w:hAnsi="Times New Roman" w:cs="Times New Roman"/>
          <w:sz w:val="28"/>
          <w:szCs w:val="28"/>
        </w:rPr>
        <w:t xml:space="preserve">26</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 xml:space="preserve">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___</w:t>
      </w:r>
      <w:r>
        <w:rPr>
          <w:rFonts w:ascii="Times New Roman" w:hAnsi="Times New Roman" w:cs="Times New Roman"/>
          <w:sz w:val="28"/>
          <w:szCs w:val="28"/>
        </w:rPr>
      </w:r>
      <w:r>
        <w:rPr>
          <w:rFonts w:ascii="Times New Roman" w:hAnsi="Times New Roman" w:cs="Times New Roman"/>
          <w:sz w:val="28"/>
          <w:szCs w:val="28"/>
        </w:rPr>
      </w:r>
    </w:p>
    <w:p>
      <w:pPr>
        <w:pBdr/>
        <w:tabs>
          <w:tab w:val="left" w:leader="none" w:pos="4253"/>
        </w:tabs>
        <w:spacing w:after="0" w:line="240" w:lineRule="auto"/>
        <w:ind w:right="5384" w:firstLine="709"/>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Bdr/>
        <w:tabs>
          <w:tab w:val="left" w:leader="none" w:pos="4253"/>
        </w:tabs>
        <w:spacing w:after="0" w:line="240" w:lineRule="auto"/>
        <w:ind w:right="5384" w:firstLine="709"/>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Bdr/>
        <w:tabs>
          <w:tab w:val="left" w:leader="none" w:pos="3969"/>
        </w:tabs>
        <w:spacing w:after="0" w:line="240" w:lineRule="auto"/>
        <w:ind w:right="5527"/>
        <w:jc w:val="both"/>
        <w:rPr>
          <w:rFonts w:ascii="Times New Roman" w:hAnsi="Times New Roman" w:cs="Times New Roman"/>
          <w:sz w:val="28"/>
          <w:szCs w:val="28"/>
        </w:rPr>
      </w:pPr>
      <w:r>
        <w:rPr>
          <w:rFonts w:ascii="Times New Roman" w:hAnsi="Times New Roman" w:cs="Times New Roman"/>
          <w:sz w:val="28"/>
          <w:szCs w:val="28"/>
        </w:rPr>
        <w:t xml:space="preserve">Об утверждении поправочных коэффициентов к нормативным затратам на предоставлени</w:t>
      </w:r>
      <w:r>
        <w:rPr>
          <w:rFonts w:ascii="Times New Roman" w:hAnsi="Times New Roman" w:cs="Times New Roman"/>
          <w:sz w:val="28"/>
          <w:szCs w:val="28"/>
        </w:rPr>
        <w:t xml:space="preserve">е государственной услуги по организации отдыха детей и молодежи в Республике Татарстан по профильной смене и смене различной тематической направленности в загородном лагере отдыха на морском побережье в Российской Федерации на 2027 год и на плановый период 2028 и 2029 годов</w:t>
      </w:r>
      <w:r>
        <w:rPr>
          <w:rFonts w:ascii="Times New Roman" w:hAnsi="Times New Roman" w:cs="Times New Roman"/>
          <w:sz w:val="28"/>
          <w:szCs w:val="28"/>
        </w:rPr>
      </w:r>
      <w:r>
        <w:rPr>
          <w:rFonts w:ascii="Times New Roman" w:hAnsi="Times New Roman" w:cs="Times New Roman"/>
          <w:sz w:val="28"/>
          <w:szCs w:val="28"/>
        </w:rPr>
      </w:r>
    </w:p>
    <w:p>
      <w:pPr>
        <w:pBdr/>
        <w:tabs>
          <w:tab w:val="left" w:leader="none" w:pos="3969"/>
        </w:tabs>
        <w:spacing w:after="0" w:line="240" w:lineRule="auto"/>
        <w:ind w:right="5527"/>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Bdr/>
        <w:tabs>
          <w:tab w:val="left" w:leader="none" w:pos="3969"/>
        </w:tabs>
        <w:spacing w:after="0" w:line="240" w:lineRule="auto"/>
        <w:ind w:right="5527"/>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Bdr/>
        <w:spacing w:after="0" w:line="240" w:lineRule="auto"/>
        <w:ind w:right="-1"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Кабинет Министров Республики Татарстан ПОСТАНОВЛЯЕТ:</w:t>
      </w:r>
      <w:r>
        <w:rPr>
          <w:rFonts w:ascii="Times New Roman" w:hAnsi="Times New Roman" w:eastAsia="Times New Roman" w:cs="Times New Roman"/>
          <w:sz w:val="28"/>
          <w:szCs w:val="28"/>
          <w:lang w:eastAsia="ru-RU"/>
        </w:rPr>
      </w:r>
      <w:r>
        <w:rPr>
          <w:rFonts w:ascii="Times New Roman" w:hAnsi="Times New Roman" w:eastAsia="Times New Roman" w:cs="Times New Roman"/>
          <w:sz w:val="28"/>
          <w:szCs w:val="28"/>
          <w:lang w:eastAsia="ru-RU"/>
        </w:rPr>
      </w:r>
    </w:p>
    <w:p>
      <w:pPr>
        <w:widowControl w:val="false"/>
        <w:pBdr/>
        <w:spacing w:after="0" w:line="240" w:lineRule="auto"/>
        <w:ind w:right="-2" w:firstLine="567"/>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982"/>
        <w:numPr>
          <w:ilvl w:val="0"/>
          <w:numId w:val="18"/>
        </w:numPr>
        <w:pBdr/>
        <w:tabs>
          <w:tab w:val="left" w:leader="none" w:pos="567"/>
        </w:tabs>
        <w:spacing w:after="0" w:line="240" w:lineRule="auto"/>
        <w:ind w:right="142" w:firstLine="709" w:left="0"/>
        <w:jc w:val="both"/>
        <w:rPr>
          <w:rFonts w:ascii="Times New Roman" w:hAnsi="Times New Roman"/>
          <w:sz w:val="28"/>
          <w:szCs w:val="28"/>
        </w:rPr>
      </w:pPr>
      <w:r>
        <w:rPr>
          <w:rFonts w:ascii="Times New Roman" w:hAnsi="Times New Roman"/>
          <w:sz w:val="28"/>
          <w:szCs w:val="28"/>
        </w:rPr>
        <w:t xml:space="preserve">Утвердить прилагаемые поправочные коэффициенты к нормативным затратам на предоставление государственной услуги по организации отдыха детей и молодежи в Республик</w:t>
      </w:r>
      <w:r>
        <w:rPr>
          <w:rFonts w:ascii="Times New Roman" w:hAnsi="Times New Roman"/>
          <w:sz w:val="28"/>
          <w:szCs w:val="28"/>
        </w:rPr>
        <w:t xml:space="preserve">е Татарстан по пр</w:t>
      </w:r>
      <w:r>
        <w:rPr>
          <w:rFonts w:ascii="Times New Roman" w:hAnsi="Times New Roman"/>
          <w:sz w:val="28"/>
          <w:szCs w:val="28"/>
        </w:rPr>
        <w:t xml:space="preserve">офильной смене и смене различной тематической направленности в загородном лагере отдыха на морском побережье  в Российской Федерации на 2027 год и на плановый период 2028 и 2029 годов</w:t>
      </w:r>
      <w:r>
        <w:rPr>
          <w:rFonts w:ascii="Times New Roman" w:hAnsi="Times New Roman"/>
          <w:sz w:val="28"/>
          <w:szCs w:val="28"/>
        </w:rPr>
        <w:t xml:space="preserve">.</w:t>
      </w:r>
      <w:r>
        <w:rPr>
          <w:rFonts w:ascii="Times New Roman" w:hAnsi="Times New Roman"/>
          <w:sz w:val="28"/>
          <w:szCs w:val="28"/>
        </w:rPr>
      </w:r>
      <w:r>
        <w:rPr>
          <w:rFonts w:ascii="Times New Roman" w:hAnsi="Times New Roman"/>
          <w:sz w:val="28"/>
          <w:szCs w:val="28"/>
        </w:rPr>
      </w:r>
    </w:p>
    <w:p>
      <w:pPr>
        <w:pStyle w:val="982"/>
        <w:numPr>
          <w:ilvl w:val="0"/>
          <w:numId w:val="18"/>
        </w:numPr>
        <w:pBdr/>
        <w:tabs>
          <w:tab w:val="left" w:leader="none" w:pos="567"/>
        </w:tabs>
        <w:spacing w:after="0" w:line="240" w:lineRule="auto"/>
        <w:ind w:right="142" w:firstLine="709" w:left="0"/>
        <w:jc w:val="both"/>
        <w:rPr>
          <w:rFonts w:ascii="Times New Roman" w:hAnsi="Times New Roman"/>
          <w:sz w:val="28"/>
          <w:szCs w:val="28"/>
        </w:rPr>
      </w:pPr>
      <w:r>
        <w:rPr>
          <w:rFonts w:ascii="Times New Roman" w:hAnsi="Times New Roman"/>
          <w:sz w:val="28"/>
          <w:szCs w:val="28"/>
        </w:rPr>
        <w:t xml:space="preserve">Признать утратившим силу постановлени</w:t>
      </w:r>
      <w:r>
        <w:rPr>
          <w:rFonts w:ascii="Times New Roman" w:hAnsi="Times New Roman"/>
          <w:sz w:val="28"/>
          <w:szCs w:val="28"/>
        </w:rPr>
        <w:t xml:space="preserve">е Кабинета Министров Республики Татарстан </w:t>
      </w:r>
      <w:r>
        <w:rPr>
          <w:rFonts w:ascii="Times New Roman" w:hAnsi="Times New Roman"/>
          <w:sz w:val="28"/>
          <w:szCs w:val="28"/>
        </w:rPr>
        <w:t xml:space="preserve">от 2</w:t>
      </w:r>
      <w:r>
        <w:rPr>
          <w:rFonts w:ascii="Times New Roman" w:hAnsi="Times New Roman"/>
          <w:sz w:val="28"/>
          <w:szCs w:val="28"/>
        </w:rPr>
        <w:t xml:space="preserve">4</w:t>
      </w:r>
      <w:r>
        <w:rPr>
          <w:rFonts w:ascii="Times New Roman" w:hAnsi="Times New Roman"/>
          <w:sz w:val="28"/>
          <w:szCs w:val="28"/>
        </w:rPr>
        <w:t xml:space="preserve">.10.202</w:t>
      </w:r>
      <w:r>
        <w:rPr>
          <w:rFonts w:ascii="Times New Roman" w:hAnsi="Times New Roman"/>
          <w:sz w:val="28"/>
          <w:szCs w:val="28"/>
        </w:rPr>
        <w:t xml:space="preserve">4</w:t>
      </w:r>
      <w:r>
        <w:rPr>
          <w:rFonts w:ascii="Times New Roman" w:hAnsi="Times New Roman"/>
          <w:sz w:val="28"/>
          <w:szCs w:val="28"/>
        </w:rPr>
        <w:t xml:space="preserve"> №</w:t>
      </w:r>
      <w:r>
        <w:rPr>
          <w:rFonts w:ascii="Times New Roman" w:hAnsi="Times New Roman"/>
          <w:sz w:val="28"/>
          <w:szCs w:val="28"/>
        </w:rPr>
        <w:t xml:space="preserve">990</w:t>
      </w:r>
      <w:r>
        <w:rPr>
          <w:rFonts w:ascii="Times New Roman" w:hAnsi="Times New Roman"/>
          <w:sz w:val="28"/>
          <w:szCs w:val="28"/>
        </w:rPr>
        <w:t xml:space="preserve"> «</w:t>
      </w:r>
      <w:r>
        <w:rPr>
          <w:rFonts w:ascii="Times New Roman" w:hAnsi="Times New Roman"/>
          <w:sz w:val="28"/>
          <w:szCs w:val="28"/>
        </w:rPr>
        <w:t xml:space="preserve">О</w:t>
      </w:r>
      <w:r>
        <w:rPr>
          <w:rFonts w:ascii="Times New Roman" w:hAnsi="Times New Roman"/>
          <w:sz w:val="28"/>
          <w:szCs w:val="28"/>
        </w:rPr>
        <w:t xml:space="preserve">б утверждении поправочных коэффициентов к нормативным затратам на предоставление государственной услуги по организации отдыха детей и молодежи в Республике Татарстан по профильной смене и смене различной тематической направленности в загородном лагере отды</w:t>
      </w:r>
      <w:r>
        <w:rPr>
          <w:rFonts w:ascii="Times New Roman" w:hAnsi="Times New Roman"/>
          <w:sz w:val="28"/>
          <w:szCs w:val="28"/>
        </w:rPr>
        <w:t xml:space="preserve">ха на Черноморском побережье на 2026 год и на плановый период 2027 и 2028 годов</w:t>
      </w:r>
      <w:r>
        <w:rPr>
          <w:rFonts w:ascii="Times New Roman" w:hAnsi="Times New Roman"/>
          <w:sz w:val="28"/>
          <w:szCs w:val="28"/>
        </w:rPr>
        <w:t xml:space="preserve">»</w:t>
      </w:r>
      <w:r>
        <w:rPr>
          <w:rFonts w:ascii="Times New Roman" w:hAnsi="Times New Roman"/>
          <w:sz w:val="28"/>
          <w:szCs w:val="28"/>
          <w:highlight w:val="none"/>
        </w:rPr>
        <w:t xml:space="preserve">.</w:t>
      </w:r>
      <w:r>
        <w:rPr>
          <w:rFonts w:ascii="Times New Roman" w:hAnsi="Times New Roman"/>
          <w:sz w:val="28"/>
          <w:szCs w:val="28"/>
        </w:rPr>
      </w:r>
      <w:r>
        <w:rPr>
          <w:rFonts w:ascii="Times New Roman" w:hAnsi="Times New Roman"/>
          <w:sz w:val="28"/>
          <w:szCs w:val="28"/>
        </w:rPr>
      </w:r>
    </w:p>
    <w:p>
      <w:pPr>
        <w:numPr>
          <w:ilvl w:val="0"/>
          <w:numId w:val="18"/>
        </w:numPr>
        <w:pBdr/>
        <w:spacing w:after="0" w:line="240" w:lineRule="auto"/>
        <w:ind w:right="142" w:firstLine="709" w:left="0"/>
        <w:contextualSpacing w:val="true"/>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Установить, что настоящее постановление вступает в силу с 1 января 202</w:t>
      </w:r>
      <w:r>
        <w:rPr>
          <w:rFonts w:ascii="Times New Roman" w:hAnsi="Times New Roman" w:eastAsia="Times New Roman" w:cs="Times New Roman"/>
          <w:sz w:val="28"/>
          <w:szCs w:val="28"/>
          <w:lang w:eastAsia="ru-RU"/>
        </w:rPr>
        <w:t xml:space="preserve">7</w:t>
      </w:r>
      <w:r>
        <w:rPr>
          <w:rFonts w:ascii="Times New Roman" w:hAnsi="Times New Roman" w:eastAsia="Times New Roman" w:cs="Times New Roman"/>
          <w:sz w:val="28"/>
          <w:szCs w:val="28"/>
          <w:lang w:eastAsia="ru-RU"/>
        </w:rPr>
        <w:t xml:space="preserve"> года.</w:t>
      </w:r>
      <w:r>
        <w:rPr>
          <w:rFonts w:ascii="Times New Roman" w:hAnsi="Times New Roman" w:eastAsia="Times New Roman" w:cs="Times New Roman"/>
          <w:sz w:val="28"/>
          <w:szCs w:val="28"/>
          <w:lang w:eastAsia="ru-RU"/>
        </w:rPr>
      </w:r>
      <w:r>
        <w:rPr>
          <w:rFonts w:ascii="Times New Roman" w:hAnsi="Times New Roman" w:eastAsia="Times New Roman" w:cs="Times New Roman"/>
          <w:sz w:val="28"/>
          <w:szCs w:val="28"/>
          <w:lang w:eastAsia="ru-RU"/>
        </w:rPr>
      </w:r>
    </w:p>
    <w:p>
      <w:pPr>
        <w:pStyle w:val="982"/>
        <w:pBdr/>
        <w:tabs>
          <w:tab w:val="left" w:leader="none" w:pos="567"/>
        </w:tabs>
        <w:spacing w:after="0" w:line="240" w:lineRule="auto"/>
        <w:ind w:right="139" w:left="709"/>
        <w:jc w:val="both"/>
        <w:rPr>
          <w:rFonts w:ascii="Times New Roman" w:hAnsi="Times New Roman"/>
          <w:sz w:val="28"/>
          <w:szCs w:val="28"/>
        </w:rPr>
      </w:pPr>
      <w:r>
        <w:rPr>
          <w:rFonts w:ascii="Times New Roman" w:hAnsi="Times New Roman"/>
          <w:sz w:val="28"/>
          <w:szCs w:val="28"/>
        </w:rPr>
      </w:r>
      <w:r>
        <w:rPr>
          <w:rFonts w:ascii="Times New Roman" w:hAnsi="Times New Roman"/>
          <w:sz w:val="28"/>
          <w:szCs w:val="28"/>
        </w:rPr>
      </w:r>
      <w:r>
        <w:rPr>
          <w:rFonts w:ascii="Times New Roman" w:hAnsi="Times New Roman"/>
          <w:sz w:val="28"/>
          <w:szCs w:val="28"/>
        </w:rPr>
      </w:r>
    </w:p>
    <w:p>
      <w:pPr>
        <w:pBdr/>
        <w:spacing w:after="0" w:line="240" w:lineRule="auto"/>
        <w:ind/>
        <w:jc w:val="center"/>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Bdr/>
        <w:spacing w:after="0" w:line="240" w:lineRule="auto"/>
        <w:ind/>
        <w:jc w:val="center"/>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Bdr/>
        <w:spacing w:after="0" w:line="240" w:lineRule="auto"/>
        <w:ind/>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Премьер-министр</w:t>
      </w:r>
      <w:r>
        <w:rPr>
          <w:rFonts w:ascii="Times New Roman" w:hAnsi="Times New Roman" w:eastAsia="Times New Roman" w:cs="Times New Roman"/>
          <w:sz w:val="28"/>
          <w:szCs w:val="28"/>
          <w:lang w:eastAsia="ru-RU"/>
        </w:rPr>
      </w:r>
      <w:r>
        <w:rPr>
          <w:rFonts w:ascii="Times New Roman" w:hAnsi="Times New Roman" w:eastAsia="Times New Roman" w:cs="Times New Roman"/>
          <w:sz w:val="28"/>
          <w:szCs w:val="28"/>
          <w:lang w:eastAsia="ru-RU"/>
        </w:rPr>
      </w:r>
    </w:p>
    <w:p>
      <w:pPr>
        <w:pStyle w:val="982"/>
        <w:pBdr/>
        <w:tabs>
          <w:tab w:val="left" w:leader="none" w:pos="1134"/>
        </w:tabs>
        <w:spacing w:after="0" w:line="240" w:lineRule="auto"/>
        <w:ind w:right="-2" w:left="0"/>
        <w:jc w:val="both"/>
        <w:rPr>
          <w:rFonts w:ascii="Times New Roman" w:hAnsi="Times New Roman"/>
          <w:sz w:val="28"/>
          <w:szCs w:val="28"/>
        </w:rPr>
        <w:sectPr>
          <w:headerReference w:type="default" r:id="rId9"/>
          <w:footnotePr/>
          <w:endnotePr/>
          <w:type w:val="nextPage"/>
          <w:pgSz w:h="16838" w:orient="portrait" w:w="11905"/>
          <w:pgMar w:top="1134" w:right="567" w:bottom="1134" w:left="1134" w:header="720" w:footer="720" w:gutter="0"/>
          <w:pgNumType w:start="1"/>
          <w:cols w:num="1" w:sep="0" w:space="720" w:equalWidth="1"/>
          <w:titlePg/>
        </w:sectPr>
      </w:pPr>
      <w:r>
        <w:rPr>
          <w:rFonts w:ascii="Times New Roman" w:hAnsi="Times New Roman"/>
          <w:sz w:val="28"/>
          <w:szCs w:val="28"/>
        </w:rPr>
        <w:t xml:space="preserve">Республики Татарстан</w:t>
        <w:tab/>
        <w:tab/>
        <w:tab/>
        <w:tab/>
        <w:tab/>
        <w:tab/>
        <w:tab/>
        <w:tab/>
        <w:tab/>
      </w:r>
      <w:r>
        <w:rPr>
          <w:rFonts w:ascii="Times New Roman" w:hAnsi="Times New Roman"/>
          <w:sz w:val="28"/>
          <w:szCs w:val="28"/>
          <w:highlight w:val="none"/>
        </w:rPr>
        <w:t xml:space="preserve">А.В.Песошин</w:t>
      </w:r>
      <w:r>
        <w:rPr>
          <w:rFonts w:ascii="Times New Roman" w:hAnsi="Times New Roman"/>
          <w:sz w:val="28"/>
          <w:szCs w:val="28"/>
        </w:rPr>
      </w:r>
      <w:r>
        <w:rPr>
          <w:rFonts w:ascii="Times New Roman" w:hAnsi="Times New Roman"/>
          <w:sz w:val="28"/>
          <w:szCs w:val="28"/>
        </w:rPr>
      </w:r>
    </w:p>
    <w:p>
      <w:pPr>
        <w:pBdr/>
        <w:spacing w:after="0" w:line="264" w:lineRule="auto"/>
        <w:ind w:left="7088"/>
        <w:jc w:val="both"/>
        <w:rPr>
          <w:rFonts w:ascii="Times New Roman" w:hAnsi="Times New Roman" w:cs="Times New Roman"/>
          <w:sz w:val="28"/>
          <w:szCs w:val="28"/>
        </w:rPr>
      </w:pPr>
      <w:r>
        <w:rPr>
          <w:rFonts w:ascii="Times New Roman" w:hAnsi="Times New Roman" w:cs="Times New Roman"/>
          <w:sz w:val="28"/>
          <w:szCs w:val="28"/>
        </w:rPr>
        <w:t xml:space="preserve">Утверждены</w:t>
      </w:r>
      <w:r>
        <w:rPr>
          <w:rFonts w:ascii="Times New Roman" w:hAnsi="Times New Roman" w:cs="Times New Roman"/>
          <w:sz w:val="28"/>
          <w:szCs w:val="28"/>
        </w:rPr>
      </w:r>
      <w:r>
        <w:rPr>
          <w:rFonts w:ascii="Times New Roman" w:hAnsi="Times New Roman" w:cs="Times New Roman"/>
          <w:sz w:val="28"/>
          <w:szCs w:val="28"/>
        </w:rPr>
      </w:r>
    </w:p>
    <w:p>
      <w:pPr>
        <w:pBdr/>
        <w:spacing w:after="0" w:line="264" w:lineRule="auto"/>
        <w:ind w:left="7088"/>
        <w:jc w:val="both"/>
        <w:rPr>
          <w:rFonts w:ascii="Times New Roman" w:hAnsi="Times New Roman" w:cs="Times New Roman"/>
          <w:sz w:val="28"/>
          <w:szCs w:val="28"/>
        </w:rPr>
      </w:pPr>
      <w:r>
        <w:rPr>
          <w:rFonts w:ascii="Times New Roman" w:hAnsi="Times New Roman" w:cs="Times New Roman"/>
          <w:sz w:val="28"/>
          <w:szCs w:val="28"/>
        </w:rPr>
        <w:t xml:space="preserve">постановлением Кабинета Министров Республики Татарстан от____ №__________</w:t>
      </w:r>
      <w:r>
        <w:rPr>
          <w:rFonts w:ascii="Times New Roman" w:hAnsi="Times New Roman" w:cs="Times New Roman"/>
          <w:sz w:val="28"/>
          <w:szCs w:val="28"/>
        </w:rPr>
      </w:r>
      <w:r>
        <w:rPr>
          <w:rFonts w:ascii="Times New Roman" w:hAnsi="Times New Roman" w:cs="Times New Roman"/>
          <w:sz w:val="28"/>
          <w:szCs w:val="28"/>
        </w:rPr>
      </w:r>
    </w:p>
    <w:p>
      <w:pPr>
        <w:pBdr/>
        <w:spacing w:after="0" w:line="288" w:lineRule="auto"/>
        <w:ind w:left="7088"/>
        <w:jc w:val="center"/>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Bdr/>
        <w:spacing w:after="0" w:line="288" w:lineRule="auto"/>
        <w:ind w:firstLine="709"/>
        <w:jc w:val="center"/>
        <w:rPr>
          <w:rFonts w:ascii="Times New Roman" w:hAnsi="Times New Roman" w:cs="Times New Roman"/>
          <w:sz w:val="28"/>
          <w:szCs w:val="28"/>
        </w:rPr>
      </w:pPr>
      <w:r>
        <w:rPr>
          <w:rFonts w:ascii="Times New Roman" w:hAnsi="Times New Roman" w:cs="Times New Roman"/>
          <w:sz w:val="28"/>
          <w:szCs w:val="28"/>
        </w:rPr>
        <w:t xml:space="preserve">Поправочные коэффициенты </w:t>
      </w:r>
      <w:r>
        <w:rPr>
          <w:rFonts w:ascii="Times New Roman" w:hAnsi="Times New Roman"/>
          <w:sz w:val="28"/>
          <w:szCs w:val="28"/>
        </w:rPr>
        <w:t xml:space="preserve">к нормативным затратам на предоставление государственной услуги по организации отдыха детей и молодежи в Республик</w:t>
      </w:r>
      <w:r>
        <w:rPr>
          <w:rFonts w:ascii="Times New Roman" w:hAnsi="Times New Roman"/>
          <w:sz w:val="28"/>
          <w:szCs w:val="28"/>
        </w:rPr>
        <w:t xml:space="preserve">е Татарстан п</w:t>
      </w:r>
      <w:r>
        <w:rPr>
          <w:rFonts w:ascii="Times New Roman" w:hAnsi="Times New Roman"/>
          <w:sz w:val="28"/>
          <w:szCs w:val="28"/>
        </w:rPr>
        <w:t xml:space="preserve">о профильной смене и смене различной тематической направленности в загородном лагере отдыха на морском побережье в Российской Федерации на 2027 год и на плановый период 2028 и 2029 годов</w:t>
      </w:r>
      <w:r>
        <w:rPr>
          <w:rFonts w:ascii="Times New Roman" w:hAnsi="Times New Roman" w:cs="Times New Roman"/>
          <w:sz w:val="28"/>
          <w:szCs w:val="28"/>
        </w:rPr>
      </w:r>
    </w:p>
    <w:p>
      <w:pPr>
        <w:pBdr/>
        <w:spacing w:after="0" w:line="288" w:lineRule="auto"/>
        <w:ind/>
        <w:jc w:val="center"/>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tbl>
      <w:tblPr>
        <w:jc w:val="center"/>
        <w:tblW w:w="99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5729"/>
        <w:gridCol w:w="1359"/>
        <w:gridCol w:w="1560"/>
        <w:gridCol w:w="1275"/>
      </w:tblGrid>
      <w:tr>
        <w:trPr>
          <w:jc w:val="center"/>
          <w:trHeight w:val="627"/>
        </w:trPr>
        <w:tc>
          <w:tcPr>
            <w:shd w:val="clear" w:color="auto" w:fill="auto"/>
            <w:tcBorders/>
            <w:tcW w:w="5729" w:type="dxa"/>
            <w:vAlign w:val="center"/>
            <w:vMerge w:val="restart"/>
            <w:textDirection w:val="lrTb"/>
            <w:noWrap/>
          </w:tcPr>
          <w:p>
            <w:pPr>
              <w:pBdr/>
              <w:spacing w:after="0" w:line="240" w:lineRule="auto"/>
              <w:ind/>
              <w:jc w:val="center"/>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t xml:space="preserve">Наименование показателя</w:t>
            </w:r>
            <w:r>
              <w:rPr>
                <w:rFonts w:ascii="Times New Roman" w:hAnsi="Times New Roman" w:eastAsia="Times New Roman" w:cs="Times New Roman"/>
                <w:color w:val="000000"/>
                <w:sz w:val="28"/>
                <w:szCs w:val="28"/>
                <w:lang w:eastAsia="ru-RU"/>
              </w:rPr>
            </w:r>
            <w:r>
              <w:rPr>
                <w:rFonts w:ascii="Times New Roman" w:hAnsi="Times New Roman" w:eastAsia="Times New Roman" w:cs="Times New Roman"/>
                <w:color w:val="000000"/>
                <w:sz w:val="28"/>
                <w:szCs w:val="28"/>
                <w:lang w:eastAsia="ru-RU"/>
              </w:rPr>
            </w:r>
          </w:p>
        </w:tc>
        <w:tc>
          <w:tcPr>
            <w:gridSpan w:val="3"/>
            <w:shd w:val="clear" w:color="auto" w:fill="auto"/>
            <w:tcBorders/>
            <w:tcW w:w="4194" w:type="dxa"/>
            <w:vAlign w:val="center"/>
            <w:textDirection w:val="lrTb"/>
            <w:noWrap/>
          </w:tcPr>
          <w:p>
            <w:pPr>
              <w:pBdr/>
              <w:spacing w:after="0" w:line="240" w:lineRule="auto"/>
              <w:ind/>
              <w:jc w:val="center"/>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t xml:space="preserve">Значение показателя*</w:t>
            </w:r>
            <w:r>
              <w:rPr>
                <w:rFonts w:ascii="Times New Roman" w:hAnsi="Times New Roman" w:eastAsia="Times New Roman" w:cs="Times New Roman"/>
                <w:color w:val="000000"/>
                <w:sz w:val="28"/>
                <w:szCs w:val="28"/>
                <w:lang w:eastAsia="ru-RU"/>
              </w:rPr>
            </w:r>
            <w:r>
              <w:rPr>
                <w:rFonts w:ascii="Times New Roman" w:hAnsi="Times New Roman" w:eastAsia="Times New Roman" w:cs="Times New Roman"/>
                <w:color w:val="000000"/>
                <w:sz w:val="28"/>
                <w:szCs w:val="28"/>
                <w:lang w:eastAsia="ru-RU"/>
              </w:rPr>
            </w:r>
          </w:p>
        </w:tc>
      </w:tr>
      <w:tr>
        <w:trPr>
          <w:jc w:val="center"/>
          <w:trHeight w:val="731"/>
        </w:trPr>
        <w:tc>
          <w:tcPr>
            <w:tcBorders/>
            <w:tcW w:w="5729" w:type="dxa"/>
            <w:vAlign w:val="center"/>
            <w:vMerge w:val="continue"/>
            <w:textDirection w:val="lrTb"/>
            <w:noWrap w:val="false"/>
          </w:tcPr>
          <w:p>
            <w:pPr>
              <w:pBdr/>
              <w:spacing w:after="0" w:line="240" w:lineRule="auto"/>
              <w:ind/>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r>
            <w:r>
              <w:rPr>
                <w:rFonts w:ascii="Times New Roman" w:hAnsi="Times New Roman" w:eastAsia="Times New Roman" w:cs="Times New Roman"/>
                <w:color w:val="000000"/>
                <w:sz w:val="28"/>
                <w:szCs w:val="28"/>
                <w:lang w:eastAsia="ru-RU"/>
              </w:rPr>
            </w:r>
            <w:r>
              <w:rPr>
                <w:rFonts w:ascii="Times New Roman" w:hAnsi="Times New Roman" w:eastAsia="Times New Roman" w:cs="Times New Roman"/>
                <w:color w:val="000000"/>
                <w:sz w:val="28"/>
                <w:szCs w:val="28"/>
                <w:lang w:eastAsia="ru-RU"/>
              </w:rPr>
            </w:r>
          </w:p>
        </w:tc>
        <w:tc>
          <w:tcPr>
            <w:shd w:val="clear" w:color="auto" w:fill="auto"/>
            <w:tcBorders/>
            <w:tcW w:w="1359" w:type="dxa"/>
            <w:vAlign w:val="center"/>
            <w:textDirection w:val="lrTb"/>
            <w:noWrap/>
          </w:tcPr>
          <w:p>
            <w:pPr>
              <w:pBdr/>
              <w:spacing w:after="0" w:line="240" w:lineRule="auto"/>
              <w:ind/>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t xml:space="preserve">2027 год</w:t>
            </w:r>
            <w:r>
              <w:rPr>
                <w:rFonts w:ascii="Times New Roman" w:hAnsi="Times New Roman" w:eastAsia="Times New Roman" w:cs="Times New Roman"/>
                <w:color w:val="000000"/>
                <w:sz w:val="28"/>
                <w:szCs w:val="28"/>
                <w:lang w:eastAsia="ru-RU"/>
              </w:rPr>
            </w:r>
            <w:r>
              <w:rPr>
                <w:rFonts w:ascii="Times New Roman" w:hAnsi="Times New Roman" w:eastAsia="Times New Roman" w:cs="Times New Roman"/>
                <w:color w:val="000000"/>
                <w:sz w:val="28"/>
                <w:szCs w:val="28"/>
                <w:lang w:eastAsia="ru-RU"/>
              </w:rPr>
            </w:r>
          </w:p>
        </w:tc>
        <w:tc>
          <w:tcPr>
            <w:shd w:val="clear" w:color="auto" w:fill="auto"/>
            <w:tcBorders/>
            <w:tcW w:w="1560" w:type="dxa"/>
            <w:vAlign w:val="center"/>
            <w:textDirection w:val="lrTb"/>
            <w:noWrap/>
          </w:tcPr>
          <w:p>
            <w:pPr>
              <w:pBdr/>
              <w:spacing w:after="0" w:line="240" w:lineRule="auto"/>
              <w:ind/>
              <w:jc w:val="center"/>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t xml:space="preserve">2028 год</w:t>
            </w:r>
            <w:r>
              <w:rPr>
                <w:rFonts w:ascii="Times New Roman" w:hAnsi="Times New Roman" w:eastAsia="Times New Roman" w:cs="Times New Roman"/>
                <w:color w:val="000000"/>
                <w:sz w:val="28"/>
                <w:szCs w:val="28"/>
                <w:lang w:eastAsia="ru-RU"/>
              </w:rPr>
            </w:r>
            <w:r>
              <w:rPr>
                <w:rFonts w:ascii="Times New Roman" w:hAnsi="Times New Roman" w:eastAsia="Times New Roman" w:cs="Times New Roman"/>
                <w:color w:val="000000"/>
                <w:sz w:val="28"/>
                <w:szCs w:val="28"/>
                <w:lang w:eastAsia="ru-RU"/>
              </w:rPr>
            </w:r>
          </w:p>
        </w:tc>
        <w:tc>
          <w:tcPr>
            <w:shd w:val="clear" w:color="auto" w:fill="auto"/>
            <w:tcBorders/>
            <w:tcW w:w="1275" w:type="dxa"/>
            <w:vAlign w:val="center"/>
            <w:textDirection w:val="lrTb"/>
            <w:noWrap/>
          </w:tcPr>
          <w:p>
            <w:pPr>
              <w:pBdr/>
              <w:spacing w:after="0" w:line="240" w:lineRule="auto"/>
              <w:ind/>
              <w:jc w:val="center"/>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t xml:space="preserve">2029 год</w:t>
            </w:r>
            <w:r>
              <w:rPr>
                <w:rFonts w:ascii="Times New Roman" w:hAnsi="Times New Roman" w:eastAsia="Times New Roman" w:cs="Times New Roman"/>
                <w:color w:val="000000"/>
                <w:sz w:val="28"/>
                <w:szCs w:val="28"/>
                <w:lang w:eastAsia="ru-RU"/>
              </w:rPr>
            </w:r>
            <w:r>
              <w:rPr>
                <w:rFonts w:ascii="Times New Roman" w:hAnsi="Times New Roman" w:eastAsia="Times New Roman" w:cs="Times New Roman"/>
                <w:color w:val="000000"/>
                <w:sz w:val="28"/>
                <w:szCs w:val="28"/>
                <w:lang w:eastAsia="ru-RU"/>
              </w:rPr>
            </w:r>
          </w:p>
        </w:tc>
      </w:tr>
      <w:tr>
        <w:trPr>
          <w:jc w:val="center"/>
          <w:trHeight w:val="2376"/>
        </w:trPr>
        <w:tc>
          <w:tcPr>
            <w:shd w:val="clear" w:color="auto" w:fill="auto"/>
            <w:tcBorders/>
            <w:tcW w:w="5729" w:type="dxa"/>
            <w:textDirection w:val="lrTb"/>
            <w:noWrap w:val="false"/>
          </w:tcPr>
          <w:p>
            <w:pPr>
              <w:pBdr/>
              <w:spacing w:after="0" w:line="240" w:lineRule="auto"/>
              <w:ind/>
              <w:jc w:val="both"/>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t xml:space="preserve">Поправочные к</w:t>
            </w:r>
            <w:r>
              <w:rPr>
                <w:rFonts w:ascii="Times New Roman" w:hAnsi="Times New Roman" w:eastAsia="Times New Roman" w:cs="Times New Roman"/>
                <w:color w:val="000000"/>
                <w:sz w:val="28"/>
                <w:szCs w:val="28"/>
                <w:lang w:eastAsia="ru-RU"/>
              </w:rPr>
              <w:t xml:space="preserve">оэффициенты к норм</w:t>
            </w:r>
            <w:r>
              <w:rPr>
                <w:rFonts w:ascii="Times New Roman" w:hAnsi="Times New Roman" w:eastAsia="Times New Roman" w:cs="Times New Roman"/>
                <w:color w:val="000000"/>
                <w:sz w:val="28"/>
                <w:szCs w:val="28"/>
                <w:lang w:eastAsia="ru-RU"/>
              </w:rPr>
              <w:t xml:space="preserve">ативным затратам на предоставление государственной услуги по организации отдыха детей и молодежи в Республике Татарстан по профильной смене и смене различной тематической направленности в загородном лагере отдыха на морском побережье в Российской Федерации</w:t>
            </w:r>
            <w:r>
              <w:rPr>
                <w:rFonts w:ascii="Times New Roman" w:hAnsi="Times New Roman" w:eastAsia="Times New Roman" w:cs="Times New Roman"/>
                <w:color w:val="000000"/>
                <w:sz w:val="28"/>
                <w:szCs w:val="28"/>
                <w:lang w:eastAsia="ru-RU"/>
              </w:rPr>
            </w:r>
            <w:r>
              <w:rPr>
                <w:rFonts w:ascii="Times New Roman" w:hAnsi="Times New Roman" w:eastAsia="Times New Roman" w:cs="Times New Roman"/>
                <w:color w:val="000000"/>
                <w:sz w:val="28"/>
                <w:szCs w:val="28"/>
                <w:lang w:eastAsia="ru-RU"/>
              </w:rPr>
            </w:r>
          </w:p>
        </w:tc>
        <w:tc>
          <w:tcPr>
            <w:shd w:val="clear" w:color="auto" w:fill="auto"/>
            <w:tcBorders/>
            <w:tcW w:w="1359" w:type="dxa"/>
            <w:vAlign w:val="center"/>
            <w:textDirection w:val="lrTb"/>
            <w:noWrap/>
          </w:tcPr>
          <w:p>
            <w:pPr>
              <w:pBdr/>
              <w:spacing w:after="0" w:line="240" w:lineRule="auto"/>
              <w:ind/>
              <w:jc w:val="center"/>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t xml:space="preserve">1,204211</w:t>
            </w:r>
            <w:r>
              <w:rPr>
                <w:rFonts w:ascii="Times New Roman" w:hAnsi="Times New Roman" w:eastAsia="Times New Roman" w:cs="Times New Roman"/>
                <w:color w:val="000000"/>
                <w:sz w:val="28"/>
                <w:szCs w:val="28"/>
                <w:lang w:eastAsia="ru-RU"/>
              </w:rPr>
            </w:r>
            <w:r>
              <w:rPr>
                <w:rFonts w:ascii="Times New Roman" w:hAnsi="Times New Roman" w:eastAsia="Times New Roman" w:cs="Times New Roman"/>
                <w:color w:val="000000"/>
                <w:sz w:val="28"/>
                <w:szCs w:val="28"/>
                <w:lang w:eastAsia="ru-RU"/>
              </w:rPr>
            </w:r>
          </w:p>
        </w:tc>
        <w:tc>
          <w:tcPr>
            <w:shd w:val="clear" w:color="auto" w:fill="auto"/>
            <w:tcBorders/>
            <w:tcW w:w="1560" w:type="dxa"/>
            <w:vAlign w:val="center"/>
            <w:textDirection w:val="lrTb"/>
            <w:noWrap/>
          </w:tcPr>
          <w:p>
            <w:pPr>
              <w:pBdr/>
              <w:spacing w:after="0" w:line="240" w:lineRule="auto"/>
              <w:ind/>
              <w:jc w:val="center"/>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t xml:space="preserve">1,212390</w:t>
            </w:r>
            <w:r>
              <w:rPr>
                <w:rFonts w:ascii="Times New Roman" w:hAnsi="Times New Roman" w:eastAsia="Times New Roman" w:cs="Times New Roman"/>
                <w:color w:val="000000"/>
                <w:sz w:val="28"/>
                <w:szCs w:val="28"/>
                <w:lang w:eastAsia="ru-RU"/>
              </w:rPr>
            </w:r>
            <w:r>
              <w:rPr>
                <w:rFonts w:ascii="Times New Roman" w:hAnsi="Times New Roman" w:eastAsia="Times New Roman" w:cs="Times New Roman"/>
                <w:color w:val="000000"/>
                <w:sz w:val="28"/>
                <w:szCs w:val="28"/>
                <w:lang w:eastAsia="ru-RU"/>
              </w:rPr>
            </w:r>
          </w:p>
        </w:tc>
        <w:tc>
          <w:tcPr>
            <w:shd w:val="clear" w:color="auto" w:fill="auto"/>
            <w:tcBorders/>
            <w:tcW w:w="1275" w:type="dxa"/>
            <w:vAlign w:val="center"/>
            <w:textDirection w:val="lrTb"/>
            <w:noWrap/>
          </w:tcPr>
          <w:p>
            <w:pPr>
              <w:pBdr/>
              <w:spacing w:after="0" w:line="240" w:lineRule="auto"/>
              <w:ind/>
              <w:jc w:val="center"/>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t xml:space="preserve">1,220759</w:t>
            </w:r>
            <w:r>
              <w:rPr>
                <w:rFonts w:ascii="Times New Roman" w:hAnsi="Times New Roman" w:eastAsia="Times New Roman" w:cs="Times New Roman"/>
                <w:color w:val="000000"/>
                <w:sz w:val="28"/>
                <w:szCs w:val="28"/>
                <w:lang w:eastAsia="ru-RU"/>
              </w:rPr>
            </w:r>
            <w:r>
              <w:rPr>
                <w:rFonts w:ascii="Times New Roman" w:hAnsi="Times New Roman" w:eastAsia="Times New Roman" w:cs="Times New Roman"/>
                <w:color w:val="000000"/>
                <w:sz w:val="28"/>
                <w:szCs w:val="28"/>
                <w:lang w:eastAsia="ru-RU"/>
              </w:rPr>
            </w:r>
          </w:p>
        </w:tc>
      </w:tr>
      <w:tr>
        <w:trPr>
          <w:jc w:val="center"/>
          <w:trHeight w:val="2376"/>
        </w:trPr>
        <w:tc>
          <w:tcPr>
            <w:gridSpan w:val="4"/>
            <w:shd w:val="clear" w:color="auto" w:fill="auto"/>
            <w:tcBorders/>
            <w:tcW w:w="9923" w:type="dxa"/>
            <w:textDirection w:val="lrTb"/>
            <w:noWrap w:val="false"/>
          </w:tcPr>
          <w:p>
            <w:pPr>
              <w:pBdr/>
              <w:spacing w:after="0" w:line="288" w:lineRule="auto"/>
              <w:ind/>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________________</w:t>
            </w:r>
            <w:r>
              <w:rPr>
                <w:rFonts w:ascii="Times New Roman" w:hAnsi="Times New Roman" w:cs="Times New Roman"/>
                <w:sz w:val="28"/>
                <w:szCs w:val="28"/>
                <w:lang w:val="en-US"/>
              </w:rPr>
            </w:r>
            <w:r>
              <w:rPr>
                <w:rFonts w:ascii="Times New Roman" w:hAnsi="Times New Roman" w:cs="Times New Roman"/>
                <w:sz w:val="28"/>
                <w:szCs w:val="28"/>
                <w:lang w:val="en-US"/>
              </w:rPr>
            </w:r>
          </w:p>
          <w:p>
            <w:pPr>
              <w:pBdr/>
              <w:spacing w:after="0" w:line="288" w:lineRule="auto"/>
              <w:ind/>
              <w:jc w:val="both"/>
              <w:rPr>
                <w:rFonts w:ascii="Times New Roman" w:hAnsi="Times New Roman" w:eastAsia="Times New Roman" w:cs="Times New Roman"/>
                <w:color w:val="000000"/>
                <w:sz w:val="28"/>
                <w:szCs w:val="28"/>
                <w:lang w:eastAsia="ru-RU"/>
              </w:rPr>
            </w:pPr>
            <w:r>
              <w:rPr>
                <w:rFonts w:ascii="Times New Roman" w:hAnsi="Times New Roman" w:cs="Times New Roman"/>
                <w:sz w:val="28"/>
                <w:szCs w:val="28"/>
              </w:rPr>
              <w:t xml:space="preserve">* поправочные коэффициенты применяют</w:t>
            </w:r>
            <w:r>
              <w:rPr>
                <w:rFonts w:ascii="Times New Roman" w:hAnsi="Times New Roman" w:cs="Times New Roman"/>
                <w:sz w:val="28"/>
                <w:szCs w:val="28"/>
              </w:rPr>
              <w:t xml:space="preserve">ся Министерством по делам молодежи Республики Татарстан при определении объема финансового обеспечения выполнения государственного задания на оказание государственной услуги по организации отдыха детей и молодежи в Республике Татарстан по профильной смене </w:t>
            </w:r>
            <w:r>
              <w:rPr>
                <w:rFonts w:ascii="Times New Roman" w:hAnsi="Times New Roman" w:eastAsia="Times New Roman" w:cs="Times New Roman"/>
                <w:color w:val="000000"/>
                <w:sz w:val="28"/>
                <w:szCs w:val="28"/>
                <w:lang w:eastAsia="ru-RU"/>
              </w:rPr>
              <w:t xml:space="preserve">и смене различной тематической направленности в загородном лагере отдыха на морском побережье в Российской Федерации государственным автономным </w:t>
            </w:r>
            <w:r>
              <w:rPr>
                <w:rFonts w:ascii="Times New Roman" w:hAnsi="Times New Roman" w:eastAsia="Times New Roman" w:cs="Times New Roman"/>
                <w:sz w:val="28"/>
                <w:szCs w:val="28"/>
                <w:lang w:eastAsia="ru-RU"/>
              </w:rPr>
              <w:t xml:space="preserve">учреждением </w:t>
            </w:r>
            <w:r>
              <w:rPr>
                <w:rFonts w:ascii="Times New Roman" w:hAnsi="Times New Roman" w:cs="Times New Roman"/>
                <w:sz w:val="28"/>
                <w:szCs w:val="28"/>
              </w:rPr>
              <w:t xml:space="preserve">«</w:t>
            </w:r>
            <w:r>
              <w:rPr>
                <w:rFonts w:ascii="Times New Roman" w:hAnsi="Times New Roman" w:cs="Times New Roman"/>
                <w:sz w:val="28"/>
                <w:szCs w:val="28"/>
              </w:rPr>
              <w:t xml:space="preserve">Сэлэт</w:t>
            </w:r>
            <w:r>
              <w:rPr>
                <w:rFonts w:ascii="Times New Roman" w:hAnsi="Times New Roman" w:cs="Times New Roman"/>
                <w:sz w:val="28"/>
                <w:szCs w:val="28"/>
              </w:rPr>
              <w:t xml:space="preserve">-Ак Барс» Министерства по делам молодежи Республики Татарстан на 2027 год и на плановый период 2028 и 2029 годов.</w:t>
            </w:r>
            <w:bookmarkStart w:id="1" w:name="_GoBack"/>
            <w:r/>
            <w:bookmarkEnd w:id="1"/>
            <w:r>
              <w:rPr>
                <w:rFonts w:ascii="Times New Roman" w:hAnsi="Times New Roman" w:eastAsia="Times New Roman" w:cs="Times New Roman"/>
                <w:color w:val="000000"/>
                <w:sz w:val="28"/>
                <w:szCs w:val="28"/>
                <w:lang w:eastAsia="ru-RU"/>
              </w:rPr>
            </w:r>
            <w:r>
              <w:rPr>
                <w:rFonts w:ascii="Times New Roman" w:hAnsi="Times New Roman" w:eastAsia="Times New Roman" w:cs="Times New Roman"/>
                <w:color w:val="000000"/>
                <w:sz w:val="28"/>
                <w:szCs w:val="28"/>
                <w:lang w:eastAsia="ru-RU"/>
              </w:rPr>
            </w:r>
          </w:p>
        </w:tc>
      </w:tr>
    </w:tbl>
    <w:p>
      <w:pPr>
        <w:pBdr/>
        <w:spacing w:after="0" w:line="288" w:lineRule="auto"/>
        <w:ind w:firstLine="709"/>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Bdr/>
        <w:spacing w:after="0" w:line="288" w:lineRule="auto"/>
        <w:ind w:firstLine="709"/>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Bdr/>
        <w:spacing w:after="0" w:line="288" w:lineRule="auto"/>
        <w:ind w:firstLine="709"/>
        <w:jc w:val="both"/>
        <w:rPr>
          <w:rFonts w:ascii="Times New Roman" w:hAnsi="Times New Roman" w:cs="Times New Roman"/>
          <w:sz w:val="28"/>
          <w:szCs w:val="28"/>
        </w:rPr>
        <w:sectPr>
          <w:headerReference w:type="default" r:id="rId10"/>
          <w:footnotePr/>
          <w:endnotePr/>
          <w:type w:val="nextPage"/>
          <w:pgSz w:h="16838" w:orient="portrait" w:w="11905"/>
          <w:pgMar w:top="1134" w:right="567" w:bottom="1134" w:left="1134" w:header="720" w:footer="720" w:gutter="0"/>
          <w:pgNumType w:start="1"/>
          <w:cols w:num="1" w:sep="0" w:space="720" w:equalWidth="1"/>
          <w:titlePg/>
        </w:sect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Bdr/>
        <w:spacing w:after="0" w:line="360" w:lineRule="auto"/>
        <w:ind/>
        <w:jc w:val="center"/>
        <w:rPr>
          <w:rFonts w:ascii="Times New Roman" w:hAnsi="Times New Roman" w:cs="Times New Roman"/>
          <w:sz w:val="28"/>
          <w:szCs w:val="28"/>
        </w:rPr>
      </w:pPr>
      <w:r>
        <w:rPr>
          <w:rFonts w:ascii="Times New Roman" w:hAnsi="Times New Roman" w:cs="Times New Roman"/>
          <w:sz w:val="28"/>
          <w:szCs w:val="28"/>
        </w:rPr>
        <w:t xml:space="preserve">П</w:t>
      </w:r>
      <w:r>
        <w:rPr>
          <w:rFonts w:ascii="Times New Roman" w:hAnsi="Times New Roman" w:cs="Times New Roman"/>
          <w:sz w:val="28"/>
          <w:szCs w:val="28"/>
        </w:rPr>
        <w:t xml:space="preserve">О</w:t>
      </w:r>
      <w:r>
        <w:rPr>
          <w:rFonts w:ascii="Times New Roman" w:hAnsi="Times New Roman" w:cs="Times New Roman"/>
          <w:sz w:val="28"/>
          <w:szCs w:val="28"/>
        </w:rPr>
        <w:t xml:space="preserve">ЯСНИТЕЛЬНАЯ ЗАПИСКА</w:t>
      </w:r>
      <w:r>
        <w:rPr>
          <w:rFonts w:ascii="Times New Roman" w:hAnsi="Times New Roman" w:cs="Times New Roman"/>
          <w:sz w:val="28"/>
          <w:szCs w:val="28"/>
        </w:rPr>
      </w:r>
      <w:r>
        <w:rPr>
          <w:rFonts w:ascii="Times New Roman" w:hAnsi="Times New Roman" w:cs="Times New Roman"/>
          <w:sz w:val="28"/>
          <w:szCs w:val="28"/>
        </w:rPr>
      </w:r>
    </w:p>
    <w:p>
      <w:pPr>
        <w:pBdr/>
        <w:spacing w:after="0" w:line="288" w:lineRule="auto"/>
        <w:ind/>
        <w:jc w:val="center"/>
        <w:rPr>
          <w:rFonts w:ascii="Times New Roman" w:hAnsi="Times New Roman" w:cs="Times New Roman"/>
          <w:sz w:val="28"/>
          <w:szCs w:val="28"/>
        </w:rPr>
      </w:pPr>
      <w:r>
        <w:rPr>
          <w:rFonts w:ascii="Times New Roman" w:hAnsi="Times New Roman" w:cs="Times New Roman"/>
          <w:sz w:val="28"/>
          <w:szCs w:val="28"/>
        </w:rPr>
        <w:t xml:space="preserve">к проекту постановления Кабинета Министров Республики Татарстан</w:t>
      </w:r>
      <w:r>
        <w:rPr>
          <w:rFonts w:ascii="Times New Roman" w:hAnsi="Times New Roman" w:cs="Times New Roman"/>
          <w:sz w:val="28"/>
          <w:szCs w:val="28"/>
        </w:rPr>
        <w:t xml:space="preserve"> </w:t>
      </w:r>
      <w:r>
        <w:rPr>
          <w:rFonts w:ascii="Times New Roman" w:hAnsi="Times New Roman" w:cs="Times New Roman"/>
          <w:sz w:val="28"/>
          <w:szCs w:val="28"/>
        </w:rPr>
      </w:r>
      <w:r>
        <w:rPr>
          <w:rFonts w:ascii="Times New Roman" w:hAnsi="Times New Roman" w:cs="Times New Roman"/>
          <w:sz w:val="28"/>
          <w:szCs w:val="28"/>
        </w:rPr>
      </w:r>
    </w:p>
    <w:p>
      <w:pPr>
        <w:pBdr/>
        <w:spacing w:after="0" w:line="288" w:lineRule="auto"/>
        <w:ind/>
        <w:jc w:val="center"/>
        <w:rPr>
          <w:rFonts w:ascii="Times New Roman" w:hAnsi="Times New Roman" w:cs="Times New Roman"/>
          <w:sz w:val="28"/>
          <w:szCs w:val="28"/>
        </w:rPr>
      </w:pPr>
      <w:r>
        <w:rPr>
          <w:rFonts w:ascii="Times New Roman" w:hAnsi="Times New Roman" w:cs="Times New Roman"/>
          <w:sz w:val="28"/>
          <w:szCs w:val="28"/>
        </w:rPr>
        <w:t xml:space="preserve">«</w:t>
      </w:r>
      <w:r>
        <w:rPr>
          <w:rFonts w:ascii="Times New Roman" w:hAnsi="Times New Roman" w:cs="Times New Roman"/>
          <w:sz w:val="28"/>
          <w:szCs w:val="28"/>
        </w:rPr>
        <w:t xml:space="preserve">Об утверждении поправочных коэффициентов </w:t>
      </w:r>
      <w:r>
        <w:rPr>
          <w:rFonts w:ascii="Times New Roman" w:hAnsi="Times New Roman"/>
          <w:sz w:val="28"/>
          <w:szCs w:val="28"/>
        </w:rPr>
        <w:t xml:space="preserve">к нормативным затратам на предоставление государственной услуги по организации отдыха детей и молодежи в Республик</w:t>
      </w:r>
      <w:r>
        <w:rPr>
          <w:rFonts w:ascii="Times New Roman" w:hAnsi="Times New Roman"/>
          <w:sz w:val="28"/>
          <w:szCs w:val="28"/>
        </w:rPr>
        <w:t xml:space="preserve">е Татарстан по профильной смене и смене различной тематической направленности в загородном лагере отдыха на морском побережье в Российской Федерации на 2027 год и на плановый период 2028 и 2029 годов</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Bdr/>
        <w:spacing w:after="0" w:line="288" w:lineRule="auto"/>
        <w:ind/>
        <w:jc w:val="center"/>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Bdr/>
        <w:spacing w:after="0" w:line="288"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Проект постановления Кабинета Министров Республики Татарстан «</w:t>
      </w:r>
      <w:r>
        <w:rPr>
          <w:rFonts w:ascii="Times New Roman" w:hAnsi="Times New Roman" w:cs="Times New Roman"/>
          <w:sz w:val="28"/>
          <w:szCs w:val="28"/>
        </w:rPr>
        <w:t xml:space="preserve">Об утверждении поправочных коэффициентов </w:t>
      </w:r>
      <w:r>
        <w:rPr>
          <w:rFonts w:ascii="Times New Roman" w:hAnsi="Times New Roman"/>
          <w:sz w:val="28"/>
          <w:szCs w:val="28"/>
        </w:rPr>
        <w:t xml:space="preserve">к нормативным затратам на предоставление государственной услуги по организации отдыха детей и молодежи в Республик</w:t>
      </w:r>
      <w:r>
        <w:rPr>
          <w:rFonts w:ascii="Times New Roman" w:hAnsi="Times New Roman"/>
          <w:sz w:val="28"/>
          <w:szCs w:val="28"/>
        </w:rPr>
        <w:t xml:space="preserve">е Татарстан по профильной смене и смене различной тематической направленности в загородном лагере отдыха на морском побережье в Российской Федерации на 2027 год и на плановый период 2028 и 2029 годов</w:t>
      </w:r>
      <w:r>
        <w:rPr>
          <w:rFonts w:ascii="Times New Roman" w:hAnsi="Times New Roman" w:cs="Times New Roman"/>
          <w:sz w:val="28"/>
          <w:szCs w:val="28"/>
        </w:rPr>
        <w:t xml:space="preserve">»</w:t>
      </w:r>
      <w:r>
        <w:rPr>
          <w:rFonts w:ascii="Times New Roman" w:hAnsi="Times New Roman" w:cs="Times New Roman"/>
          <w:sz w:val="28"/>
          <w:szCs w:val="28"/>
        </w:rPr>
        <w:t xml:space="preserve"> разработан </w:t>
      </w:r>
      <w:r>
        <w:rPr>
          <w:rFonts w:ascii="Times New Roman" w:hAnsi="Times New Roman" w:cs="Times New Roman"/>
          <w:sz w:val="28"/>
          <w:szCs w:val="28"/>
        </w:rPr>
        <w:t xml:space="preserve">в рамках исполнения графика разработки нормативных правовых актов Республики Татарстан об утверждении нормативных затрат финансового обеспечения выполнения государственного (муниципального) задания государственными (муниципальными) учреждениями Республики Татарстан</w:t>
      </w:r>
      <w:r>
        <w:rPr>
          <w:rFonts w:ascii="Times New Roman" w:hAnsi="Times New Roman"/>
          <w:sz w:val="28"/>
          <w:szCs w:val="28"/>
        </w:rPr>
        <w:t xml:space="preserve"> на 2027 год и на плановый период 2028 и 2029 годов</w:t>
      </w:r>
      <w:r>
        <w:rPr>
          <w:rFonts w:ascii="Times New Roman" w:hAnsi="Times New Roman" w:cs="Times New Roman"/>
          <w:sz w:val="28"/>
          <w:szCs w:val="28"/>
        </w:rPr>
        <w:t xml:space="preserve">»</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Bdr/>
        <w:spacing w:after="0" w:line="288"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Проектом постановления утвержда</w:t>
      </w:r>
      <w:r>
        <w:rPr>
          <w:rFonts w:ascii="Times New Roman" w:hAnsi="Times New Roman" w:cs="Times New Roman"/>
          <w:sz w:val="28"/>
          <w:szCs w:val="28"/>
        </w:rPr>
        <w:t xml:space="preserve">ю</w:t>
      </w:r>
      <w:r>
        <w:rPr>
          <w:rFonts w:ascii="Times New Roman" w:hAnsi="Times New Roman" w:cs="Times New Roman"/>
          <w:sz w:val="28"/>
          <w:szCs w:val="28"/>
        </w:rPr>
        <w:t xml:space="preserve">тся </w:t>
      </w:r>
      <w:r>
        <w:rPr>
          <w:rFonts w:ascii="Times New Roman" w:hAnsi="Times New Roman" w:cs="Times New Roman"/>
          <w:sz w:val="28"/>
          <w:szCs w:val="28"/>
        </w:rPr>
        <w:t xml:space="preserve">поправочные коэффициенты к нормативным затратам на предоставление </w:t>
      </w:r>
      <w:r>
        <w:rPr>
          <w:rFonts w:ascii="Times New Roman" w:hAnsi="Times New Roman" w:cs="Times New Roman"/>
          <w:sz w:val="28"/>
          <w:szCs w:val="28"/>
        </w:rPr>
        <w:t xml:space="preserve">государственной ус</w:t>
      </w:r>
      <w:r>
        <w:rPr>
          <w:rFonts w:ascii="Times New Roman" w:hAnsi="Times New Roman" w:cs="Times New Roman"/>
          <w:sz w:val="28"/>
          <w:szCs w:val="28"/>
        </w:rPr>
        <w:t xml:space="preserve">луги по организации отдыха детей и молодежи в Республике Татарстан по профильной смене и смене различной тематической направленности в загородном лагере отдыха на морском побережье в Российской Федерации на 2027 год и на плановый период 2028 и 2029 годов</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978"/>
        <w:pBdr/>
        <w:spacing w:after="0" w:line="288" w:lineRule="auto"/>
        <w:ind w:firstLine="709"/>
        <w:jc w:val="both"/>
        <w:rPr>
          <w:rFonts w:ascii="Times New Roman" w:hAnsi="Times New Roman"/>
          <w:sz w:val="28"/>
          <w:szCs w:val="28"/>
          <w:highlight w:val="none"/>
        </w:rPr>
      </w:pPr>
      <w:r>
        <w:rPr>
          <w:rFonts w:ascii="Times New Roman" w:hAnsi="Times New Roman"/>
          <w:sz w:val="28"/>
          <w:szCs w:val="28"/>
          <w:highlight w:val="none"/>
        </w:rPr>
      </w:r>
      <w:r>
        <w:rPr>
          <w:rFonts w:ascii="Times New Roman" w:hAnsi="Times New Roman"/>
          <w:sz w:val="28"/>
          <w:szCs w:val="28"/>
          <w:highlight w:val="none"/>
        </w:rPr>
        <w:t xml:space="preserve">Средства на реализацию проекта постановления Кабинета Министров Республики Татарстан будут предусмотрены при формировании бюджета Республики Татарстан на 2027 год и на плановый период 2028 и 2029 годов.</w:t>
      </w:r>
      <w:r>
        <w:rPr>
          <w:rFonts w:ascii="Times New Roman" w:hAnsi="Times New Roman"/>
          <w:sz w:val="28"/>
          <w:szCs w:val="28"/>
          <w:highlight w:val="none"/>
        </w:rPr>
      </w:r>
      <w:r>
        <w:rPr>
          <w:rFonts w:ascii="Times New Roman" w:hAnsi="Times New Roman"/>
          <w:sz w:val="28"/>
          <w:szCs w:val="28"/>
          <w:highlight w:val="none"/>
        </w:rPr>
      </w:r>
    </w:p>
    <w:p>
      <w:pPr>
        <w:pStyle w:val="978"/>
        <w:pBdr/>
        <w:spacing w:after="0" w:line="288" w:lineRule="auto"/>
        <w:ind w:firstLine="709"/>
        <w:jc w:val="both"/>
        <w:rPr>
          <w:rFonts w:ascii="Times New Roman" w:hAnsi="Times New Roman"/>
          <w:sz w:val="28"/>
          <w:szCs w:val="28"/>
          <w:highlight w:val="none"/>
        </w:rPr>
      </w:pPr>
      <w:r>
        <w:rPr>
          <w:rFonts w:ascii="Times New Roman" w:hAnsi="Times New Roman"/>
          <w:sz w:val="28"/>
          <w:szCs w:val="28"/>
          <w:highlight w:val="none"/>
        </w:rPr>
        <w:t xml:space="preserve">Отсутствует необходимость в проведении оценки регулирующего воздействия проекта постановления Кабинета Министров Республики Татарстан.</w:t>
      </w:r>
      <w:r>
        <w:rPr>
          <w:rFonts w:ascii="Times New Roman" w:hAnsi="Times New Roman"/>
          <w:sz w:val="28"/>
          <w:szCs w:val="28"/>
          <w:highlight w:val="none"/>
        </w:rPr>
      </w:r>
      <w:r>
        <w:rPr>
          <w:rFonts w:ascii="Times New Roman" w:hAnsi="Times New Roman"/>
          <w:sz w:val="28"/>
          <w:szCs w:val="28"/>
          <w:highlight w:val="none"/>
        </w:rPr>
      </w:r>
    </w:p>
    <w:p>
      <w:pPr>
        <w:pStyle w:val="978"/>
        <w:pBdr/>
        <w:spacing w:after="0" w:line="288" w:lineRule="auto"/>
        <w:ind w:firstLine="709"/>
        <w:jc w:val="both"/>
        <w:rPr>
          <w:rFonts w:ascii="Times New Roman" w:hAnsi="Times New Roman"/>
          <w:sz w:val="28"/>
          <w:szCs w:val="28"/>
          <w:highlight w:val="none"/>
        </w:rPr>
      </w:pPr>
      <w:r>
        <w:rPr>
          <w:rFonts w:ascii="Times New Roman" w:hAnsi="Times New Roman"/>
          <w:sz w:val="28"/>
          <w:szCs w:val="28"/>
          <w:highlight w:val="none"/>
        </w:rPr>
        <w:t xml:space="preserve">По итогам независимой антикоррупционной экспертизы проекта постановления Кабинета Министров Республики Татарстан заключений не поступало.</w:t>
      </w:r>
      <w:r>
        <w:rPr>
          <w:rFonts w:ascii="Times New Roman" w:hAnsi="Times New Roman"/>
          <w:sz w:val="28"/>
          <w:szCs w:val="28"/>
          <w:highlight w:val="none"/>
        </w:rPr>
      </w:r>
      <w:r>
        <w:rPr>
          <w:rFonts w:ascii="Times New Roman" w:hAnsi="Times New Roman"/>
          <w:sz w:val="28"/>
          <w:szCs w:val="28"/>
          <w:highlight w:val="none"/>
        </w:rPr>
      </w:r>
    </w:p>
    <w:p>
      <w:pPr>
        <w:pBdr/>
        <w:spacing/>
        <w:ind/>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sectPr>
      <w:footnotePr/>
      <w:endnotePr/>
      <w:type w:val="nextPage"/>
      <w:pgSz w:h="16838" w:orient="portrait" w:w="11905"/>
      <w:pgMar w:top="1134" w:right="567" w:bottom="1134" w:left="1134" w:header="720" w:footer="720" w:gutter="0"/>
      <w:pgNumType w:start="1"/>
      <w:cols w:num="1" w:sep="0" w:space="720" w:equalWidth="1"/>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Math">
    <w:panose1 w:val="02040503050406030204"/>
  </w:font>
  <w:font w:name="Symbol">
    <w:panose1 w:val="05050102010706020507"/>
  </w:font>
  <w:font w:name="Wingdings">
    <w:panose1 w:val="05000000000000000000"/>
  </w:font>
  <w:font w:name="Courier New">
    <w:panose1 w:val="02070309020205020404"/>
  </w:font>
  <w:font w:name="Tahoma">
    <w:panose1 w:val="020B0604030504040204"/>
  </w:font>
  <w:font w:name="Segoe UI">
    <w:panose1 w:val="020B0502040204020203"/>
  </w:font>
  <w:font w:name="Times New Roman">
    <w:panose1 w:val="02020603050405020304"/>
  </w:font>
  <w:font w:name="Calibri">
    <w:panose1 w:val="020F0502020204030204"/>
  </w:font>
  <w:font w:name="Arial">
    <w:panose1 w:val="020B060402020202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1431660311"/>
      <w:docPartObj>
        <w:docPartGallery w:val="Page Numbers (Top of Page)"/>
        <w:docPartUnique w:val="true"/>
      </w:docPartObj>
      <w:rPr/>
    </w:sdtPr>
    <w:sdtContent>
      <w:p>
        <w:pPr>
          <w:pStyle w:val="985"/>
          <w:pBdr/>
          <w:spacing/>
          <w:ind/>
          <w:jc w:val="center"/>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PAGE   \* MERGEFORMAT</w:instrText>
        </w:r>
        <w:r>
          <w:rPr>
            <w:rFonts w:ascii="Times New Roman" w:hAnsi="Times New Roman" w:cs="Times New Roman"/>
            <w:sz w:val="24"/>
            <w:szCs w:val="24"/>
          </w:rPr>
          <w:fldChar w:fldCharType="separate"/>
        </w:r>
        <w:r>
          <w:rPr>
            <w:rFonts w:ascii="Times New Roman" w:hAnsi="Times New Roman" w:cs="Times New Roman"/>
            <w:sz w:val="24"/>
            <w:szCs w:val="24"/>
          </w:rPr>
          <w:t xml:space="preserve">3</w:t>
        </w:r>
        <w:r>
          <w:rPr>
            <w:rFonts w:ascii="Times New Roman" w:hAnsi="Times New Roman" w:cs="Times New Roman"/>
            <w:sz w:val="24"/>
            <w:szCs w:val="24"/>
          </w:rPr>
          <w:fldChar w:fldCharType="end"/>
        </w:r>
        <w:r/>
      </w:p>
    </w:sdtContent>
  </w:sdt>
  <w:p>
    <w:pPr>
      <w:pStyle w:val="985"/>
      <w:pBdr/>
      <w:spacing/>
      <w:ind/>
      <w:rPr/>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1431660311"/>
      <w:docPartObj>
        <w:docPartGallery w:val="Page Numbers (Top of Page)"/>
        <w:docPartUnique w:val="true"/>
      </w:docPartObj>
      <w:rPr/>
    </w:sdtPr>
    <w:sdtContent>
      <w:p>
        <w:pPr>
          <w:pStyle w:val="985"/>
          <w:pBdr/>
          <w:spacing/>
          <w:ind/>
          <w:jc w:val="center"/>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PAGE   \* MERGEFORMAT</w:instrText>
        </w:r>
        <w:r>
          <w:rPr>
            <w:rFonts w:ascii="Times New Roman" w:hAnsi="Times New Roman" w:cs="Times New Roman"/>
            <w:sz w:val="24"/>
            <w:szCs w:val="24"/>
          </w:rPr>
          <w:fldChar w:fldCharType="separate"/>
        </w:r>
        <w:r>
          <w:rPr>
            <w:rFonts w:ascii="Times New Roman" w:hAnsi="Times New Roman" w:cs="Times New Roman"/>
            <w:sz w:val="24"/>
            <w:szCs w:val="24"/>
          </w:rPr>
          <w:t xml:space="preserve">3</w:t>
        </w:r>
        <w:r>
          <w:rPr>
            <w:rFonts w:ascii="Times New Roman" w:hAnsi="Times New Roman" w:cs="Times New Roman"/>
            <w:sz w:val="24"/>
            <w:szCs w:val="24"/>
          </w:rPr>
          <w:fldChar w:fldCharType="end"/>
        </w:r>
        <w:r/>
      </w:p>
    </w:sdtContent>
  </w:sdt>
  <w:p>
    <w:pPr>
      <w:pStyle w:val="985"/>
      <w:pBdr/>
      <w:spacing/>
      <w:ind/>
      <w:rP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CB68A9"/>
    <w:lvl w:ilvl="0">
      <w:isLgl w:val="false"/>
      <w:lvlJc w:val="left"/>
      <w:lvlText w:val="%1."/>
      <w:numFmt w:val="decimal"/>
      <w:pPr>
        <w:pBdr/>
        <w:spacing/>
        <w:ind w:hanging="360" w:left="927"/>
      </w:pPr>
      <w:rPr>
        <w:rFonts w:hint="default"/>
      </w:rPr>
      <w:start w:val="1"/>
      <w:suff w:val="tab"/>
    </w:lvl>
    <w:lvl w:ilvl="1">
      <w:isLgl w:val="false"/>
      <w:lvlJc w:val="left"/>
      <w:lvlText w:val="%2."/>
      <w:numFmt w:val="lowerLetter"/>
      <w:pPr>
        <w:pBdr/>
        <w:spacing/>
        <w:ind w:hanging="360" w:left="1647"/>
      </w:pPr>
      <w:rPr/>
      <w:start w:val="1"/>
      <w:suff w:val="tab"/>
    </w:lvl>
    <w:lvl w:ilvl="2">
      <w:isLgl w:val="false"/>
      <w:lvlJc w:val="right"/>
      <w:lvlText w:val="%3."/>
      <w:numFmt w:val="lowerRoman"/>
      <w:pPr>
        <w:pBdr/>
        <w:spacing/>
        <w:ind w:hanging="180" w:left="2367"/>
      </w:pPr>
      <w:rPr/>
      <w:start w:val="1"/>
      <w:suff w:val="tab"/>
    </w:lvl>
    <w:lvl w:ilvl="3">
      <w:isLgl w:val="false"/>
      <w:lvlJc w:val="left"/>
      <w:lvlText w:val="%4."/>
      <w:numFmt w:val="decimal"/>
      <w:pPr>
        <w:pBdr/>
        <w:spacing/>
        <w:ind w:hanging="360" w:left="3087"/>
      </w:pPr>
      <w:rPr/>
      <w:start w:val="1"/>
      <w:suff w:val="tab"/>
    </w:lvl>
    <w:lvl w:ilvl="4">
      <w:isLgl w:val="false"/>
      <w:lvlJc w:val="left"/>
      <w:lvlText w:val="%5."/>
      <w:numFmt w:val="lowerLetter"/>
      <w:pPr>
        <w:pBdr/>
        <w:spacing/>
        <w:ind w:hanging="360" w:left="3807"/>
      </w:pPr>
      <w:rPr/>
      <w:start w:val="1"/>
      <w:suff w:val="tab"/>
    </w:lvl>
    <w:lvl w:ilvl="5">
      <w:isLgl w:val="false"/>
      <w:lvlJc w:val="right"/>
      <w:lvlText w:val="%6."/>
      <w:numFmt w:val="lowerRoman"/>
      <w:pPr>
        <w:pBdr/>
        <w:spacing/>
        <w:ind w:hanging="180" w:left="4527"/>
      </w:pPr>
      <w:rPr/>
      <w:start w:val="1"/>
      <w:suff w:val="tab"/>
    </w:lvl>
    <w:lvl w:ilvl="6">
      <w:isLgl w:val="false"/>
      <w:lvlJc w:val="left"/>
      <w:lvlText w:val="%7."/>
      <w:numFmt w:val="decimal"/>
      <w:pPr>
        <w:pBdr/>
        <w:spacing/>
        <w:ind w:hanging="360" w:left="5247"/>
      </w:pPr>
      <w:rPr/>
      <w:start w:val="1"/>
      <w:suff w:val="tab"/>
    </w:lvl>
    <w:lvl w:ilvl="7">
      <w:isLgl w:val="false"/>
      <w:lvlJc w:val="left"/>
      <w:lvlText w:val="%8."/>
      <w:numFmt w:val="lowerLetter"/>
      <w:pPr>
        <w:pBdr/>
        <w:spacing/>
        <w:ind w:hanging="360" w:left="5967"/>
      </w:pPr>
      <w:rPr/>
      <w:start w:val="1"/>
      <w:suff w:val="tab"/>
    </w:lvl>
    <w:lvl w:ilvl="8">
      <w:isLgl w:val="false"/>
      <w:lvlJc w:val="right"/>
      <w:lvlText w:val="%9."/>
      <w:numFmt w:val="lowerRoman"/>
      <w:pPr>
        <w:pBdr/>
        <w:spacing/>
        <w:ind w:hanging="180" w:left="6687"/>
      </w:pPr>
      <w:rPr/>
      <w:start w:val="1"/>
      <w:suff w:val="tab"/>
    </w:lvl>
  </w:abstractNum>
  <w:abstractNum w:abstractNumId="1">
    <w:nsid w:val="0DC31E16"/>
    <w:lvl w:ilvl="0">
      <w:isLgl w:val="false"/>
      <w:lvlJc w:val="left"/>
      <w:lvlText w:val="%1."/>
      <w:numFmt w:val="decimal"/>
      <w:pPr>
        <w:pBdr/>
        <w:spacing/>
        <w:ind w:hanging="360" w:left="1069"/>
      </w:pPr>
      <w:rPr>
        <w:rFonts w:hint="default"/>
      </w:rPr>
      <w:start w:val="1"/>
      <w:suff w:val="tab"/>
    </w:lvl>
    <w:lvl w:ilvl="1">
      <w:isLgl w:val="true"/>
      <w:lvlJc w:val="left"/>
      <w:lvlText w:val="%1.%2."/>
      <w:numFmt w:val="decimal"/>
      <w:pPr>
        <w:pBdr/>
        <w:spacing/>
        <w:ind w:hanging="720" w:left="1429"/>
      </w:pPr>
      <w:rPr>
        <w:rFonts w:hint="default"/>
      </w:rPr>
      <w:start w:val="6"/>
      <w:suff w:val="tab"/>
    </w:lvl>
    <w:lvl w:ilvl="2">
      <w:isLgl w:val="true"/>
      <w:lvlJc w:val="left"/>
      <w:lvlText w:val="%1.%2.%3."/>
      <w:numFmt w:val="decimal"/>
      <w:pPr>
        <w:pBdr/>
        <w:spacing/>
        <w:ind w:hanging="720" w:left="1429"/>
      </w:pPr>
      <w:rPr>
        <w:rFonts w:hint="default"/>
      </w:rPr>
      <w:start w:val="1"/>
      <w:suff w:val="tab"/>
    </w:lvl>
    <w:lvl w:ilvl="3">
      <w:isLgl w:val="true"/>
      <w:lvlJc w:val="left"/>
      <w:lvlText w:val="%1.%2.%3.%4."/>
      <w:numFmt w:val="decimal"/>
      <w:pPr>
        <w:pBdr/>
        <w:spacing/>
        <w:ind w:hanging="1080" w:left="1789"/>
      </w:pPr>
      <w:rPr>
        <w:rFonts w:hint="default"/>
      </w:rPr>
      <w:start w:val="1"/>
      <w:suff w:val="tab"/>
    </w:lvl>
    <w:lvl w:ilvl="4">
      <w:isLgl w:val="true"/>
      <w:lvlJc w:val="left"/>
      <w:lvlText w:val="%1.%2.%3.%4.%5."/>
      <w:numFmt w:val="decimal"/>
      <w:pPr>
        <w:pBdr/>
        <w:spacing/>
        <w:ind w:hanging="1080" w:left="1789"/>
      </w:pPr>
      <w:rPr>
        <w:rFonts w:hint="default"/>
      </w:rPr>
      <w:start w:val="1"/>
      <w:suff w:val="tab"/>
    </w:lvl>
    <w:lvl w:ilvl="5">
      <w:isLgl w:val="true"/>
      <w:lvlJc w:val="left"/>
      <w:lvlText w:val="%1.%2.%3.%4.%5.%6."/>
      <w:numFmt w:val="decimal"/>
      <w:pPr>
        <w:pBdr/>
        <w:spacing/>
        <w:ind w:hanging="1440" w:left="2149"/>
      </w:pPr>
      <w:rPr>
        <w:rFonts w:hint="default"/>
      </w:rPr>
      <w:start w:val="1"/>
      <w:suff w:val="tab"/>
    </w:lvl>
    <w:lvl w:ilvl="6">
      <w:isLgl w:val="true"/>
      <w:lvlJc w:val="left"/>
      <w:lvlText w:val="%1.%2.%3.%4.%5.%6.%7."/>
      <w:numFmt w:val="decimal"/>
      <w:pPr>
        <w:pBdr/>
        <w:spacing/>
        <w:ind w:hanging="1800" w:left="2509"/>
      </w:pPr>
      <w:rPr>
        <w:rFonts w:hint="default"/>
      </w:rPr>
      <w:start w:val="1"/>
      <w:suff w:val="tab"/>
    </w:lvl>
    <w:lvl w:ilvl="7">
      <w:isLgl w:val="true"/>
      <w:lvlJc w:val="left"/>
      <w:lvlText w:val="%1.%2.%3.%4.%5.%6.%7.%8."/>
      <w:numFmt w:val="decimal"/>
      <w:pPr>
        <w:pBdr/>
        <w:spacing/>
        <w:ind w:hanging="1800" w:left="2509"/>
      </w:pPr>
      <w:rPr>
        <w:rFonts w:hint="default"/>
      </w:rPr>
      <w:start w:val="1"/>
      <w:suff w:val="tab"/>
    </w:lvl>
    <w:lvl w:ilvl="8">
      <w:isLgl w:val="true"/>
      <w:lvlJc w:val="left"/>
      <w:lvlText w:val="%1.%2.%3.%4.%5.%6.%7.%8.%9."/>
      <w:numFmt w:val="decimal"/>
      <w:pPr>
        <w:pBdr/>
        <w:spacing/>
        <w:ind w:hanging="2160" w:left="2869"/>
      </w:pPr>
      <w:rPr>
        <w:rFonts w:hint="default"/>
      </w:rPr>
      <w:start w:val="1"/>
      <w:suff w:val="tab"/>
    </w:lvl>
  </w:abstractNum>
  <w:abstractNum w:abstractNumId="2">
    <w:nsid w:val="1A612CFE"/>
    <w:lvl w:ilvl="0">
      <w:isLgl w:val="false"/>
      <w:lvlJc w:val="left"/>
      <w:lvlText w:val="%1."/>
      <w:numFmt w:val="decimal"/>
      <w:pPr>
        <w:pBdr/>
        <w:spacing/>
        <w:ind w:hanging="360" w:left="927"/>
      </w:pPr>
      <w:rPr>
        <w:rFonts w:hint="default"/>
      </w:rPr>
      <w:start w:val="1"/>
      <w:suff w:val="tab"/>
    </w:lvl>
    <w:lvl w:ilvl="1">
      <w:isLgl w:val="false"/>
      <w:lvlJc w:val="left"/>
      <w:lvlText w:val="%2."/>
      <w:numFmt w:val="lowerLetter"/>
      <w:pPr>
        <w:pBdr/>
        <w:spacing/>
        <w:ind w:hanging="360" w:left="1647"/>
      </w:pPr>
      <w:rPr/>
      <w:start w:val="1"/>
      <w:suff w:val="tab"/>
    </w:lvl>
    <w:lvl w:ilvl="2">
      <w:isLgl w:val="false"/>
      <w:lvlJc w:val="right"/>
      <w:lvlText w:val="%3."/>
      <w:numFmt w:val="lowerRoman"/>
      <w:pPr>
        <w:pBdr/>
        <w:spacing/>
        <w:ind w:hanging="180" w:left="2367"/>
      </w:pPr>
      <w:rPr/>
      <w:start w:val="1"/>
      <w:suff w:val="tab"/>
    </w:lvl>
    <w:lvl w:ilvl="3">
      <w:isLgl w:val="false"/>
      <w:lvlJc w:val="left"/>
      <w:lvlText w:val="%4."/>
      <w:numFmt w:val="decimal"/>
      <w:pPr>
        <w:pBdr/>
        <w:spacing/>
        <w:ind w:hanging="360" w:left="3087"/>
      </w:pPr>
      <w:rPr/>
      <w:start w:val="1"/>
      <w:suff w:val="tab"/>
    </w:lvl>
    <w:lvl w:ilvl="4">
      <w:isLgl w:val="false"/>
      <w:lvlJc w:val="left"/>
      <w:lvlText w:val="%5."/>
      <w:numFmt w:val="lowerLetter"/>
      <w:pPr>
        <w:pBdr/>
        <w:spacing/>
        <w:ind w:hanging="360" w:left="3807"/>
      </w:pPr>
      <w:rPr/>
      <w:start w:val="1"/>
      <w:suff w:val="tab"/>
    </w:lvl>
    <w:lvl w:ilvl="5">
      <w:isLgl w:val="false"/>
      <w:lvlJc w:val="right"/>
      <w:lvlText w:val="%6."/>
      <w:numFmt w:val="lowerRoman"/>
      <w:pPr>
        <w:pBdr/>
        <w:spacing/>
        <w:ind w:hanging="180" w:left="4527"/>
      </w:pPr>
      <w:rPr/>
      <w:start w:val="1"/>
      <w:suff w:val="tab"/>
    </w:lvl>
    <w:lvl w:ilvl="6">
      <w:isLgl w:val="false"/>
      <w:lvlJc w:val="left"/>
      <w:lvlText w:val="%7."/>
      <w:numFmt w:val="decimal"/>
      <w:pPr>
        <w:pBdr/>
        <w:spacing/>
        <w:ind w:hanging="360" w:left="5247"/>
      </w:pPr>
      <w:rPr/>
      <w:start w:val="1"/>
      <w:suff w:val="tab"/>
    </w:lvl>
    <w:lvl w:ilvl="7">
      <w:isLgl w:val="false"/>
      <w:lvlJc w:val="left"/>
      <w:lvlText w:val="%8."/>
      <w:numFmt w:val="lowerLetter"/>
      <w:pPr>
        <w:pBdr/>
        <w:spacing/>
        <w:ind w:hanging="360" w:left="5967"/>
      </w:pPr>
      <w:rPr/>
      <w:start w:val="1"/>
      <w:suff w:val="tab"/>
    </w:lvl>
    <w:lvl w:ilvl="8">
      <w:isLgl w:val="false"/>
      <w:lvlJc w:val="right"/>
      <w:lvlText w:val="%9."/>
      <w:numFmt w:val="lowerRoman"/>
      <w:pPr>
        <w:pBdr/>
        <w:spacing/>
        <w:ind w:hanging="180" w:left="6687"/>
      </w:pPr>
      <w:rPr/>
      <w:start w:val="1"/>
      <w:suff w:val="tab"/>
    </w:lvl>
  </w:abstractNum>
  <w:abstractNum w:abstractNumId="3">
    <w:nsid w:val="1C314D72"/>
    <w:lvl w:ilvl="0">
      <w:isLgl w:val="false"/>
      <w:lvlJc w:val="left"/>
      <w:lvlText w:val="%1."/>
      <w:numFmt w:val="decimal"/>
      <w:pPr>
        <w:pBdr/>
        <w:spacing/>
        <w:ind w:hanging="360" w:left="927"/>
      </w:pPr>
      <w:rPr>
        <w:rFonts w:hint="default"/>
      </w:rPr>
      <w:start w:val="1"/>
      <w:suff w:val="tab"/>
    </w:lvl>
    <w:lvl w:ilvl="1">
      <w:isLgl w:val="false"/>
      <w:lvlJc w:val="left"/>
      <w:lvlText w:val="%2."/>
      <w:numFmt w:val="lowerLetter"/>
      <w:pPr>
        <w:pBdr/>
        <w:spacing/>
        <w:ind w:hanging="360" w:left="1647"/>
      </w:pPr>
      <w:rPr/>
      <w:start w:val="1"/>
      <w:suff w:val="tab"/>
    </w:lvl>
    <w:lvl w:ilvl="2">
      <w:isLgl w:val="false"/>
      <w:lvlJc w:val="right"/>
      <w:lvlText w:val="%3."/>
      <w:numFmt w:val="lowerRoman"/>
      <w:pPr>
        <w:pBdr/>
        <w:spacing/>
        <w:ind w:hanging="180" w:left="2367"/>
      </w:pPr>
      <w:rPr/>
      <w:start w:val="1"/>
      <w:suff w:val="tab"/>
    </w:lvl>
    <w:lvl w:ilvl="3">
      <w:isLgl w:val="false"/>
      <w:lvlJc w:val="left"/>
      <w:lvlText w:val="%4."/>
      <w:numFmt w:val="decimal"/>
      <w:pPr>
        <w:pBdr/>
        <w:spacing/>
        <w:ind w:hanging="360" w:left="3087"/>
      </w:pPr>
      <w:rPr/>
      <w:start w:val="1"/>
      <w:suff w:val="tab"/>
    </w:lvl>
    <w:lvl w:ilvl="4">
      <w:isLgl w:val="false"/>
      <w:lvlJc w:val="left"/>
      <w:lvlText w:val="%5."/>
      <w:numFmt w:val="lowerLetter"/>
      <w:pPr>
        <w:pBdr/>
        <w:spacing/>
        <w:ind w:hanging="360" w:left="3807"/>
      </w:pPr>
      <w:rPr/>
      <w:start w:val="1"/>
      <w:suff w:val="tab"/>
    </w:lvl>
    <w:lvl w:ilvl="5">
      <w:isLgl w:val="false"/>
      <w:lvlJc w:val="right"/>
      <w:lvlText w:val="%6."/>
      <w:numFmt w:val="lowerRoman"/>
      <w:pPr>
        <w:pBdr/>
        <w:spacing/>
        <w:ind w:hanging="180" w:left="4527"/>
      </w:pPr>
      <w:rPr/>
      <w:start w:val="1"/>
      <w:suff w:val="tab"/>
    </w:lvl>
    <w:lvl w:ilvl="6">
      <w:isLgl w:val="false"/>
      <w:lvlJc w:val="left"/>
      <w:lvlText w:val="%7."/>
      <w:numFmt w:val="decimal"/>
      <w:pPr>
        <w:pBdr/>
        <w:spacing/>
        <w:ind w:hanging="360" w:left="5247"/>
      </w:pPr>
      <w:rPr/>
      <w:start w:val="1"/>
      <w:suff w:val="tab"/>
    </w:lvl>
    <w:lvl w:ilvl="7">
      <w:isLgl w:val="false"/>
      <w:lvlJc w:val="left"/>
      <w:lvlText w:val="%8."/>
      <w:numFmt w:val="lowerLetter"/>
      <w:pPr>
        <w:pBdr/>
        <w:spacing/>
        <w:ind w:hanging="360" w:left="5967"/>
      </w:pPr>
      <w:rPr/>
      <w:start w:val="1"/>
      <w:suff w:val="tab"/>
    </w:lvl>
    <w:lvl w:ilvl="8">
      <w:isLgl w:val="false"/>
      <w:lvlJc w:val="right"/>
      <w:lvlText w:val="%9."/>
      <w:numFmt w:val="lowerRoman"/>
      <w:pPr>
        <w:pBdr/>
        <w:spacing/>
        <w:ind w:hanging="180" w:left="6687"/>
      </w:pPr>
      <w:rPr/>
      <w:start w:val="1"/>
      <w:suff w:val="tab"/>
    </w:lvl>
  </w:abstractNum>
  <w:abstractNum w:abstractNumId="4">
    <w:nsid w:val="1E863430"/>
    <w:lvl w:ilvl="0">
      <w:isLgl w:val="false"/>
      <w:lvlJc w:val="left"/>
      <w:lvlText w:val="%1."/>
      <w:numFmt w:val="decimal"/>
      <w:pPr>
        <w:pBdr/>
        <w:spacing/>
        <w:ind w:hanging="360" w:left="927"/>
      </w:pPr>
      <w:rPr>
        <w:rFonts w:hint="default"/>
      </w:rPr>
      <w:start w:val="1"/>
      <w:suff w:val="tab"/>
    </w:lvl>
    <w:lvl w:ilvl="1">
      <w:isLgl w:val="false"/>
      <w:lvlJc w:val="left"/>
      <w:lvlText w:val="%2."/>
      <w:numFmt w:val="lowerLetter"/>
      <w:pPr>
        <w:pBdr/>
        <w:spacing/>
        <w:ind w:hanging="360" w:left="1647"/>
      </w:pPr>
      <w:rPr/>
      <w:start w:val="1"/>
      <w:suff w:val="tab"/>
    </w:lvl>
    <w:lvl w:ilvl="2">
      <w:isLgl w:val="false"/>
      <w:lvlJc w:val="right"/>
      <w:lvlText w:val="%3."/>
      <w:numFmt w:val="lowerRoman"/>
      <w:pPr>
        <w:pBdr/>
        <w:spacing/>
        <w:ind w:hanging="180" w:left="2367"/>
      </w:pPr>
      <w:rPr/>
      <w:start w:val="1"/>
      <w:suff w:val="tab"/>
    </w:lvl>
    <w:lvl w:ilvl="3">
      <w:isLgl w:val="false"/>
      <w:lvlJc w:val="left"/>
      <w:lvlText w:val="%4."/>
      <w:numFmt w:val="decimal"/>
      <w:pPr>
        <w:pBdr/>
        <w:spacing/>
        <w:ind w:hanging="360" w:left="3087"/>
      </w:pPr>
      <w:rPr/>
      <w:start w:val="1"/>
      <w:suff w:val="tab"/>
    </w:lvl>
    <w:lvl w:ilvl="4">
      <w:isLgl w:val="false"/>
      <w:lvlJc w:val="left"/>
      <w:lvlText w:val="%5."/>
      <w:numFmt w:val="lowerLetter"/>
      <w:pPr>
        <w:pBdr/>
        <w:spacing/>
        <w:ind w:hanging="360" w:left="3807"/>
      </w:pPr>
      <w:rPr/>
      <w:start w:val="1"/>
      <w:suff w:val="tab"/>
    </w:lvl>
    <w:lvl w:ilvl="5">
      <w:isLgl w:val="false"/>
      <w:lvlJc w:val="right"/>
      <w:lvlText w:val="%6."/>
      <w:numFmt w:val="lowerRoman"/>
      <w:pPr>
        <w:pBdr/>
        <w:spacing/>
        <w:ind w:hanging="180" w:left="4527"/>
      </w:pPr>
      <w:rPr/>
      <w:start w:val="1"/>
      <w:suff w:val="tab"/>
    </w:lvl>
    <w:lvl w:ilvl="6">
      <w:isLgl w:val="false"/>
      <w:lvlJc w:val="left"/>
      <w:lvlText w:val="%7."/>
      <w:numFmt w:val="decimal"/>
      <w:pPr>
        <w:pBdr/>
        <w:spacing/>
        <w:ind w:hanging="360" w:left="5247"/>
      </w:pPr>
      <w:rPr/>
      <w:start w:val="1"/>
      <w:suff w:val="tab"/>
    </w:lvl>
    <w:lvl w:ilvl="7">
      <w:isLgl w:val="false"/>
      <w:lvlJc w:val="left"/>
      <w:lvlText w:val="%8."/>
      <w:numFmt w:val="lowerLetter"/>
      <w:pPr>
        <w:pBdr/>
        <w:spacing/>
        <w:ind w:hanging="360" w:left="5967"/>
      </w:pPr>
      <w:rPr/>
      <w:start w:val="1"/>
      <w:suff w:val="tab"/>
    </w:lvl>
    <w:lvl w:ilvl="8">
      <w:isLgl w:val="false"/>
      <w:lvlJc w:val="right"/>
      <w:lvlText w:val="%9."/>
      <w:numFmt w:val="lowerRoman"/>
      <w:pPr>
        <w:pBdr/>
        <w:spacing/>
        <w:ind w:hanging="180" w:left="6687"/>
      </w:pPr>
      <w:rPr/>
      <w:start w:val="1"/>
      <w:suff w:val="tab"/>
    </w:lvl>
  </w:abstractNum>
  <w:abstractNum w:abstractNumId="5">
    <w:nsid w:val="21B857E5"/>
    <w:lvl w:ilvl="0">
      <w:isLgl w:val="false"/>
      <w:lvlJc w:val="left"/>
      <w:lvlText w:val="%1."/>
      <w:numFmt w:val="decimal"/>
      <w:pPr>
        <w:pBdr/>
        <w:spacing/>
        <w:ind w:hanging="360" w:left="927"/>
      </w:pPr>
      <w:rPr>
        <w:rFonts w:hint="default"/>
      </w:rPr>
      <w:start w:val="1"/>
      <w:suff w:val="tab"/>
    </w:lvl>
    <w:lvl w:ilvl="1">
      <w:isLgl w:val="false"/>
      <w:lvlJc w:val="left"/>
      <w:lvlText w:val="%2."/>
      <w:numFmt w:val="lowerLetter"/>
      <w:pPr>
        <w:pBdr/>
        <w:spacing/>
        <w:ind w:hanging="360" w:left="1647"/>
      </w:pPr>
      <w:rPr/>
      <w:start w:val="1"/>
      <w:suff w:val="tab"/>
    </w:lvl>
    <w:lvl w:ilvl="2">
      <w:isLgl w:val="false"/>
      <w:lvlJc w:val="right"/>
      <w:lvlText w:val="%3."/>
      <w:numFmt w:val="lowerRoman"/>
      <w:pPr>
        <w:pBdr/>
        <w:spacing/>
        <w:ind w:hanging="180" w:left="2367"/>
      </w:pPr>
      <w:rPr/>
      <w:start w:val="1"/>
      <w:suff w:val="tab"/>
    </w:lvl>
    <w:lvl w:ilvl="3">
      <w:isLgl w:val="false"/>
      <w:lvlJc w:val="left"/>
      <w:lvlText w:val="%4."/>
      <w:numFmt w:val="decimal"/>
      <w:pPr>
        <w:pBdr/>
        <w:spacing/>
        <w:ind w:hanging="360" w:left="3087"/>
      </w:pPr>
      <w:rPr/>
      <w:start w:val="1"/>
      <w:suff w:val="tab"/>
    </w:lvl>
    <w:lvl w:ilvl="4">
      <w:isLgl w:val="false"/>
      <w:lvlJc w:val="left"/>
      <w:lvlText w:val="%5."/>
      <w:numFmt w:val="lowerLetter"/>
      <w:pPr>
        <w:pBdr/>
        <w:spacing/>
        <w:ind w:hanging="360" w:left="3807"/>
      </w:pPr>
      <w:rPr/>
      <w:start w:val="1"/>
      <w:suff w:val="tab"/>
    </w:lvl>
    <w:lvl w:ilvl="5">
      <w:isLgl w:val="false"/>
      <w:lvlJc w:val="right"/>
      <w:lvlText w:val="%6."/>
      <w:numFmt w:val="lowerRoman"/>
      <w:pPr>
        <w:pBdr/>
        <w:spacing/>
        <w:ind w:hanging="180" w:left="4527"/>
      </w:pPr>
      <w:rPr/>
      <w:start w:val="1"/>
      <w:suff w:val="tab"/>
    </w:lvl>
    <w:lvl w:ilvl="6">
      <w:isLgl w:val="false"/>
      <w:lvlJc w:val="left"/>
      <w:lvlText w:val="%7."/>
      <w:numFmt w:val="decimal"/>
      <w:pPr>
        <w:pBdr/>
        <w:spacing/>
        <w:ind w:hanging="360" w:left="5247"/>
      </w:pPr>
      <w:rPr/>
      <w:start w:val="1"/>
      <w:suff w:val="tab"/>
    </w:lvl>
    <w:lvl w:ilvl="7">
      <w:isLgl w:val="false"/>
      <w:lvlJc w:val="left"/>
      <w:lvlText w:val="%8."/>
      <w:numFmt w:val="lowerLetter"/>
      <w:pPr>
        <w:pBdr/>
        <w:spacing/>
        <w:ind w:hanging="360" w:left="5967"/>
      </w:pPr>
      <w:rPr/>
      <w:start w:val="1"/>
      <w:suff w:val="tab"/>
    </w:lvl>
    <w:lvl w:ilvl="8">
      <w:isLgl w:val="false"/>
      <w:lvlJc w:val="right"/>
      <w:lvlText w:val="%9."/>
      <w:numFmt w:val="lowerRoman"/>
      <w:pPr>
        <w:pBdr/>
        <w:spacing/>
        <w:ind w:hanging="180" w:left="6687"/>
      </w:pPr>
      <w:rPr/>
      <w:start w:val="1"/>
      <w:suff w:val="tab"/>
    </w:lvl>
  </w:abstractNum>
  <w:abstractNum w:abstractNumId="6">
    <w:nsid w:val="2DBF226F"/>
    <w:lvl w:ilvl="0">
      <w:isLgl w:val="false"/>
      <w:lvlJc w:val="left"/>
      <w:lvlText w:val="-"/>
      <w:numFmt w:val="bullet"/>
      <w:pPr>
        <w:pBdr/>
        <w:spacing/>
        <w:ind w:hanging="360" w:left="900"/>
      </w:pPr>
      <w:rPr>
        <w:rFonts w:hint="default" w:ascii="Times New Roman" w:hAnsi="Times New Roman" w:cs="Times New Roman" w:eastAsiaTheme="minorHAnsi"/>
      </w:rPr>
      <w:start w:val="5"/>
      <w:suff w:val="tab"/>
    </w:lvl>
    <w:lvl w:ilvl="1">
      <w:isLgl w:val="false"/>
      <w:lvlJc w:val="left"/>
      <w:lvlText w:val="o"/>
      <w:numFmt w:val="bullet"/>
      <w:pPr>
        <w:pBdr/>
        <w:spacing/>
        <w:ind w:hanging="360" w:left="1620"/>
      </w:pPr>
      <w:rPr>
        <w:rFonts w:hint="default" w:ascii="Courier New" w:hAnsi="Courier New" w:cs="Courier New"/>
      </w:rPr>
      <w:start w:val="1"/>
      <w:suff w:val="tab"/>
    </w:lvl>
    <w:lvl w:ilvl="2">
      <w:isLgl w:val="false"/>
      <w:lvlJc w:val="left"/>
      <w:lvlText w:val=""/>
      <w:numFmt w:val="bullet"/>
      <w:pPr>
        <w:pBdr/>
        <w:spacing/>
        <w:ind w:hanging="360" w:left="2340"/>
      </w:pPr>
      <w:rPr>
        <w:rFonts w:hint="default" w:ascii="Wingdings" w:hAnsi="Wingdings"/>
      </w:rPr>
      <w:start w:val="1"/>
      <w:suff w:val="tab"/>
    </w:lvl>
    <w:lvl w:ilvl="3">
      <w:isLgl w:val="false"/>
      <w:lvlJc w:val="left"/>
      <w:lvlText w:val=""/>
      <w:numFmt w:val="bullet"/>
      <w:pPr>
        <w:pBdr/>
        <w:spacing/>
        <w:ind w:hanging="360" w:left="3060"/>
      </w:pPr>
      <w:rPr>
        <w:rFonts w:hint="default" w:ascii="Symbol" w:hAnsi="Symbol"/>
      </w:rPr>
      <w:start w:val="1"/>
      <w:suff w:val="tab"/>
    </w:lvl>
    <w:lvl w:ilvl="4">
      <w:isLgl w:val="false"/>
      <w:lvlJc w:val="left"/>
      <w:lvlText w:val="o"/>
      <w:numFmt w:val="bullet"/>
      <w:pPr>
        <w:pBdr/>
        <w:spacing/>
        <w:ind w:hanging="360" w:left="3780"/>
      </w:pPr>
      <w:rPr>
        <w:rFonts w:hint="default" w:ascii="Courier New" w:hAnsi="Courier New" w:cs="Courier New"/>
      </w:rPr>
      <w:start w:val="1"/>
      <w:suff w:val="tab"/>
    </w:lvl>
    <w:lvl w:ilvl="5">
      <w:isLgl w:val="false"/>
      <w:lvlJc w:val="left"/>
      <w:lvlText w:val=""/>
      <w:numFmt w:val="bullet"/>
      <w:pPr>
        <w:pBdr/>
        <w:spacing/>
        <w:ind w:hanging="360" w:left="4500"/>
      </w:pPr>
      <w:rPr>
        <w:rFonts w:hint="default" w:ascii="Wingdings" w:hAnsi="Wingdings"/>
      </w:rPr>
      <w:start w:val="1"/>
      <w:suff w:val="tab"/>
    </w:lvl>
    <w:lvl w:ilvl="6">
      <w:isLgl w:val="false"/>
      <w:lvlJc w:val="left"/>
      <w:lvlText w:val=""/>
      <w:numFmt w:val="bullet"/>
      <w:pPr>
        <w:pBdr/>
        <w:spacing/>
        <w:ind w:hanging="360" w:left="5220"/>
      </w:pPr>
      <w:rPr>
        <w:rFonts w:hint="default" w:ascii="Symbol" w:hAnsi="Symbol"/>
      </w:rPr>
      <w:start w:val="1"/>
      <w:suff w:val="tab"/>
    </w:lvl>
    <w:lvl w:ilvl="7">
      <w:isLgl w:val="false"/>
      <w:lvlJc w:val="left"/>
      <w:lvlText w:val="o"/>
      <w:numFmt w:val="bullet"/>
      <w:pPr>
        <w:pBdr/>
        <w:spacing/>
        <w:ind w:hanging="360" w:left="5940"/>
      </w:pPr>
      <w:rPr>
        <w:rFonts w:hint="default" w:ascii="Courier New" w:hAnsi="Courier New" w:cs="Courier New"/>
      </w:rPr>
      <w:start w:val="1"/>
      <w:suff w:val="tab"/>
    </w:lvl>
    <w:lvl w:ilvl="8">
      <w:isLgl w:val="false"/>
      <w:lvlJc w:val="left"/>
      <w:lvlText w:val=""/>
      <w:numFmt w:val="bullet"/>
      <w:pPr>
        <w:pBdr/>
        <w:spacing/>
        <w:ind w:hanging="360" w:left="6660"/>
      </w:pPr>
      <w:rPr>
        <w:rFonts w:hint="default" w:ascii="Wingdings" w:hAnsi="Wingdings"/>
      </w:rPr>
      <w:start w:val="1"/>
      <w:suff w:val="tab"/>
    </w:lvl>
  </w:abstractNum>
  <w:abstractNum w:abstractNumId="7">
    <w:nsid w:val="32CE3EBB"/>
    <w:lvl w:ilvl="0">
      <w:isLgl w:val="false"/>
      <w:lvlJc w:val="left"/>
      <w:lvlText w:val="%1."/>
      <w:numFmt w:val="decimal"/>
      <w:pPr>
        <w:pBdr/>
        <w:spacing/>
        <w:ind w:hanging="360" w:left="927"/>
      </w:pPr>
      <w:rPr>
        <w:rFonts w:hint="default"/>
      </w:rPr>
      <w:start w:val="1"/>
      <w:suff w:val="tab"/>
    </w:lvl>
    <w:lvl w:ilvl="1">
      <w:isLgl w:val="false"/>
      <w:lvlJc w:val="left"/>
      <w:lvlText w:val="%2."/>
      <w:numFmt w:val="lowerLetter"/>
      <w:pPr>
        <w:pBdr/>
        <w:spacing/>
        <w:ind w:hanging="360" w:left="1647"/>
      </w:pPr>
      <w:rPr/>
      <w:start w:val="1"/>
      <w:suff w:val="tab"/>
    </w:lvl>
    <w:lvl w:ilvl="2">
      <w:isLgl w:val="false"/>
      <w:lvlJc w:val="right"/>
      <w:lvlText w:val="%3."/>
      <w:numFmt w:val="lowerRoman"/>
      <w:pPr>
        <w:pBdr/>
        <w:spacing/>
        <w:ind w:hanging="180" w:left="2367"/>
      </w:pPr>
      <w:rPr/>
      <w:start w:val="1"/>
      <w:suff w:val="tab"/>
    </w:lvl>
    <w:lvl w:ilvl="3">
      <w:isLgl w:val="false"/>
      <w:lvlJc w:val="left"/>
      <w:lvlText w:val="%4."/>
      <w:numFmt w:val="decimal"/>
      <w:pPr>
        <w:pBdr/>
        <w:spacing/>
        <w:ind w:hanging="360" w:left="3087"/>
      </w:pPr>
      <w:rPr/>
      <w:start w:val="1"/>
      <w:suff w:val="tab"/>
    </w:lvl>
    <w:lvl w:ilvl="4">
      <w:isLgl w:val="false"/>
      <w:lvlJc w:val="left"/>
      <w:lvlText w:val="%5."/>
      <w:numFmt w:val="lowerLetter"/>
      <w:pPr>
        <w:pBdr/>
        <w:spacing/>
        <w:ind w:hanging="360" w:left="3807"/>
      </w:pPr>
      <w:rPr/>
      <w:start w:val="1"/>
      <w:suff w:val="tab"/>
    </w:lvl>
    <w:lvl w:ilvl="5">
      <w:isLgl w:val="false"/>
      <w:lvlJc w:val="right"/>
      <w:lvlText w:val="%6."/>
      <w:numFmt w:val="lowerRoman"/>
      <w:pPr>
        <w:pBdr/>
        <w:spacing/>
        <w:ind w:hanging="180" w:left="4527"/>
      </w:pPr>
      <w:rPr/>
      <w:start w:val="1"/>
      <w:suff w:val="tab"/>
    </w:lvl>
    <w:lvl w:ilvl="6">
      <w:isLgl w:val="false"/>
      <w:lvlJc w:val="left"/>
      <w:lvlText w:val="%7."/>
      <w:numFmt w:val="decimal"/>
      <w:pPr>
        <w:pBdr/>
        <w:spacing/>
        <w:ind w:hanging="360" w:left="5247"/>
      </w:pPr>
      <w:rPr/>
      <w:start w:val="1"/>
      <w:suff w:val="tab"/>
    </w:lvl>
    <w:lvl w:ilvl="7">
      <w:isLgl w:val="false"/>
      <w:lvlJc w:val="left"/>
      <w:lvlText w:val="%8."/>
      <w:numFmt w:val="lowerLetter"/>
      <w:pPr>
        <w:pBdr/>
        <w:spacing/>
        <w:ind w:hanging="360" w:left="5967"/>
      </w:pPr>
      <w:rPr/>
      <w:start w:val="1"/>
      <w:suff w:val="tab"/>
    </w:lvl>
    <w:lvl w:ilvl="8">
      <w:isLgl w:val="false"/>
      <w:lvlJc w:val="right"/>
      <w:lvlText w:val="%9."/>
      <w:numFmt w:val="lowerRoman"/>
      <w:pPr>
        <w:pBdr/>
        <w:spacing/>
        <w:ind w:hanging="180" w:left="6687"/>
      </w:pPr>
      <w:rPr/>
      <w:start w:val="1"/>
      <w:suff w:val="tab"/>
    </w:lvl>
  </w:abstractNum>
  <w:abstractNum w:abstractNumId="8">
    <w:nsid w:val="3AF22113"/>
    <w:lvl w:ilvl="0">
      <w:isLgl w:val="false"/>
      <w:lvlJc w:val="left"/>
      <w:lvlText w:val="%1."/>
      <w:numFmt w:val="decimal"/>
      <w:pPr>
        <w:pBdr/>
        <w:spacing/>
        <w:ind w:hanging="360" w:left="927"/>
      </w:pPr>
      <w:rPr>
        <w:rFonts w:hint="default"/>
      </w:rPr>
      <w:start w:val="1"/>
      <w:suff w:val="tab"/>
    </w:lvl>
    <w:lvl w:ilvl="1">
      <w:isLgl w:val="false"/>
      <w:lvlJc w:val="left"/>
      <w:lvlText w:val="%2."/>
      <w:numFmt w:val="lowerLetter"/>
      <w:pPr>
        <w:pBdr/>
        <w:spacing/>
        <w:ind w:hanging="360" w:left="1647"/>
      </w:pPr>
      <w:rPr/>
      <w:start w:val="1"/>
      <w:suff w:val="tab"/>
    </w:lvl>
    <w:lvl w:ilvl="2">
      <w:isLgl w:val="false"/>
      <w:lvlJc w:val="right"/>
      <w:lvlText w:val="%3."/>
      <w:numFmt w:val="lowerRoman"/>
      <w:pPr>
        <w:pBdr/>
        <w:spacing/>
        <w:ind w:hanging="180" w:left="2367"/>
      </w:pPr>
      <w:rPr/>
      <w:start w:val="1"/>
      <w:suff w:val="tab"/>
    </w:lvl>
    <w:lvl w:ilvl="3">
      <w:isLgl w:val="false"/>
      <w:lvlJc w:val="left"/>
      <w:lvlText w:val="%4."/>
      <w:numFmt w:val="decimal"/>
      <w:pPr>
        <w:pBdr/>
        <w:spacing/>
        <w:ind w:hanging="360" w:left="3087"/>
      </w:pPr>
      <w:rPr/>
      <w:start w:val="1"/>
      <w:suff w:val="tab"/>
    </w:lvl>
    <w:lvl w:ilvl="4">
      <w:isLgl w:val="false"/>
      <w:lvlJc w:val="left"/>
      <w:lvlText w:val="%5."/>
      <w:numFmt w:val="lowerLetter"/>
      <w:pPr>
        <w:pBdr/>
        <w:spacing/>
        <w:ind w:hanging="360" w:left="3807"/>
      </w:pPr>
      <w:rPr/>
      <w:start w:val="1"/>
      <w:suff w:val="tab"/>
    </w:lvl>
    <w:lvl w:ilvl="5">
      <w:isLgl w:val="false"/>
      <w:lvlJc w:val="right"/>
      <w:lvlText w:val="%6."/>
      <w:numFmt w:val="lowerRoman"/>
      <w:pPr>
        <w:pBdr/>
        <w:spacing/>
        <w:ind w:hanging="180" w:left="4527"/>
      </w:pPr>
      <w:rPr/>
      <w:start w:val="1"/>
      <w:suff w:val="tab"/>
    </w:lvl>
    <w:lvl w:ilvl="6">
      <w:isLgl w:val="false"/>
      <w:lvlJc w:val="left"/>
      <w:lvlText w:val="%7."/>
      <w:numFmt w:val="decimal"/>
      <w:pPr>
        <w:pBdr/>
        <w:spacing/>
        <w:ind w:hanging="360" w:left="5247"/>
      </w:pPr>
      <w:rPr/>
      <w:start w:val="1"/>
      <w:suff w:val="tab"/>
    </w:lvl>
    <w:lvl w:ilvl="7">
      <w:isLgl w:val="false"/>
      <w:lvlJc w:val="left"/>
      <w:lvlText w:val="%8."/>
      <w:numFmt w:val="lowerLetter"/>
      <w:pPr>
        <w:pBdr/>
        <w:spacing/>
        <w:ind w:hanging="360" w:left="5967"/>
      </w:pPr>
      <w:rPr/>
      <w:start w:val="1"/>
      <w:suff w:val="tab"/>
    </w:lvl>
    <w:lvl w:ilvl="8">
      <w:isLgl w:val="false"/>
      <w:lvlJc w:val="right"/>
      <w:lvlText w:val="%9."/>
      <w:numFmt w:val="lowerRoman"/>
      <w:pPr>
        <w:pBdr/>
        <w:spacing/>
        <w:ind w:hanging="180" w:left="6687"/>
      </w:pPr>
      <w:rPr/>
      <w:start w:val="1"/>
      <w:suff w:val="tab"/>
    </w:lvl>
  </w:abstractNum>
  <w:abstractNum w:abstractNumId="9">
    <w:nsid w:val="42AA297A"/>
    <w:lvl w:ilvl="0">
      <w:isLgl w:val="false"/>
      <w:lvlJc w:val="left"/>
      <w:lvlText w:val="%1."/>
      <w:numFmt w:val="decimal"/>
      <w:pPr>
        <w:pBdr/>
        <w:spacing/>
        <w:ind w:hanging="360" w:left="927"/>
      </w:pPr>
      <w:rPr>
        <w:rFonts w:hint="default"/>
      </w:rPr>
      <w:start w:val="1"/>
      <w:suff w:val="tab"/>
    </w:lvl>
    <w:lvl w:ilvl="1">
      <w:isLgl w:val="false"/>
      <w:lvlJc w:val="left"/>
      <w:lvlText w:val="%2."/>
      <w:numFmt w:val="lowerLetter"/>
      <w:pPr>
        <w:pBdr/>
        <w:spacing/>
        <w:ind w:hanging="360" w:left="1647"/>
      </w:pPr>
      <w:rPr/>
      <w:start w:val="1"/>
      <w:suff w:val="tab"/>
    </w:lvl>
    <w:lvl w:ilvl="2">
      <w:isLgl w:val="false"/>
      <w:lvlJc w:val="right"/>
      <w:lvlText w:val="%3."/>
      <w:numFmt w:val="lowerRoman"/>
      <w:pPr>
        <w:pBdr/>
        <w:spacing/>
        <w:ind w:hanging="180" w:left="2367"/>
      </w:pPr>
      <w:rPr/>
      <w:start w:val="1"/>
      <w:suff w:val="tab"/>
    </w:lvl>
    <w:lvl w:ilvl="3">
      <w:isLgl w:val="false"/>
      <w:lvlJc w:val="left"/>
      <w:lvlText w:val="%4."/>
      <w:numFmt w:val="decimal"/>
      <w:pPr>
        <w:pBdr/>
        <w:spacing/>
        <w:ind w:hanging="360" w:left="3087"/>
      </w:pPr>
      <w:rPr/>
      <w:start w:val="1"/>
      <w:suff w:val="tab"/>
    </w:lvl>
    <w:lvl w:ilvl="4">
      <w:isLgl w:val="false"/>
      <w:lvlJc w:val="left"/>
      <w:lvlText w:val="%5."/>
      <w:numFmt w:val="lowerLetter"/>
      <w:pPr>
        <w:pBdr/>
        <w:spacing/>
        <w:ind w:hanging="360" w:left="3807"/>
      </w:pPr>
      <w:rPr/>
      <w:start w:val="1"/>
      <w:suff w:val="tab"/>
    </w:lvl>
    <w:lvl w:ilvl="5">
      <w:isLgl w:val="false"/>
      <w:lvlJc w:val="right"/>
      <w:lvlText w:val="%6."/>
      <w:numFmt w:val="lowerRoman"/>
      <w:pPr>
        <w:pBdr/>
        <w:spacing/>
        <w:ind w:hanging="180" w:left="4527"/>
      </w:pPr>
      <w:rPr/>
      <w:start w:val="1"/>
      <w:suff w:val="tab"/>
    </w:lvl>
    <w:lvl w:ilvl="6">
      <w:isLgl w:val="false"/>
      <w:lvlJc w:val="left"/>
      <w:lvlText w:val="%7."/>
      <w:numFmt w:val="decimal"/>
      <w:pPr>
        <w:pBdr/>
        <w:spacing/>
        <w:ind w:hanging="360" w:left="5247"/>
      </w:pPr>
      <w:rPr/>
      <w:start w:val="1"/>
      <w:suff w:val="tab"/>
    </w:lvl>
    <w:lvl w:ilvl="7">
      <w:isLgl w:val="false"/>
      <w:lvlJc w:val="left"/>
      <w:lvlText w:val="%8."/>
      <w:numFmt w:val="lowerLetter"/>
      <w:pPr>
        <w:pBdr/>
        <w:spacing/>
        <w:ind w:hanging="360" w:left="5967"/>
      </w:pPr>
      <w:rPr/>
      <w:start w:val="1"/>
      <w:suff w:val="tab"/>
    </w:lvl>
    <w:lvl w:ilvl="8">
      <w:isLgl w:val="false"/>
      <w:lvlJc w:val="right"/>
      <w:lvlText w:val="%9."/>
      <w:numFmt w:val="lowerRoman"/>
      <w:pPr>
        <w:pBdr/>
        <w:spacing/>
        <w:ind w:hanging="180" w:left="6687"/>
      </w:pPr>
      <w:rPr/>
      <w:start w:val="1"/>
      <w:suff w:val="tab"/>
    </w:lvl>
  </w:abstractNum>
  <w:abstractNum w:abstractNumId="10">
    <w:nsid w:val="4A6537AB"/>
    <w:lvl w:ilvl="0">
      <w:isLgl w:val="false"/>
      <w:lvlJc w:val="left"/>
      <w:lvlText w:val="%1."/>
      <w:numFmt w:val="decimal"/>
      <w:pPr>
        <w:pBdr/>
        <w:spacing/>
        <w:ind w:hanging="360" w:left="927"/>
      </w:pPr>
      <w:rPr>
        <w:rFonts w:hint="default"/>
      </w:rPr>
      <w:start w:val="1"/>
      <w:suff w:val="tab"/>
    </w:lvl>
    <w:lvl w:ilvl="1">
      <w:isLgl w:val="false"/>
      <w:lvlJc w:val="left"/>
      <w:lvlText w:val="%2."/>
      <w:numFmt w:val="lowerLetter"/>
      <w:pPr>
        <w:pBdr/>
        <w:spacing/>
        <w:ind w:hanging="360" w:left="1647"/>
      </w:pPr>
      <w:rPr/>
      <w:start w:val="1"/>
      <w:suff w:val="tab"/>
    </w:lvl>
    <w:lvl w:ilvl="2">
      <w:isLgl w:val="false"/>
      <w:lvlJc w:val="right"/>
      <w:lvlText w:val="%3."/>
      <w:numFmt w:val="lowerRoman"/>
      <w:pPr>
        <w:pBdr/>
        <w:spacing/>
        <w:ind w:hanging="180" w:left="2367"/>
      </w:pPr>
      <w:rPr/>
      <w:start w:val="1"/>
      <w:suff w:val="tab"/>
    </w:lvl>
    <w:lvl w:ilvl="3">
      <w:isLgl w:val="false"/>
      <w:lvlJc w:val="left"/>
      <w:lvlText w:val="%4."/>
      <w:numFmt w:val="decimal"/>
      <w:pPr>
        <w:pBdr/>
        <w:spacing/>
        <w:ind w:hanging="360" w:left="3087"/>
      </w:pPr>
      <w:rPr/>
      <w:start w:val="1"/>
      <w:suff w:val="tab"/>
    </w:lvl>
    <w:lvl w:ilvl="4">
      <w:isLgl w:val="false"/>
      <w:lvlJc w:val="left"/>
      <w:lvlText w:val="%5."/>
      <w:numFmt w:val="lowerLetter"/>
      <w:pPr>
        <w:pBdr/>
        <w:spacing/>
        <w:ind w:hanging="360" w:left="3807"/>
      </w:pPr>
      <w:rPr/>
      <w:start w:val="1"/>
      <w:suff w:val="tab"/>
    </w:lvl>
    <w:lvl w:ilvl="5">
      <w:isLgl w:val="false"/>
      <w:lvlJc w:val="right"/>
      <w:lvlText w:val="%6."/>
      <w:numFmt w:val="lowerRoman"/>
      <w:pPr>
        <w:pBdr/>
        <w:spacing/>
        <w:ind w:hanging="180" w:left="4527"/>
      </w:pPr>
      <w:rPr/>
      <w:start w:val="1"/>
      <w:suff w:val="tab"/>
    </w:lvl>
    <w:lvl w:ilvl="6">
      <w:isLgl w:val="false"/>
      <w:lvlJc w:val="left"/>
      <w:lvlText w:val="%7."/>
      <w:numFmt w:val="decimal"/>
      <w:pPr>
        <w:pBdr/>
        <w:spacing/>
        <w:ind w:hanging="360" w:left="5247"/>
      </w:pPr>
      <w:rPr/>
      <w:start w:val="1"/>
      <w:suff w:val="tab"/>
    </w:lvl>
    <w:lvl w:ilvl="7">
      <w:isLgl w:val="false"/>
      <w:lvlJc w:val="left"/>
      <w:lvlText w:val="%8."/>
      <w:numFmt w:val="lowerLetter"/>
      <w:pPr>
        <w:pBdr/>
        <w:spacing/>
        <w:ind w:hanging="360" w:left="5967"/>
      </w:pPr>
      <w:rPr/>
      <w:start w:val="1"/>
      <w:suff w:val="tab"/>
    </w:lvl>
    <w:lvl w:ilvl="8">
      <w:isLgl w:val="false"/>
      <w:lvlJc w:val="right"/>
      <w:lvlText w:val="%9."/>
      <w:numFmt w:val="lowerRoman"/>
      <w:pPr>
        <w:pBdr/>
        <w:spacing/>
        <w:ind w:hanging="180" w:left="6687"/>
      </w:pPr>
      <w:rPr/>
      <w:start w:val="1"/>
      <w:suff w:val="tab"/>
    </w:lvl>
  </w:abstractNum>
  <w:abstractNum w:abstractNumId="11">
    <w:nsid w:val="4AD054AD"/>
    <w:lvl w:ilvl="0">
      <w:isLgl w:val="false"/>
      <w:lvlJc w:val="left"/>
      <w:lvlText w:val="-"/>
      <w:numFmt w:val="bullet"/>
      <w:pPr>
        <w:pBdr/>
        <w:spacing/>
        <w:ind w:hanging="360" w:left="1020"/>
      </w:pPr>
      <w:rPr>
        <w:rFonts w:hint="default" w:ascii="Cambria Math" w:hAnsi="Cambria Math" w:cs="Cambria Math" w:eastAsiaTheme="minorHAnsi"/>
      </w:rPr>
      <w:start w:val="5"/>
      <w:suff w:val="tab"/>
    </w:lvl>
    <w:lvl w:ilvl="1">
      <w:isLgl w:val="false"/>
      <w:lvlJc w:val="left"/>
      <w:lvlText w:val="o"/>
      <w:numFmt w:val="bullet"/>
      <w:pPr>
        <w:pBdr/>
        <w:spacing/>
        <w:ind w:hanging="360" w:left="1740"/>
      </w:pPr>
      <w:rPr>
        <w:rFonts w:hint="default" w:ascii="Courier New" w:hAnsi="Courier New" w:cs="Courier New"/>
      </w:rPr>
      <w:start w:val="1"/>
      <w:suff w:val="tab"/>
    </w:lvl>
    <w:lvl w:ilvl="2">
      <w:isLgl w:val="false"/>
      <w:lvlJc w:val="left"/>
      <w:lvlText w:val=""/>
      <w:numFmt w:val="bullet"/>
      <w:pPr>
        <w:pBdr/>
        <w:spacing/>
        <w:ind w:hanging="360" w:left="2460"/>
      </w:pPr>
      <w:rPr>
        <w:rFonts w:hint="default" w:ascii="Wingdings" w:hAnsi="Wingdings"/>
      </w:rPr>
      <w:start w:val="1"/>
      <w:suff w:val="tab"/>
    </w:lvl>
    <w:lvl w:ilvl="3">
      <w:isLgl w:val="false"/>
      <w:lvlJc w:val="left"/>
      <w:lvlText w:val=""/>
      <w:numFmt w:val="bullet"/>
      <w:pPr>
        <w:pBdr/>
        <w:spacing/>
        <w:ind w:hanging="360" w:left="3180"/>
      </w:pPr>
      <w:rPr>
        <w:rFonts w:hint="default" w:ascii="Symbol" w:hAnsi="Symbol"/>
      </w:rPr>
      <w:start w:val="1"/>
      <w:suff w:val="tab"/>
    </w:lvl>
    <w:lvl w:ilvl="4">
      <w:isLgl w:val="false"/>
      <w:lvlJc w:val="left"/>
      <w:lvlText w:val="o"/>
      <w:numFmt w:val="bullet"/>
      <w:pPr>
        <w:pBdr/>
        <w:spacing/>
        <w:ind w:hanging="360" w:left="3900"/>
      </w:pPr>
      <w:rPr>
        <w:rFonts w:hint="default" w:ascii="Courier New" w:hAnsi="Courier New" w:cs="Courier New"/>
      </w:rPr>
      <w:start w:val="1"/>
      <w:suff w:val="tab"/>
    </w:lvl>
    <w:lvl w:ilvl="5">
      <w:isLgl w:val="false"/>
      <w:lvlJc w:val="left"/>
      <w:lvlText w:val=""/>
      <w:numFmt w:val="bullet"/>
      <w:pPr>
        <w:pBdr/>
        <w:spacing/>
        <w:ind w:hanging="360" w:left="4620"/>
      </w:pPr>
      <w:rPr>
        <w:rFonts w:hint="default" w:ascii="Wingdings" w:hAnsi="Wingdings"/>
      </w:rPr>
      <w:start w:val="1"/>
      <w:suff w:val="tab"/>
    </w:lvl>
    <w:lvl w:ilvl="6">
      <w:isLgl w:val="false"/>
      <w:lvlJc w:val="left"/>
      <w:lvlText w:val=""/>
      <w:numFmt w:val="bullet"/>
      <w:pPr>
        <w:pBdr/>
        <w:spacing/>
        <w:ind w:hanging="360" w:left="5340"/>
      </w:pPr>
      <w:rPr>
        <w:rFonts w:hint="default" w:ascii="Symbol" w:hAnsi="Symbol"/>
      </w:rPr>
      <w:start w:val="1"/>
      <w:suff w:val="tab"/>
    </w:lvl>
    <w:lvl w:ilvl="7">
      <w:isLgl w:val="false"/>
      <w:lvlJc w:val="left"/>
      <w:lvlText w:val="o"/>
      <w:numFmt w:val="bullet"/>
      <w:pPr>
        <w:pBdr/>
        <w:spacing/>
        <w:ind w:hanging="360" w:left="6060"/>
      </w:pPr>
      <w:rPr>
        <w:rFonts w:hint="default" w:ascii="Courier New" w:hAnsi="Courier New" w:cs="Courier New"/>
      </w:rPr>
      <w:start w:val="1"/>
      <w:suff w:val="tab"/>
    </w:lvl>
    <w:lvl w:ilvl="8">
      <w:isLgl w:val="false"/>
      <w:lvlJc w:val="left"/>
      <w:lvlText w:val=""/>
      <w:numFmt w:val="bullet"/>
      <w:pPr>
        <w:pBdr/>
        <w:spacing/>
        <w:ind w:hanging="360" w:left="6780"/>
      </w:pPr>
      <w:rPr>
        <w:rFonts w:hint="default" w:ascii="Wingdings" w:hAnsi="Wingdings"/>
      </w:rPr>
      <w:start w:val="1"/>
      <w:suff w:val="tab"/>
    </w:lvl>
  </w:abstractNum>
  <w:abstractNum w:abstractNumId="12">
    <w:nsid w:val="517A714A"/>
    <w:lvl w:ilvl="0">
      <w:isLgl w:val="false"/>
      <w:lvlJc w:val="left"/>
      <w:lvlText w:val="%1."/>
      <w:numFmt w:val="decimal"/>
      <w:pPr>
        <w:pBdr/>
        <w:spacing/>
        <w:ind w:hanging="360" w:left="2422"/>
      </w:pPr>
      <w:rPr>
        <w:rFonts w:hint="default"/>
      </w:rPr>
      <w:start w:val="2"/>
      <w:suff w:val="tab"/>
    </w:lvl>
    <w:lvl w:ilvl="1">
      <w:isLgl w:val="false"/>
      <w:lvlJc w:val="left"/>
      <w:lvlText w:val="%2."/>
      <w:numFmt w:val="lowerLetter"/>
      <w:pPr>
        <w:pBdr/>
        <w:spacing/>
        <w:ind w:hanging="360" w:left="3142"/>
      </w:pPr>
      <w:rPr/>
      <w:start w:val="1"/>
      <w:suff w:val="tab"/>
    </w:lvl>
    <w:lvl w:ilvl="2">
      <w:isLgl w:val="false"/>
      <w:lvlJc w:val="right"/>
      <w:lvlText w:val="%3."/>
      <w:numFmt w:val="lowerRoman"/>
      <w:pPr>
        <w:pBdr/>
        <w:spacing/>
        <w:ind w:hanging="180" w:left="3862"/>
      </w:pPr>
      <w:rPr/>
      <w:start w:val="1"/>
      <w:suff w:val="tab"/>
    </w:lvl>
    <w:lvl w:ilvl="3">
      <w:isLgl w:val="false"/>
      <w:lvlJc w:val="left"/>
      <w:lvlText w:val="%4."/>
      <w:numFmt w:val="decimal"/>
      <w:pPr>
        <w:pBdr/>
        <w:spacing/>
        <w:ind w:hanging="360" w:left="4582"/>
      </w:pPr>
      <w:rPr/>
      <w:start w:val="1"/>
      <w:suff w:val="tab"/>
    </w:lvl>
    <w:lvl w:ilvl="4">
      <w:isLgl w:val="false"/>
      <w:lvlJc w:val="left"/>
      <w:lvlText w:val="%5."/>
      <w:numFmt w:val="lowerLetter"/>
      <w:pPr>
        <w:pBdr/>
        <w:spacing/>
        <w:ind w:hanging="360" w:left="5302"/>
      </w:pPr>
      <w:rPr/>
      <w:start w:val="1"/>
      <w:suff w:val="tab"/>
    </w:lvl>
    <w:lvl w:ilvl="5">
      <w:isLgl w:val="false"/>
      <w:lvlJc w:val="right"/>
      <w:lvlText w:val="%6."/>
      <w:numFmt w:val="lowerRoman"/>
      <w:pPr>
        <w:pBdr/>
        <w:spacing/>
        <w:ind w:hanging="180" w:left="6022"/>
      </w:pPr>
      <w:rPr/>
      <w:start w:val="1"/>
      <w:suff w:val="tab"/>
    </w:lvl>
    <w:lvl w:ilvl="6">
      <w:isLgl w:val="false"/>
      <w:lvlJc w:val="left"/>
      <w:lvlText w:val="%7."/>
      <w:numFmt w:val="decimal"/>
      <w:pPr>
        <w:pBdr/>
        <w:spacing/>
        <w:ind w:hanging="360" w:left="6742"/>
      </w:pPr>
      <w:rPr/>
      <w:start w:val="1"/>
      <w:suff w:val="tab"/>
    </w:lvl>
    <w:lvl w:ilvl="7">
      <w:isLgl w:val="false"/>
      <w:lvlJc w:val="left"/>
      <w:lvlText w:val="%8."/>
      <w:numFmt w:val="lowerLetter"/>
      <w:pPr>
        <w:pBdr/>
        <w:spacing/>
        <w:ind w:hanging="360" w:left="7462"/>
      </w:pPr>
      <w:rPr/>
      <w:start w:val="1"/>
      <w:suff w:val="tab"/>
    </w:lvl>
    <w:lvl w:ilvl="8">
      <w:isLgl w:val="false"/>
      <w:lvlJc w:val="right"/>
      <w:lvlText w:val="%9."/>
      <w:numFmt w:val="lowerRoman"/>
      <w:pPr>
        <w:pBdr/>
        <w:spacing/>
        <w:ind w:hanging="180" w:left="8182"/>
      </w:pPr>
      <w:rPr/>
      <w:start w:val="1"/>
      <w:suff w:val="tab"/>
    </w:lvl>
  </w:abstractNum>
  <w:abstractNum w:abstractNumId="13">
    <w:nsid w:val="518E05B5"/>
    <w:lvl w:ilvl="0">
      <w:isLgl w:val="false"/>
      <w:lvlJc w:val="left"/>
      <w:lvlText w:val="%1."/>
      <w:numFmt w:val="decimal"/>
      <w:pPr>
        <w:pBdr/>
        <w:spacing/>
        <w:ind w:hanging="360" w:left="720"/>
      </w:pPr>
      <w:rPr>
        <w:rFonts w:hint="default" w:cstheme="minorBidi"/>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4">
    <w:nsid w:val="582F53E5"/>
    <w:lvl w:ilvl="0">
      <w:isLgl w:val="false"/>
      <w:lvlJc w:val="left"/>
      <w:lvlText w:val="%1."/>
      <w:numFmt w:val="decimal"/>
      <w:pPr>
        <w:pBdr/>
        <w:spacing/>
        <w:ind w:hanging="360" w:left="1069"/>
      </w:pPr>
      <w:rPr>
        <w:rFonts w:hint="default"/>
      </w:rPr>
      <w:start w:val="1"/>
      <w:suff w:val="tab"/>
    </w:lvl>
    <w:lvl w:ilvl="1">
      <w:isLgl w:val="false"/>
      <w:lvlJc w:val="left"/>
      <w:lvlText w:val="%2."/>
      <w:numFmt w:val="lowerLetter"/>
      <w:pPr>
        <w:pBdr/>
        <w:spacing/>
        <w:ind w:hanging="360" w:left="1789"/>
      </w:pPr>
      <w:rPr/>
      <w:start w:val="1"/>
      <w:suff w:val="tab"/>
    </w:lvl>
    <w:lvl w:ilvl="2">
      <w:isLgl w:val="false"/>
      <w:lvlJc w:val="right"/>
      <w:lvlText w:val="%3."/>
      <w:numFmt w:val="lowerRoman"/>
      <w:pPr>
        <w:pBdr/>
        <w:spacing/>
        <w:ind w:hanging="180" w:left="2509"/>
      </w:pPr>
      <w:rPr/>
      <w:start w:val="1"/>
      <w:suff w:val="tab"/>
    </w:lvl>
    <w:lvl w:ilvl="3">
      <w:isLgl w:val="false"/>
      <w:lvlJc w:val="left"/>
      <w:lvlText w:val="%4."/>
      <w:numFmt w:val="decimal"/>
      <w:pPr>
        <w:pBdr/>
        <w:spacing/>
        <w:ind w:hanging="360" w:left="3229"/>
      </w:pPr>
      <w:rPr/>
      <w:start w:val="1"/>
      <w:suff w:val="tab"/>
    </w:lvl>
    <w:lvl w:ilvl="4">
      <w:isLgl w:val="false"/>
      <w:lvlJc w:val="left"/>
      <w:lvlText w:val="%5."/>
      <w:numFmt w:val="lowerLetter"/>
      <w:pPr>
        <w:pBdr/>
        <w:spacing/>
        <w:ind w:hanging="360" w:left="3949"/>
      </w:pPr>
      <w:rPr/>
      <w:start w:val="1"/>
      <w:suff w:val="tab"/>
    </w:lvl>
    <w:lvl w:ilvl="5">
      <w:isLgl w:val="false"/>
      <w:lvlJc w:val="right"/>
      <w:lvlText w:val="%6."/>
      <w:numFmt w:val="lowerRoman"/>
      <w:pPr>
        <w:pBdr/>
        <w:spacing/>
        <w:ind w:hanging="180" w:left="4669"/>
      </w:pPr>
      <w:rPr/>
      <w:start w:val="1"/>
      <w:suff w:val="tab"/>
    </w:lvl>
    <w:lvl w:ilvl="6">
      <w:isLgl w:val="false"/>
      <w:lvlJc w:val="left"/>
      <w:lvlText w:val="%7."/>
      <w:numFmt w:val="decimal"/>
      <w:pPr>
        <w:pBdr/>
        <w:spacing/>
        <w:ind w:hanging="360" w:left="5389"/>
      </w:pPr>
      <w:rPr/>
      <w:start w:val="1"/>
      <w:suff w:val="tab"/>
    </w:lvl>
    <w:lvl w:ilvl="7">
      <w:isLgl w:val="false"/>
      <w:lvlJc w:val="left"/>
      <w:lvlText w:val="%8."/>
      <w:numFmt w:val="lowerLetter"/>
      <w:pPr>
        <w:pBdr/>
        <w:spacing/>
        <w:ind w:hanging="360" w:left="6109"/>
      </w:pPr>
      <w:rPr/>
      <w:start w:val="1"/>
      <w:suff w:val="tab"/>
    </w:lvl>
    <w:lvl w:ilvl="8">
      <w:isLgl w:val="false"/>
      <w:lvlJc w:val="right"/>
      <w:lvlText w:val="%9."/>
      <w:numFmt w:val="lowerRoman"/>
      <w:pPr>
        <w:pBdr/>
        <w:spacing/>
        <w:ind w:hanging="180" w:left="6829"/>
      </w:pPr>
      <w:rPr/>
      <w:start w:val="1"/>
      <w:suff w:val="tab"/>
    </w:lvl>
  </w:abstractNum>
  <w:abstractNum w:abstractNumId="15">
    <w:nsid w:val="59B37654"/>
    <w:lvl w:ilvl="0">
      <w:isLgl w:val="false"/>
      <w:lvlJc w:val="left"/>
      <w:lvlText w:val="%1."/>
      <w:numFmt w:val="decimal"/>
      <w:pPr>
        <w:pBdr/>
        <w:spacing/>
        <w:ind w:hanging="360" w:left="927"/>
      </w:pPr>
      <w:rPr>
        <w:rFonts w:hint="default"/>
      </w:rPr>
      <w:start w:val="1"/>
      <w:suff w:val="tab"/>
    </w:lvl>
    <w:lvl w:ilvl="1">
      <w:isLgl w:val="false"/>
      <w:lvlJc w:val="left"/>
      <w:lvlText w:val="%2."/>
      <w:numFmt w:val="lowerLetter"/>
      <w:pPr>
        <w:pBdr/>
        <w:spacing/>
        <w:ind w:hanging="360" w:left="1647"/>
      </w:pPr>
      <w:rPr/>
      <w:start w:val="1"/>
      <w:suff w:val="tab"/>
    </w:lvl>
    <w:lvl w:ilvl="2">
      <w:isLgl w:val="false"/>
      <w:lvlJc w:val="right"/>
      <w:lvlText w:val="%3."/>
      <w:numFmt w:val="lowerRoman"/>
      <w:pPr>
        <w:pBdr/>
        <w:spacing/>
        <w:ind w:hanging="180" w:left="2367"/>
      </w:pPr>
      <w:rPr/>
      <w:start w:val="1"/>
      <w:suff w:val="tab"/>
    </w:lvl>
    <w:lvl w:ilvl="3">
      <w:isLgl w:val="false"/>
      <w:lvlJc w:val="left"/>
      <w:lvlText w:val="%4."/>
      <w:numFmt w:val="decimal"/>
      <w:pPr>
        <w:pBdr/>
        <w:spacing/>
        <w:ind w:hanging="360" w:left="3087"/>
      </w:pPr>
      <w:rPr/>
      <w:start w:val="1"/>
      <w:suff w:val="tab"/>
    </w:lvl>
    <w:lvl w:ilvl="4">
      <w:isLgl w:val="false"/>
      <w:lvlJc w:val="left"/>
      <w:lvlText w:val="%5."/>
      <w:numFmt w:val="lowerLetter"/>
      <w:pPr>
        <w:pBdr/>
        <w:spacing/>
        <w:ind w:hanging="360" w:left="3807"/>
      </w:pPr>
      <w:rPr/>
      <w:start w:val="1"/>
      <w:suff w:val="tab"/>
    </w:lvl>
    <w:lvl w:ilvl="5">
      <w:isLgl w:val="false"/>
      <w:lvlJc w:val="right"/>
      <w:lvlText w:val="%6."/>
      <w:numFmt w:val="lowerRoman"/>
      <w:pPr>
        <w:pBdr/>
        <w:spacing/>
        <w:ind w:hanging="180" w:left="4527"/>
      </w:pPr>
      <w:rPr/>
      <w:start w:val="1"/>
      <w:suff w:val="tab"/>
    </w:lvl>
    <w:lvl w:ilvl="6">
      <w:isLgl w:val="false"/>
      <w:lvlJc w:val="left"/>
      <w:lvlText w:val="%7."/>
      <w:numFmt w:val="decimal"/>
      <w:pPr>
        <w:pBdr/>
        <w:spacing/>
        <w:ind w:hanging="360" w:left="5247"/>
      </w:pPr>
      <w:rPr/>
      <w:start w:val="1"/>
      <w:suff w:val="tab"/>
    </w:lvl>
    <w:lvl w:ilvl="7">
      <w:isLgl w:val="false"/>
      <w:lvlJc w:val="left"/>
      <w:lvlText w:val="%8."/>
      <w:numFmt w:val="lowerLetter"/>
      <w:pPr>
        <w:pBdr/>
        <w:spacing/>
        <w:ind w:hanging="360" w:left="5967"/>
      </w:pPr>
      <w:rPr/>
      <w:start w:val="1"/>
      <w:suff w:val="tab"/>
    </w:lvl>
    <w:lvl w:ilvl="8">
      <w:isLgl w:val="false"/>
      <w:lvlJc w:val="right"/>
      <w:lvlText w:val="%9."/>
      <w:numFmt w:val="lowerRoman"/>
      <w:pPr>
        <w:pBdr/>
        <w:spacing/>
        <w:ind w:hanging="180" w:left="6687"/>
      </w:pPr>
      <w:rPr/>
      <w:start w:val="1"/>
      <w:suff w:val="tab"/>
    </w:lvl>
  </w:abstractNum>
  <w:abstractNum w:abstractNumId="16">
    <w:nsid w:val="67545955"/>
    <w:lvl w:ilvl="0">
      <w:isLgl w:val="false"/>
      <w:lvlJc w:val="left"/>
      <w:lvlText w:val="%1."/>
      <w:numFmt w:val="decimal"/>
      <w:pPr>
        <w:pBdr/>
        <w:spacing/>
        <w:ind w:hanging="360" w:left="1069"/>
      </w:pPr>
      <w:rPr>
        <w:rFonts w:hint="default"/>
      </w:rPr>
      <w:start w:val="1"/>
      <w:suff w:val="tab"/>
    </w:lvl>
    <w:lvl w:ilvl="1">
      <w:isLgl w:val="true"/>
      <w:lvlJc w:val="left"/>
      <w:lvlText w:val="%1.%2."/>
      <w:numFmt w:val="decimal"/>
      <w:pPr>
        <w:pBdr/>
        <w:spacing/>
        <w:ind w:hanging="720" w:left="1429"/>
      </w:pPr>
      <w:rPr>
        <w:rFonts w:hint="default"/>
      </w:rPr>
      <w:start w:val="1"/>
      <w:suff w:val="tab"/>
    </w:lvl>
    <w:lvl w:ilvl="2">
      <w:isLgl w:val="true"/>
      <w:lvlJc w:val="left"/>
      <w:lvlText w:val="%1.%2.%3."/>
      <w:numFmt w:val="decimal"/>
      <w:pPr>
        <w:pBdr/>
        <w:spacing/>
        <w:ind w:hanging="720" w:left="1429"/>
      </w:pPr>
      <w:rPr>
        <w:rFonts w:hint="default"/>
      </w:rPr>
      <w:start w:val="1"/>
      <w:suff w:val="tab"/>
    </w:lvl>
    <w:lvl w:ilvl="3">
      <w:isLgl w:val="true"/>
      <w:lvlJc w:val="left"/>
      <w:lvlText w:val="%1.%2.%3.%4."/>
      <w:numFmt w:val="decimal"/>
      <w:pPr>
        <w:pBdr/>
        <w:spacing/>
        <w:ind w:hanging="1080" w:left="1789"/>
      </w:pPr>
      <w:rPr>
        <w:rFonts w:hint="default"/>
      </w:rPr>
      <w:start w:val="1"/>
      <w:suff w:val="tab"/>
    </w:lvl>
    <w:lvl w:ilvl="4">
      <w:isLgl w:val="true"/>
      <w:lvlJc w:val="left"/>
      <w:lvlText w:val="%1.%2.%3.%4.%5."/>
      <w:numFmt w:val="decimal"/>
      <w:pPr>
        <w:pBdr/>
        <w:spacing/>
        <w:ind w:hanging="1080" w:left="1789"/>
      </w:pPr>
      <w:rPr>
        <w:rFonts w:hint="default"/>
      </w:rPr>
      <w:start w:val="1"/>
      <w:suff w:val="tab"/>
    </w:lvl>
    <w:lvl w:ilvl="5">
      <w:isLgl w:val="true"/>
      <w:lvlJc w:val="left"/>
      <w:lvlText w:val="%1.%2.%3.%4.%5.%6."/>
      <w:numFmt w:val="decimal"/>
      <w:pPr>
        <w:pBdr/>
        <w:spacing/>
        <w:ind w:hanging="1440" w:left="2149"/>
      </w:pPr>
      <w:rPr>
        <w:rFonts w:hint="default"/>
      </w:rPr>
      <w:start w:val="1"/>
      <w:suff w:val="tab"/>
    </w:lvl>
    <w:lvl w:ilvl="6">
      <w:isLgl w:val="true"/>
      <w:lvlJc w:val="left"/>
      <w:lvlText w:val="%1.%2.%3.%4.%5.%6.%7."/>
      <w:numFmt w:val="decimal"/>
      <w:pPr>
        <w:pBdr/>
        <w:spacing/>
        <w:ind w:hanging="1800" w:left="2509"/>
      </w:pPr>
      <w:rPr>
        <w:rFonts w:hint="default"/>
      </w:rPr>
      <w:start w:val="1"/>
      <w:suff w:val="tab"/>
    </w:lvl>
    <w:lvl w:ilvl="7">
      <w:isLgl w:val="true"/>
      <w:lvlJc w:val="left"/>
      <w:lvlText w:val="%1.%2.%3.%4.%5.%6.%7.%8."/>
      <w:numFmt w:val="decimal"/>
      <w:pPr>
        <w:pBdr/>
        <w:spacing/>
        <w:ind w:hanging="1800" w:left="2509"/>
      </w:pPr>
      <w:rPr>
        <w:rFonts w:hint="default"/>
      </w:rPr>
      <w:start w:val="1"/>
      <w:suff w:val="tab"/>
    </w:lvl>
    <w:lvl w:ilvl="8">
      <w:isLgl w:val="true"/>
      <w:lvlJc w:val="left"/>
      <w:lvlText w:val="%1.%2.%3.%4.%5.%6.%7.%8.%9."/>
      <w:numFmt w:val="decimal"/>
      <w:pPr>
        <w:pBdr/>
        <w:spacing/>
        <w:ind w:hanging="2160" w:left="2869"/>
      </w:pPr>
      <w:rPr>
        <w:rFonts w:hint="default"/>
      </w:rPr>
      <w:start w:val="1"/>
      <w:suff w:val="tab"/>
    </w:lvl>
  </w:abstractNum>
  <w:abstractNum w:abstractNumId="17">
    <w:nsid w:val="76B13DC3"/>
    <w:lvl w:ilvl="0">
      <w:isLgl w:val="false"/>
      <w:lvlJc w:val="left"/>
      <w:lvlText w:val="%1."/>
      <w:numFmt w:val="decimal"/>
      <w:pPr>
        <w:pBdr/>
        <w:spacing/>
        <w:ind w:hanging="360" w:left="1069"/>
      </w:pPr>
      <w:rPr>
        <w:rFonts w:hint="default"/>
      </w:rPr>
      <w:start w:val="1"/>
      <w:suff w:val="tab"/>
    </w:lvl>
    <w:lvl w:ilvl="1">
      <w:isLgl w:val="false"/>
      <w:lvlJc w:val="left"/>
      <w:lvlText w:val="%2."/>
      <w:numFmt w:val="lowerLetter"/>
      <w:pPr>
        <w:pBdr/>
        <w:spacing/>
        <w:ind w:hanging="360" w:left="1789"/>
      </w:pPr>
      <w:rPr/>
      <w:start w:val="1"/>
      <w:suff w:val="tab"/>
    </w:lvl>
    <w:lvl w:ilvl="2">
      <w:isLgl w:val="false"/>
      <w:lvlJc w:val="right"/>
      <w:lvlText w:val="%3."/>
      <w:numFmt w:val="lowerRoman"/>
      <w:pPr>
        <w:pBdr/>
        <w:spacing/>
        <w:ind w:hanging="180" w:left="2509"/>
      </w:pPr>
      <w:rPr/>
      <w:start w:val="1"/>
      <w:suff w:val="tab"/>
    </w:lvl>
    <w:lvl w:ilvl="3">
      <w:isLgl w:val="false"/>
      <w:lvlJc w:val="left"/>
      <w:lvlText w:val="%4."/>
      <w:numFmt w:val="decimal"/>
      <w:pPr>
        <w:pBdr/>
        <w:spacing/>
        <w:ind w:hanging="360" w:left="3229"/>
      </w:pPr>
      <w:rPr/>
      <w:start w:val="1"/>
      <w:suff w:val="tab"/>
    </w:lvl>
    <w:lvl w:ilvl="4">
      <w:isLgl w:val="false"/>
      <w:lvlJc w:val="left"/>
      <w:lvlText w:val="%5."/>
      <w:numFmt w:val="lowerLetter"/>
      <w:pPr>
        <w:pBdr/>
        <w:spacing/>
        <w:ind w:hanging="360" w:left="3949"/>
      </w:pPr>
      <w:rPr/>
      <w:start w:val="1"/>
      <w:suff w:val="tab"/>
    </w:lvl>
    <w:lvl w:ilvl="5">
      <w:isLgl w:val="false"/>
      <w:lvlJc w:val="right"/>
      <w:lvlText w:val="%6."/>
      <w:numFmt w:val="lowerRoman"/>
      <w:pPr>
        <w:pBdr/>
        <w:spacing/>
        <w:ind w:hanging="180" w:left="4669"/>
      </w:pPr>
      <w:rPr/>
      <w:start w:val="1"/>
      <w:suff w:val="tab"/>
    </w:lvl>
    <w:lvl w:ilvl="6">
      <w:isLgl w:val="false"/>
      <w:lvlJc w:val="left"/>
      <w:lvlText w:val="%7."/>
      <w:numFmt w:val="decimal"/>
      <w:pPr>
        <w:pBdr/>
        <w:spacing/>
        <w:ind w:hanging="360" w:left="5389"/>
      </w:pPr>
      <w:rPr/>
      <w:start w:val="1"/>
      <w:suff w:val="tab"/>
    </w:lvl>
    <w:lvl w:ilvl="7">
      <w:isLgl w:val="false"/>
      <w:lvlJc w:val="left"/>
      <w:lvlText w:val="%8."/>
      <w:numFmt w:val="lowerLetter"/>
      <w:pPr>
        <w:pBdr/>
        <w:spacing/>
        <w:ind w:hanging="360" w:left="6109"/>
      </w:pPr>
      <w:rPr/>
      <w:start w:val="1"/>
      <w:suff w:val="tab"/>
    </w:lvl>
    <w:lvl w:ilvl="8">
      <w:isLgl w:val="false"/>
      <w:lvlJc w:val="right"/>
      <w:lvlText w:val="%9."/>
      <w:numFmt w:val="lowerRoman"/>
      <w:pPr>
        <w:pBdr/>
        <w:spacing/>
        <w:ind w:hanging="180" w:left="6829"/>
      </w:pPr>
      <w:rPr/>
      <w:start w:val="1"/>
      <w:suff w:val="tab"/>
    </w:lvl>
  </w:abstractNum>
  <w:abstractNum w:abstractNumId="18">
    <w:nsid w:val="7B8915A4"/>
    <w:lvl w:ilvl="0">
      <w:isLgl w:val="false"/>
      <w:lvlJc w:val="left"/>
      <w:lvlText w:val="%1."/>
      <w:numFmt w:val="decimal"/>
      <w:pPr>
        <w:pBdr/>
        <w:spacing/>
        <w:ind w:hanging="360" w:left="1069"/>
      </w:pPr>
      <w:rPr>
        <w:rFonts w:hint="default"/>
      </w:rPr>
      <w:start w:val="1"/>
      <w:suff w:val="tab"/>
    </w:lvl>
    <w:lvl w:ilvl="1">
      <w:isLgl w:val="false"/>
      <w:lvlJc w:val="left"/>
      <w:lvlText w:val="%2."/>
      <w:numFmt w:val="lowerLetter"/>
      <w:pPr>
        <w:pBdr/>
        <w:spacing/>
        <w:ind w:hanging="360" w:left="1789"/>
      </w:pPr>
      <w:rPr/>
      <w:start w:val="1"/>
      <w:suff w:val="tab"/>
    </w:lvl>
    <w:lvl w:ilvl="2">
      <w:isLgl w:val="false"/>
      <w:lvlJc w:val="right"/>
      <w:lvlText w:val="%3."/>
      <w:numFmt w:val="lowerRoman"/>
      <w:pPr>
        <w:pBdr/>
        <w:spacing/>
        <w:ind w:hanging="180" w:left="2509"/>
      </w:pPr>
      <w:rPr/>
      <w:start w:val="1"/>
      <w:suff w:val="tab"/>
    </w:lvl>
    <w:lvl w:ilvl="3">
      <w:isLgl w:val="false"/>
      <w:lvlJc w:val="left"/>
      <w:lvlText w:val="%4."/>
      <w:numFmt w:val="decimal"/>
      <w:pPr>
        <w:pBdr/>
        <w:spacing/>
        <w:ind w:hanging="360" w:left="3229"/>
      </w:pPr>
      <w:rPr/>
      <w:start w:val="1"/>
      <w:suff w:val="tab"/>
    </w:lvl>
    <w:lvl w:ilvl="4">
      <w:isLgl w:val="false"/>
      <w:lvlJc w:val="left"/>
      <w:lvlText w:val="%5."/>
      <w:numFmt w:val="lowerLetter"/>
      <w:pPr>
        <w:pBdr/>
        <w:spacing/>
        <w:ind w:hanging="360" w:left="3949"/>
      </w:pPr>
      <w:rPr/>
      <w:start w:val="1"/>
      <w:suff w:val="tab"/>
    </w:lvl>
    <w:lvl w:ilvl="5">
      <w:isLgl w:val="false"/>
      <w:lvlJc w:val="right"/>
      <w:lvlText w:val="%6."/>
      <w:numFmt w:val="lowerRoman"/>
      <w:pPr>
        <w:pBdr/>
        <w:spacing/>
        <w:ind w:hanging="180" w:left="4669"/>
      </w:pPr>
      <w:rPr/>
      <w:start w:val="1"/>
      <w:suff w:val="tab"/>
    </w:lvl>
    <w:lvl w:ilvl="6">
      <w:isLgl w:val="false"/>
      <w:lvlJc w:val="left"/>
      <w:lvlText w:val="%7."/>
      <w:numFmt w:val="decimal"/>
      <w:pPr>
        <w:pBdr/>
        <w:spacing/>
        <w:ind w:hanging="360" w:left="5389"/>
      </w:pPr>
      <w:rPr/>
      <w:start w:val="1"/>
      <w:suff w:val="tab"/>
    </w:lvl>
    <w:lvl w:ilvl="7">
      <w:isLgl w:val="false"/>
      <w:lvlJc w:val="left"/>
      <w:lvlText w:val="%8."/>
      <w:numFmt w:val="lowerLetter"/>
      <w:pPr>
        <w:pBdr/>
        <w:spacing/>
        <w:ind w:hanging="360" w:left="6109"/>
      </w:pPr>
      <w:rPr/>
      <w:start w:val="1"/>
      <w:suff w:val="tab"/>
    </w:lvl>
    <w:lvl w:ilvl="8">
      <w:isLgl w:val="false"/>
      <w:lvlJc w:val="right"/>
      <w:lvlText w:val="%9."/>
      <w:numFmt w:val="lowerRoman"/>
      <w:pPr>
        <w:pBdr/>
        <w:spacing/>
        <w:ind w:hanging="180" w:left="6829"/>
      </w:pPr>
      <w:rPr/>
      <w:start w:val="1"/>
      <w:suff w:val="tab"/>
    </w:lvl>
  </w:abstractNum>
  <w:abstractNum w:abstractNumId="19">
    <w:nsid w:val="76B13DC3"/>
    <w:lvl w:ilvl="0">
      <w:isLgl w:val="false"/>
      <w:lvlJc w:val="left"/>
      <w:lvlText w:val="%1."/>
      <w:numFmt w:val="decimal"/>
      <w:pPr>
        <w:pBdr/>
        <w:spacing/>
        <w:ind w:hanging="360" w:left="1069"/>
      </w:pPr>
      <w:rPr>
        <w:rFonts w:hint="default"/>
      </w:rPr>
      <w:start w:val="1"/>
      <w:suff w:val="tab"/>
    </w:lvl>
    <w:lvl w:ilvl="1">
      <w:isLgl w:val="false"/>
      <w:lvlJc w:val="left"/>
      <w:lvlText w:val="%2."/>
      <w:numFmt w:val="lowerLetter"/>
      <w:pPr>
        <w:pBdr/>
        <w:spacing/>
        <w:ind w:hanging="360" w:left="1789"/>
      </w:pPr>
      <w:rPr/>
      <w:start w:val="1"/>
      <w:suff w:val="tab"/>
    </w:lvl>
    <w:lvl w:ilvl="2">
      <w:isLgl w:val="false"/>
      <w:lvlJc w:val="right"/>
      <w:lvlText w:val="%3."/>
      <w:numFmt w:val="lowerRoman"/>
      <w:pPr>
        <w:pBdr/>
        <w:spacing/>
        <w:ind w:hanging="180" w:left="2509"/>
      </w:pPr>
      <w:rPr/>
      <w:start w:val="1"/>
      <w:suff w:val="tab"/>
    </w:lvl>
    <w:lvl w:ilvl="3">
      <w:isLgl w:val="false"/>
      <w:lvlJc w:val="left"/>
      <w:lvlText w:val="%4."/>
      <w:numFmt w:val="decimal"/>
      <w:pPr>
        <w:pBdr/>
        <w:spacing/>
        <w:ind w:hanging="360" w:left="3229"/>
      </w:pPr>
      <w:rPr/>
      <w:start w:val="1"/>
      <w:suff w:val="tab"/>
    </w:lvl>
    <w:lvl w:ilvl="4">
      <w:isLgl w:val="false"/>
      <w:lvlJc w:val="left"/>
      <w:lvlText w:val="%5."/>
      <w:numFmt w:val="lowerLetter"/>
      <w:pPr>
        <w:pBdr/>
        <w:spacing/>
        <w:ind w:hanging="360" w:left="3949"/>
      </w:pPr>
      <w:rPr/>
      <w:start w:val="1"/>
      <w:suff w:val="tab"/>
    </w:lvl>
    <w:lvl w:ilvl="5">
      <w:isLgl w:val="false"/>
      <w:lvlJc w:val="right"/>
      <w:lvlText w:val="%6."/>
      <w:numFmt w:val="lowerRoman"/>
      <w:pPr>
        <w:pBdr/>
        <w:spacing/>
        <w:ind w:hanging="180" w:left="4669"/>
      </w:pPr>
      <w:rPr/>
      <w:start w:val="1"/>
      <w:suff w:val="tab"/>
    </w:lvl>
    <w:lvl w:ilvl="6">
      <w:isLgl w:val="false"/>
      <w:lvlJc w:val="left"/>
      <w:lvlText w:val="%7."/>
      <w:numFmt w:val="decimal"/>
      <w:pPr>
        <w:pBdr/>
        <w:spacing/>
        <w:ind w:hanging="360" w:left="5389"/>
      </w:pPr>
      <w:rPr/>
      <w:start w:val="1"/>
      <w:suff w:val="tab"/>
    </w:lvl>
    <w:lvl w:ilvl="7">
      <w:isLgl w:val="false"/>
      <w:lvlJc w:val="left"/>
      <w:lvlText w:val="%8."/>
      <w:numFmt w:val="lowerLetter"/>
      <w:pPr>
        <w:pBdr/>
        <w:spacing/>
        <w:ind w:hanging="360" w:left="6109"/>
      </w:pPr>
      <w:rPr/>
      <w:start w:val="1"/>
      <w:suff w:val="tab"/>
    </w:lvl>
    <w:lvl w:ilvl="8">
      <w:isLgl w:val="false"/>
      <w:lvlJc w:val="right"/>
      <w:lvlText w:val="%9."/>
      <w:numFmt w:val="lowerRoman"/>
      <w:pPr>
        <w:pBdr/>
        <w:spacing/>
        <w:ind w:hanging="180" w:left="6829"/>
      </w:pPr>
      <w:rPr/>
      <w:start w:val="1"/>
      <w:suff w:val="tab"/>
    </w:lvl>
  </w:abstractNum>
  <w:abstractNum w:abstractNumId="20">
    <w:nsid w:val="76B13DC3"/>
    <w:lvl w:ilvl="0">
      <w:isLgl w:val="false"/>
      <w:lvlJc w:val="left"/>
      <w:lvlText w:val="%1."/>
      <w:numFmt w:val="decimal"/>
      <w:pPr>
        <w:pBdr/>
        <w:spacing/>
        <w:ind w:hanging="360" w:left="1069"/>
      </w:pPr>
      <w:rPr>
        <w:rFonts w:hint="default"/>
      </w:rPr>
      <w:start w:val="1"/>
      <w:suff w:val="tab"/>
    </w:lvl>
    <w:lvl w:ilvl="1">
      <w:isLgl w:val="false"/>
      <w:lvlJc w:val="left"/>
      <w:lvlText w:val="%2."/>
      <w:numFmt w:val="lowerLetter"/>
      <w:pPr>
        <w:pBdr/>
        <w:spacing/>
        <w:ind w:hanging="360" w:left="1789"/>
      </w:pPr>
      <w:rPr/>
      <w:start w:val="1"/>
      <w:suff w:val="tab"/>
    </w:lvl>
    <w:lvl w:ilvl="2">
      <w:isLgl w:val="false"/>
      <w:lvlJc w:val="right"/>
      <w:lvlText w:val="%3."/>
      <w:numFmt w:val="lowerRoman"/>
      <w:pPr>
        <w:pBdr/>
        <w:spacing/>
        <w:ind w:hanging="180" w:left="2509"/>
      </w:pPr>
      <w:rPr/>
      <w:start w:val="1"/>
      <w:suff w:val="tab"/>
    </w:lvl>
    <w:lvl w:ilvl="3">
      <w:isLgl w:val="false"/>
      <w:lvlJc w:val="left"/>
      <w:lvlText w:val="%4."/>
      <w:numFmt w:val="decimal"/>
      <w:pPr>
        <w:pBdr/>
        <w:spacing/>
        <w:ind w:hanging="360" w:left="3229"/>
      </w:pPr>
      <w:rPr/>
      <w:start w:val="1"/>
      <w:suff w:val="tab"/>
    </w:lvl>
    <w:lvl w:ilvl="4">
      <w:isLgl w:val="false"/>
      <w:lvlJc w:val="left"/>
      <w:lvlText w:val="%5."/>
      <w:numFmt w:val="lowerLetter"/>
      <w:pPr>
        <w:pBdr/>
        <w:spacing/>
        <w:ind w:hanging="360" w:left="3949"/>
      </w:pPr>
      <w:rPr/>
      <w:start w:val="1"/>
      <w:suff w:val="tab"/>
    </w:lvl>
    <w:lvl w:ilvl="5">
      <w:isLgl w:val="false"/>
      <w:lvlJc w:val="right"/>
      <w:lvlText w:val="%6."/>
      <w:numFmt w:val="lowerRoman"/>
      <w:pPr>
        <w:pBdr/>
        <w:spacing/>
        <w:ind w:hanging="180" w:left="4669"/>
      </w:pPr>
      <w:rPr/>
      <w:start w:val="1"/>
      <w:suff w:val="tab"/>
    </w:lvl>
    <w:lvl w:ilvl="6">
      <w:isLgl w:val="false"/>
      <w:lvlJc w:val="left"/>
      <w:lvlText w:val="%7."/>
      <w:numFmt w:val="decimal"/>
      <w:pPr>
        <w:pBdr/>
        <w:spacing/>
        <w:ind w:hanging="360" w:left="5389"/>
      </w:pPr>
      <w:rPr/>
      <w:start w:val="1"/>
      <w:suff w:val="tab"/>
    </w:lvl>
    <w:lvl w:ilvl="7">
      <w:isLgl w:val="false"/>
      <w:lvlJc w:val="left"/>
      <w:lvlText w:val="%8."/>
      <w:numFmt w:val="lowerLetter"/>
      <w:pPr>
        <w:pBdr/>
        <w:spacing/>
        <w:ind w:hanging="360" w:left="6109"/>
      </w:pPr>
      <w:rPr/>
      <w:start w:val="1"/>
      <w:suff w:val="tab"/>
    </w:lvl>
    <w:lvl w:ilvl="8">
      <w:isLgl w:val="false"/>
      <w:lvlJc w:val="right"/>
      <w:lvlText w:val="%9."/>
      <w:numFmt w:val="lowerRoman"/>
      <w:pPr>
        <w:pBdr/>
        <w:spacing/>
        <w:ind w:hanging="180" w:left="6829"/>
      </w:pPr>
      <w:rPr/>
      <w:start w:val="1"/>
      <w:suff w:val="tab"/>
    </w:lvl>
  </w:abstractNum>
  <w:abstractNum w:abstractNumId="21">
    <w:nsid w:val="76B13DC3"/>
    <w:lvl w:ilvl="0">
      <w:isLgl w:val="false"/>
      <w:lvlJc w:val="left"/>
      <w:lvlText w:val="%1."/>
      <w:numFmt w:val="decimal"/>
      <w:pPr>
        <w:pBdr/>
        <w:spacing/>
        <w:ind w:hanging="360" w:left="1069"/>
      </w:pPr>
      <w:rPr>
        <w:rFonts w:hint="default"/>
      </w:rPr>
      <w:start w:val="1"/>
      <w:suff w:val="tab"/>
    </w:lvl>
    <w:lvl w:ilvl="1">
      <w:isLgl w:val="false"/>
      <w:lvlJc w:val="left"/>
      <w:lvlText w:val="%2."/>
      <w:numFmt w:val="lowerLetter"/>
      <w:pPr>
        <w:pBdr/>
        <w:spacing/>
        <w:ind w:hanging="360" w:left="1789"/>
      </w:pPr>
      <w:rPr/>
      <w:start w:val="1"/>
      <w:suff w:val="tab"/>
    </w:lvl>
    <w:lvl w:ilvl="2">
      <w:isLgl w:val="false"/>
      <w:lvlJc w:val="right"/>
      <w:lvlText w:val="%3."/>
      <w:numFmt w:val="lowerRoman"/>
      <w:pPr>
        <w:pBdr/>
        <w:spacing/>
        <w:ind w:hanging="180" w:left="2509"/>
      </w:pPr>
      <w:rPr/>
      <w:start w:val="1"/>
      <w:suff w:val="tab"/>
    </w:lvl>
    <w:lvl w:ilvl="3">
      <w:isLgl w:val="false"/>
      <w:lvlJc w:val="left"/>
      <w:lvlText w:val="%4."/>
      <w:numFmt w:val="decimal"/>
      <w:pPr>
        <w:pBdr/>
        <w:spacing/>
        <w:ind w:hanging="360" w:left="3229"/>
      </w:pPr>
      <w:rPr/>
      <w:start w:val="1"/>
      <w:suff w:val="tab"/>
    </w:lvl>
    <w:lvl w:ilvl="4">
      <w:isLgl w:val="false"/>
      <w:lvlJc w:val="left"/>
      <w:lvlText w:val="%5."/>
      <w:numFmt w:val="lowerLetter"/>
      <w:pPr>
        <w:pBdr/>
        <w:spacing/>
        <w:ind w:hanging="360" w:left="3949"/>
      </w:pPr>
      <w:rPr/>
      <w:start w:val="1"/>
      <w:suff w:val="tab"/>
    </w:lvl>
    <w:lvl w:ilvl="5">
      <w:isLgl w:val="false"/>
      <w:lvlJc w:val="right"/>
      <w:lvlText w:val="%6."/>
      <w:numFmt w:val="lowerRoman"/>
      <w:pPr>
        <w:pBdr/>
        <w:spacing/>
        <w:ind w:hanging="180" w:left="4669"/>
      </w:pPr>
      <w:rPr/>
      <w:start w:val="1"/>
      <w:suff w:val="tab"/>
    </w:lvl>
    <w:lvl w:ilvl="6">
      <w:isLgl w:val="false"/>
      <w:lvlJc w:val="left"/>
      <w:lvlText w:val="%7."/>
      <w:numFmt w:val="decimal"/>
      <w:pPr>
        <w:pBdr/>
        <w:spacing/>
        <w:ind w:hanging="360" w:left="5389"/>
      </w:pPr>
      <w:rPr/>
      <w:start w:val="1"/>
      <w:suff w:val="tab"/>
    </w:lvl>
    <w:lvl w:ilvl="7">
      <w:isLgl w:val="false"/>
      <w:lvlJc w:val="left"/>
      <w:lvlText w:val="%8."/>
      <w:numFmt w:val="lowerLetter"/>
      <w:pPr>
        <w:pBdr/>
        <w:spacing/>
        <w:ind w:hanging="360" w:left="6109"/>
      </w:pPr>
      <w:rPr/>
      <w:start w:val="1"/>
      <w:suff w:val="tab"/>
    </w:lvl>
    <w:lvl w:ilvl="8">
      <w:isLgl w:val="false"/>
      <w:lvlJc w:val="right"/>
      <w:lvlText w:val="%9."/>
      <w:numFmt w:val="lowerRoman"/>
      <w:pPr>
        <w:pBdr/>
        <w:spacing/>
        <w:ind w:hanging="180" w:left="6829"/>
      </w:pPr>
      <w:rPr/>
      <w:start w:val="1"/>
      <w:suff w:val="tab"/>
    </w:lvl>
  </w:abstractNum>
  <w:abstractNum w:abstractNumId="22">
    <w:nsid w:val="76B13DC3"/>
    <w:lvl w:ilvl="0">
      <w:isLgl w:val="false"/>
      <w:lvlJc w:val="left"/>
      <w:lvlText w:val="%1."/>
      <w:numFmt w:val="decimal"/>
      <w:pPr>
        <w:pBdr/>
        <w:spacing/>
        <w:ind w:hanging="360" w:left="1069"/>
      </w:pPr>
      <w:rPr>
        <w:rFonts w:hint="default"/>
      </w:rPr>
      <w:start w:val="1"/>
      <w:suff w:val="tab"/>
    </w:lvl>
    <w:lvl w:ilvl="1">
      <w:isLgl w:val="false"/>
      <w:lvlJc w:val="left"/>
      <w:lvlText w:val="%2."/>
      <w:numFmt w:val="lowerLetter"/>
      <w:pPr>
        <w:pBdr/>
        <w:spacing/>
        <w:ind w:hanging="360" w:left="1789"/>
      </w:pPr>
      <w:rPr/>
      <w:start w:val="1"/>
      <w:suff w:val="tab"/>
    </w:lvl>
    <w:lvl w:ilvl="2">
      <w:isLgl w:val="false"/>
      <w:lvlJc w:val="right"/>
      <w:lvlText w:val="%3."/>
      <w:numFmt w:val="lowerRoman"/>
      <w:pPr>
        <w:pBdr/>
        <w:spacing/>
        <w:ind w:hanging="180" w:left="2509"/>
      </w:pPr>
      <w:rPr/>
      <w:start w:val="1"/>
      <w:suff w:val="tab"/>
    </w:lvl>
    <w:lvl w:ilvl="3">
      <w:isLgl w:val="false"/>
      <w:lvlJc w:val="left"/>
      <w:lvlText w:val="%4."/>
      <w:numFmt w:val="decimal"/>
      <w:pPr>
        <w:pBdr/>
        <w:spacing/>
        <w:ind w:hanging="360" w:left="3229"/>
      </w:pPr>
      <w:rPr/>
      <w:start w:val="1"/>
      <w:suff w:val="tab"/>
    </w:lvl>
    <w:lvl w:ilvl="4">
      <w:isLgl w:val="false"/>
      <w:lvlJc w:val="left"/>
      <w:lvlText w:val="%5."/>
      <w:numFmt w:val="lowerLetter"/>
      <w:pPr>
        <w:pBdr/>
        <w:spacing/>
        <w:ind w:hanging="360" w:left="3949"/>
      </w:pPr>
      <w:rPr/>
      <w:start w:val="1"/>
      <w:suff w:val="tab"/>
    </w:lvl>
    <w:lvl w:ilvl="5">
      <w:isLgl w:val="false"/>
      <w:lvlJc w:val="right"/>
      <w:lvlText w:val="%6."/>
      <w:numFmt w:val="lowerRoman"/>
      <w:pPr>
        <w:pBdr/>
        <w:spacing/>
        <w:ind w:hanging="180" w:left="4669"/>
      </w:pPr>
      <w:rPr/>
      <w:start w:val="1"/>
      <w:suff w:val="tab"/>
    </w:lvl>
    <w:lvl w:ilvl="6">
      <w:isLgl w:val="false"/>
      <w:lvlJc w:val="left"/>
      <w:lvlText w:val="%7."/>
      <w:numFmt w:val="decimal"/>
      <w:pPr>
        <w:pBdr/>
        <w:spacing/>
        <w:ind w:hanging="360" w:left="5389"/>
      </w:pPr>
      <w:rPr/>
      <w:start w:val="1"/>
      <w:suff w:val="tab"/>
    </w:lvl>
    <w:lvl w:ilvl="7">
      <w:isLgl w:val="false"/>
      <w:lvlJc w:val="left"/>
      <w:lvlText w:val="%8."/>
      <w:numFmt w:val="lowerLetter"/>
      <w:pPr>
        <w:pBdr/>
        <w:spacing/>
        <w:ind w:hanging="360" w:left="6109"/>
      </w:pPr>
      <w:rPr/>
      <w:start w:val="1"/>
      <w:suff w:val="tab"/>
    </w:lvl>
    <w:lvl w:ilvl="8">
      <w:isLgl w:val="false"/>
      <w:lvlJc w:val="right"/>
      <w:lvlText w:val="%9."/>
      <w:numFmt w:val="lowerRoman"/>
      <w:pPr>
        <w:pBdr/>
        <w:spacing/>
        <w:ind w:hanging="180" w:left="6829"/>
      </w:pPr>
      <w:rPr/>
      <w:start w:val="1"/>
      <w:suff w:val="tab"/>
    </w:lvl>
  </w:abstractNum>
  <w:abstractNum w:abstractNumId="23">
    <w:nsid w:val="76B13DC3"/>
    <w:lvl w:ilvl="0">
      <w:isLgl w:val="false"/>
      <w:lvlJc w:val="left"/>
      <w:lvlText w:val="%1."/>
      <w:numFmt w:val="decimal"/>
      <w:pPr>
        <w:pBdr/>
        <w:spacing/>
        <w:ind w:hanging="360" w:left="1069"/>
      </w:pPr>
      <w:rPr>
        <w:rFonts w:hint="default"/>
      </w:rPr>
      <w:start w:val="1"/>
      <w:suff w:val="tab"/>
    </w:lvl>
    <w:lvl w:ilvl="1">
      <w:isLgl w:val="false"/>
      <w:lvlJc w:val="left"/>
      <w:lvlText w:val="%2."/>
      <w:numFmt w:val="lowerLetter"/>
      <w:pPr>
        <w:pBdr/>
        <w:spacing/>
        <w:ind w:hanging="360" w:left="1789"/>
      </w:pPr>
      <w:rPr/>
      <w:start w:val="1"/>
      <w:suff w:val="tab"/>
    </w:lvl>
    <w:lvl w:ilvl="2">
      <w:isLgl w:val="false"/>
      <w:lvlJc w:val="right"/>
      <w:lvlText w:val="%3."/>
      <w:numFmt w:val="lowerRoman"/>
      <w:pPr>
        <w:pBdr/>
        <w:spacing/>
        <w:ind w:hanging="180" w:left="2509"/>
      </w:pPr>
      <w:rPr/>
      <w:start w:val="1"/>
      <w:suff w:val="tab"/>
    </w:lvl>
    <w:lvl w:ilvl="3">
      <w:isLgl w:val="false"/>
      <w:lvlJc w:val="left"/>
      <w:lvlText w:val="%4."/>
      <w:numFmt w:val="decimal"/>
      <w:pPr>
        <w:pBdr/>
        <w:spacing/>
        <w:ind w:hanging="360" w:left="3229"/>
      </w:pPr>
      <w:rPr/>
      <w:start w:val="1"/>
      <w:suff w:val="tab"/>
    </w:lvl>
    <w:lvl w:ilvl="4">
      <w:isLgl w:val="false"/>
      <w:lvlJc w:val="left"/>
      <w:lvlText w:val="%5."/>
      <w:numFmt w:val="lowerLetter"/>
      <w:pPr>
        <w:pBdr/>
        <w:spacing/>
        <w:ind w:hanging="360" w:left="3949"/>
      </w:pPr>
      <w:rPr/>
      <w:start w:val="1"/>
      <w:suff w:val="tab"/>
    </w:lvl>
    <w:lvl w:ilvl="5">
      <w:isLgl w:val="false"/>
      <w:lvlJc w:val="right"/>
      <w:lvlText w:val="%6."/>
      <w:numFmt w:val="lowerRoman"/>
      <w:pPr>
        <w:pBdr/>
        <w:spacing/>
        <w:ind w:hanging="180" w:left="4669"/>
      </w:pPr>
      <w:rPr/>
      <w:start w:val="1"/>
      <w:suff w:val="tab"/>
    </w:lvl>
    <w:lvl w:ilvl="6">
      <w:isLgl w:val="false"/>
      <w:lvlJc w:val="left"/>
      <w:lvlText w:val="%7."/>
      <w:numFmt w:val="decimal"/>
      <w:pPr>
        <w:pBdr/>
        <w:spacing/>
        <w:ind w:hanging="360" w:left="5389"/>
      </w:pPr>
      <w:rPr/>
      <w:start w:val="1"/>
      <w:suff w:val="tab"/>
    </w:lvl>
    <w:lvl w:ilvl="7">
      <w:isLgl w:val="false"/>
      <w:lvlJc w:val="left"/>
      <w:lvlText w:val="%8."/>
      <w:numFmt w:val="lowerLetter"/>
      <w:pPr>
        <w:pBdr/>
        <w:spacing/>
        <w:ind w:hanging="360" w:left="6109"/>
      </w:pPr>
      <w:rPr/>
      <w:start w:val="1"/>
      <w:suff w:val="tab"/>
    </w:lvl>
    <w:lvl w:ilvl="8">
      <w:isLgl w:val="false"/>
      <w:lvlJc w:val="right"/>
      <w:lvlText w:val="%9."/>
      <w:numFmt w:val="lowerRoman"/>
      <w:pPr>
        <w:pBdr/>
        <w:spacing/>
        <w:ind w:hanging="180" w:left="6829"/>
      </w:pPr>
      <w:rPr/>
      <w:start w:val="1"/>
      <w:suff w:val="tab"/>
    </w:lvl>
  </w:abstractNum>
  <w:num w:numId="1">
    <w:abstractNumId w:val="18"/>
  </w:num>
  <w:num w:numId="2">
    <w:abstractNumId w:val="13"/>
  </w:num>
  <w:num w:numId="3">
    <w:abstractNumId w:val="16"/>
  </w:num>
  <w:num w:numId="4">
    <w:abstractNumId w:val="11"/>
  </w:num>
  <w:num w:numId="5">
    <w:abstractNumId w:val="6"/>
  </w:num>
  <w:num w:numId="6">
    <w:abstractNumId w:val="1"/>
  </w:num>
  <w:num w:numId="7">
    <w:abstractNumId w:val="14"/>
  </w:num>
  <w:num w:numId="8">
    <w:abstractNumId w:val="15"/>
  </w:num>
  <w:num w:numId="9">
    <w:abstractNumId w:val="0"/>
  </w:num>
  <w:num w:numId="10">
    <w:abstractNumId w:val="2"/>
  </w:num>
  <w:num w:numId="11">
    <w:abstractNumId w:val="3"/>
  </w:num>
  <w:num w:numId="12">
    <w:abstractNumId w:val="7"/>
  </w:num>
  <w:num w:numId="13">
    <w:abstractNumId w:val="5"/>
  </w:num>
  <w:num w:numId="14">
    <w:abstractNumId w:val="4"/>
  </w:num>
  <w:num w:numId="15">
    <w:abstractNumId w:val="10"/>
  </w:num>
  <w:num w:numId="16">
    <w:abstractNumId w:val="9"/>
  </w:num>
  <w:num w:numId="17">
    <w:abstractNumId w:val="8"/>
  </w:num>
  <w:num w:numId="18">
    <w:abstractNumId w:val="17"/>
  </w:num>
  <w:num w:numId="19">
    <w:abstractNumId w:val="12"/>
  </w:num>
  <w:num w:numId="20">
    <w:abstractNumId w:val="19"/>
  </w:num>
  <w:num w:numId="21">
    <w:abstractNumId w:val="20"/>
  </w:num>
  <w:num w:numId="22">
    <w:abstractNumId w:val="21"/>
  </w:num>
  <w:num w:numId="23">
    <w:abstractNumId w:val="22"/>
  </w:num>
  <w:num w:numId="2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ru-RU" w:eastAsia="en-US" w:bidi="ar-SA"/>
      </w:rPr>
    </w:rPrDefault>
    <w:pPrDefault>
      <w:pPr>
        <w:pBdr/>
        <w:spacing w:after="160" w:afterAutospacing="0" w:before="0" w:beforeAutospacing="0" w:line="259"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797">
    <w:name w:val="Table Grid Light"/>
    <w:basedOn w:val="980"/>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8">
    <w:name w:val="Plain Table 1"/>
    <w:basedOn w:val="980"/>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9">
    <w:name w:val="Plain Table 2"/>
    <w:basedOn w:val="980"/>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0">
    <w:name w:val="Plain Table 3"/>
    <w:basedOn w:val="98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1">
    <w:name w:val="Plain Table 4"/>
    <w:basedOn w:val="98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2">
    <w:name w:val="Plain Table 5"/>
    <w:basedOn w:val="98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3">
    <w:name w:val="Grid Table 1 Light"/>
    <w:basedOn w:val="980"/>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4">
    <w:name w:val="Grid Table 1 Light - Accent 1"/>
    <w:basedOn w:val="98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5">
    <w:name w:val="Grid Table 1 Light - Accent 2"/>
    <w:basedOn w:val="98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6">
    <w:name w:val="Grid Table 1 Light - Accent 3"/>
    <w:basedOn w:val="98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7">
    <w:name w:val="Grid Table 1 Light - Accent 4"/>
    <w:basedOn w:val="98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8">
    <w:name w:val="Grid Table 1 Light - Accent 5"/>
    <w:basedOn w:val="98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9">
    <w:name w:val="Grid Table 1 Light - Accent 6"/>
    <w:basedOn w:val="98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0">
    <w:name w:val="Grid Table 2"/>
    <w:basedOn w:val="98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name w:val="Grid Table 2 - Accent 1"/>
    <w:basedOn w:val="98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name w:val="Grid Table 2 - Accent 2"/>
    <w:basedOn w:val="98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name w:val="Grid Table 2 - Accent 3"/>
    <w:basedOn w:val="98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name w:val="Grid Table 2 - Accent 4"/>
    <w:basedOn w:val="98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name w:val="Grid Table 2 - Accent 5"/>
    <w:basedOn w:val="98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name w:val="Grid Table 2 - Accent 6"/>
    <w:basedOn w:val="98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name w:val="Grid Table 3"/>
    <w:basedOn w:val="98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name w:val="Grid Table 3 - Accent 1"/>
    <w:basedOn w:val="98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name w:val="Grid Table 3 - Accent 2"/>
    <w:basedOn w:val="98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Grid Table 3 - Accent 3"/>
    <w:basedOn w:val="98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name w:val="Grid Table 3 - Accent 4"/>
    <w:basedOn w:val="98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name w:val="Grid Table 3 - Accent 5"/>
    <w:basedOn w:val="98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Grid Table 3 - Accent 6"/>
    <w:basedOn w:val="98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Grid Table 4"/>
    <w:basedOn w:val="980"/>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Grid Table 4 - Accent 1"/>
    <w:basedOn w:val="980"/>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Grid Table 4 - Accent 2"/>
    <w:basedOn w:val="980"/>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Grid Table 4 - Accent 3"/>
    <w:basedOn w:val="980"/>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Grid Table 4 - Accent 4"/>
    <w:basedOn w:val="980"/>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Grid Table 4 - Accent 5"/>
    <w:basedOn w:val="980"/>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Grid Table 4 - Accent 6"/>
    <w:basedOn w:val="980"/>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Grid Table 5 Dark"/>
    <w:basedOn w:val="98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Grid Table 5 Dark- Accent 1"/>
    <w:basedOn w:val="98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Grid Table 5 Dark - Accent 2"/>
    <w:basedOn w:val="98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Grid Table 5 Dark - Accent 3"/>
    <w:basedOn w:val="98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Grid Table 5 Dark- Accent 4"/>
    <w:basedOn w:val="98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Grid Table 5 Dark - Accent 5"/>
    <w:basedOn w:val="98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Grid Table 5 Dark - Accent 6"/>
    <w:basedOn w:val="98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Grid Table 6 Colorful"/>
    <w:basedOn w:val="980"/>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39">
    <w:name w:val="Grid Table 6 Colorful - Accent 1"/>
    <w:basedOn w:val="980"/>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40">
    <w:name w:val="Grid Table 6 Colorful - Accent 2"/>
    <w:basedOn w:val="98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a5d12" w:themeColor="accent2" w:themeTint="97" w:themeShade="95"/>
      </w:rPr>
      <w:pPr>
        <w:pBdr/>
        <w:spacing/>
        <w:ind/>
      </w:pPr>
      <w:tblPr>
        <w:tblBorders/>
      </w:tblPr>
      <w:tcPr>
        <w:tcBorders/>
      </w:tcPr>
    </w:tblStylePr>
    <w:tblStylePr w:type="firstRow">
      <w:rPr>
        <w:b/>
        <w:color w:val="ca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a5d12" w:themeColor="accent2" w:themeTint="97" w:themeShade="95"/>
      </w:rPr>
      <w:pPr>
        <w:pBdr/>
        <w:spacing/>
        <w:ind/>
      </w:pPr>
      <w:tblPr>
        <w:tblBorders/>
      </w:tblPr>
      <w:tcPr>
        <w:tcBorders/>
      </w:tcPr>
    </w:tblStylePr>
    <w:tblStylePr w:type="lastRow">
      <w:rPr>
        <w:b/>
        <w:color w:val="ca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41">
    <w:name w:val="Grid Table 6 Colorful - Accent 3"/>
    <w:basedOn w:val="980"/>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06060" w:themeColor="accent3" w:themeTint="FE" w:themeShade="95"/>
      </w:rPr>
      <w:pPr>
        <w:pBdr/>
        <w:spacing/>
        <w:ind/>
      </w:pPr>
      <w:tblPr>
        <w:tblBorders/>
      </w:tblPr>
      <w:tcPr>
        <w:tcBorders/>
      </w:tcPr>
    </w:tblStylePr>
    <w:tblStylePr w:type="firstRow">
      <w:rPr>
        <w:b/>
        <w:color w:val="606060" w:themeColor="accent3" w:themeTint="FE" w:themeShade="95"/>
      </w:rPr>
      <w:pPr>
        <w:pBdr/>
        <w:spacing/>
        <w:ind/>
      </w:pPr>
      <w:tblPr>
        <w:tblBorders/>
      </w:tblPr>
      <w:tcPr>
        <w:tcBorders>
          <w:bottom w:val="single" w:color="000000" w:themeColor="accent3" w:themeTint="FE" w:sz="12" w:space="0"/>
        </w:tcBorders>
      </w:tcPr>
    </w:tblStylePr>
    <w:tblStylePr w:type="lastCol">
      <w:rPr>
        <w:b/>
        <w:color w:val="606060" w:themeColor="accent3" w:themeTint="FE" w:themeShade="95"/>
      </w:rPr>
      <w:pPr>
        <w:pBdr/>
        <w:spacing/>
        <w:ind/>
      </w:pPr>
      <w:tblPr>
        <w:tblBorders/>
      </w:tblPr>
      <w:tcPr>
        <w:tcBorders/>
      </w:tcPr>
    </w:tblStylePr>
    <w:tblStylePr w:type="lastRow">
      <w:rPr>
        <w:b/>
        <w:color w:val="606060"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42">
    <w:name w:val="Grid Table 6 Colorful - Accent 4"/>
    <w:basedOn w:val="98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43">
    <w:name w:val="Grid Table 6 Colorful - Accent 5"/>
    <w:basedOn w:val="980"/>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44">
    <w:name w:val="Grid Table 6 Colorful - Accent 6"/>
    <w:basedOn w:val="980"/>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45">
    <w:name w:val="Grid Table 7 Colorful"/>
    <w:basedOn w:val="980"/>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7 Colorful - Accent 1"/>
    <w:basedOn w:val="980"/>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07abd"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7 Colorful - Accent 2"/>
    <w:basedOn w:val="980"/>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a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a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a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a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a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a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7 Colorful - Accent 3"/>
    <w:basedOn w:val="980"/>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0606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0606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06060"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06060"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06060"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06060"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7 Colorful - Accent 4"/>
    <w:basedOn w:val="980"/>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7 Colorful - Accent 5"/>
    <w:basedOn w:val="980"/>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54275"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7 Colorful - Accent 6"/>
    <w:basedOn w:val="980"/>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16529"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List Table 1 Light"/>
    <w:basedOn w:val="98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List Table 1 Light - Accent 1"/>
    <w:basedOn w:val="98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List Table 1 Light - Accent 2"/>
    <w:basedOn w:val="98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List Table 1 Light - Accent 3"/>
    <w:basedOn w:val="98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List Table 1 Light - Accent 4"/>
    <w:basedOn w:val="98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List Table 1 Light - Accent 5"/>
    <w:basedOn w:val="98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List Table 1 Light - Accent 6"/>
    <w:basedOn w:val="98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List Table 2"/>
    <w:basedOn w:val="980"/>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List Table 2 - Accent 1"/>
    <w:basedOn w:val="980"/>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List Table 2 - Accent 2"/>
    <w:basedOn w:val="980"/>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List Table 2 - Accent 3"/>
    <w:basedOn w:val="980"/>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List Table 2 - Accent 4"/>
    <w:basedOn w:val="980"/>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List Table 2 - Accent 5"/>
    <w:basedOn w:val="980"/>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List Table 2 - Accent 6"/>
    <w:basedOn w:val="980"/>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List Table 3"/>
    <w:basedOn w:val="98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List Table 3 - Accent 1"/>
    <w:basedOn w:val="980"/>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List Table 3 - Accent 2"/>
    <w:basedOn w:val="98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List Table 3 - Accent 3"/>
    <w:basedOn w:val="980"/>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List Table 3 - Accent 4"/>
    <w:basedOn w:val="98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List Table 3 - Accent 5"/>
    <w:basedOn w:val="980"/>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List Table 3 - Accent 6"/>
    <w:basedOn w:val="980"/>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List Table 4"/>
    <w:basedOn w:val="98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List Table 4 - Accent 1"/>
    <w:basedOn w:val="980"/>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List Table 4 - Accent 2"/>
    <w:basedOn w:val="980"/>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List Table 4 - Accent 3"/>
    <w:basedOn w:val="980"/>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List Table 4 - Accent 4"/>
    <w:basedOn w:val="980"/>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List Table 4 - Accent 5"/>
    <w:basedOn w:val="980"/>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List Table 4 - Accent 6"/>
    <w:basedOn w:val="980"/>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List Table 5 Dark"/>
    <w:basedOn w:val="980"/>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81">
    <w:name w:val="List Table 5 Dark - Accent 1"/>
    <w:basedOn w:val="980"/>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82">
    <w:name w:val="List Table 5 Dark - Accent 2"/>
    <w:basedOn w:val="980"/>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83">
    <w:name w:val="List Table 5 Dark - Accent 3"/>
    <w:basedOn w:val="980"/>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84">
    <w:name w:val="List Table 5 Dark - Accent 4"/>
    <w:basedOn w:val="980"/>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85">
    <w:name w:val="List Table 5 Dark - Accent 5"/>
    <w:basedOn w:val="980"/>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86">
    <w:name w:val="List Table 5 Dark - Accent 6"/>
    <w:basedOn w:val="980"/>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87">
    <w:name w:val="List Table 6 Colorful"/>
    <w:basedOn w:val="980"/>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6 Colorful - Accent 1"/>
    <w:basedOn w:val="980"/>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List Table 6 Colorful - Accent 2"/>
    <w:basedOn w:val="980"/>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a5d12" w:themeColor="accent2" w:themeTint="97" w:themeShade="95"/>
      </w:rPr>
      <w:pPr>
        <w:pBdr/>
        <w:spacing/>
        <w:ind/>
      </w:pPr>
      <w:tblPr>
        <w:tblBorders/>
      </w:tblPr>
      <w:tcPr>
        <w:tcBorders/>
      </w:tcPr>
    </w:tblStylePr>
    <w:tblStylePr w:type="firstRow">
      <w:rPr>
        <w:b/>
        <w:color w:val="ca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a5d12" w:themeColor="accent2" w:themeTint="97" w:themeShade="95"/>
      </w:rPr>
      <w:pPr>
        <w:pBdr/>
        <w:spacing/>
        <w:ind/>
      </w:pPr>
      <w:tblPr>
        <w:tblBorders/>
      </w:tblPr>
      <w:tcPr>
        <w:tcBorders/>
      </w:tcPr>
    </w:tblStylePr>
    <w:tblStylePr w:type="lastRow">
      <w:rPr>
        <w:b/>
        <w:color w:val="ca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List Table 6 Colorful - Accent 3"/>
    <w:basedOn w:val="980"/>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57575" w:themeColor="accent3" w:themeTint="98" w:themeShade="95"/>
      </w:rPr>
      <w:pPr>
        <w:pBdr/>
        <w:spacing/>
        <w:ind/>
      </w:pPr>
      <w:tblPr>
        <w:tblBorders/>
      </w:tblPr>
      <w:tcPr>
        <w:tcBorders/>
      </w:tcPr>
    </w:tblStylePr>
    <w:tblStylePr w:type="firstRow">
      <w:rPr>
        <w:b/>
        <w:color w:val="757575" w:themeColor="accent3" w:themeTint="98" w:themeShade="95"/>
      </w:rPr>
      <w:pPr>
        <w:pBdr/>
        <w:spacing/>
        <w:ind/>
      </w:pPr>
      <w:tblPr>
        <w:tblBorders/>
      </w:tblPr>
      <w:tcPr>
        <w:tcBorders>
          <w:bottom w:val="single" w:color="000000" w:themeColor="accent3" w:themeTint="98" w:sz="4" w:space="0"/>
        </w:tcBorders>
      </w:tcPr>
    </w:tblStylePr>
    <w:tblStylePr w:type="lastCol">
      <w:rPr>
        <w:b/>
        <w:color w:val="757575" w:themeColor="accent3" w:themeTint="98" w:themeShade="95"/>
      </w:rPr>
      <w:pPr>
        <w:pBdr/>
        <w:spacing/>
        <w:ind/>
      </w:pPr>
      <w:tblPr>
        <w:tblBorders/>
      </w:tblPr>
      <w:tcPr>
        <w:tcBorders/>
      </w:tcPr>
    </w:tblStylePr>
    <w:tblStylePr w:type="lastRow">
      <w:rPr>
        <w:b/>
        <w:color w:val="757575"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List Table 6 Colorful - Accent 4"/>
    <w:basedOn w:val="980"/>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6 Colorful - Accent 5"/>
    <w:basedOn w:val="980"/>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ba0" w:themeColor="accent5" w:themeTint="9A" w:themeShade="95"/>
      </w:rPr>
      <w:pPr>
        <w:pBdr/>
        <w:spacing/>
        <w:ind/>
      </w:pPr>
      <w:tblPr>
        <w:tblBorders/>
      </w:tblPr>
      <w:tcPr>
        <w:tcBorders/>
      </w:tcPr>
    </w:tblStylePr>
    <w:tblStylePr w:type="firstRow">
      <w:rPr>
        <w:b/>
        <w:color w:val="335ba0" w:themeColor="accent5" w:themeTint="9A" w:themeShade="95"/>
      </w:rPr>
      <w:pPr>
        <w:pBdr/>
        <w:spacing/>
        <w:ind/>
      </w:pPr>
      <w:tblPr>
        <w:tblBorders/>
      </w:tblPr>
      <w:tcPr>
        <w:tcBorders>
          <w:bottom w:val="single" w:color="000000" w:themeColor="accent5" w:themeTint="9A" w:sz="4" w:space="0"/>
        </w:tcBorders>
      </w:tcPr>
    </w:tblStylePr>
    <w:tblStylePr w:type="lastCol">
      <w:rPr>
        <w:b/>
        <w:color w:val="335ba0" w:themeColor="accent5" w:themeTint="9A" w:themeShade="95"/>
      </w:rPr>
      <w:pPr>
        <w:pBdr/>
        <w:spacing/>
        <w:ind/>
      </w:pPr>
      <w:tblPr>
        <w:tblBorders/>
      </w:tblPr>
      <w:tcPr>
        <w:tcBorders/>
      </w:tcPr>
    </w:tblStylePr>
    <w:tblStylePr w:type="lastRow">
      <w:rPr>
        <w:b/>
        <w:color w:val="335ba0"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6 Colorful - Accent 6"/>
    <w:basedOn w:val="980"/>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7 Colorful"/>
    <w:basedOn w:val="980"/>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895">
    <w:name w:val="List Table 7 Colorful - Accent 1"/>
    <w:basedOn w:val="980"/>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45b8d"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896">
    <w:name w:val="List Table 7 Colorful - Accent 2"/>
    <w:basedOn w:val="980"/>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a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a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a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a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a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a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a5d12" w:themeColor="accent2" w:themeTint="97" w:themeShade="95"/>
        <w:sz w:val="22"/>
      </w:rPr>
      <w:pPr>
        <w:pBdr/>
        <w:spacing/>
        <w:ind/>
      </w:pPr>
      <w:tblPr>
        <w:tblBorders/>
      </w:tblPr>
      <w:tcPr>
        <w:tcBorders/>
      </w:tcPr>
    </w:tblStylePr>
  </w:style>
  <w:style w:type="table" w:styleId="897">
    <w:name w:val="List Table 7 Colorful - Accent 3"/>
    <w:basedOn w:val="980"/>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57575"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57575"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57575"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57575"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57575"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57575"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57575" w:themeColor="accent3" w:themeTint="98" w:themeShade="95"/>
        <w:sz w:val="22"/>
      </w:rPr>
      <w:pPr>
        <w:pBdr/>
        <w:spacing/>
        <w:ind/>
      </w:pPr>
      <w:tblPr>
        <w:tblBorders/>
      </w:tblPr>
      <w:tcPr>
        <w:tcBorders/>
      </w:tcPr>
    </w:tblStylePr>
  </w:style>
  <w:style w:type="table" w:styleId="898">
    <w:name w:val="List Table 7 Colorful - Accent 4"/>
    <w:basedOn w:val="980"/>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899">
    <w:name w:val="List Table 7 Colorful - Accent 5"/>
    <w:basedOn w:val="980"/>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ba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ba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ba0"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5ba0"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5ba0"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5ba0"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ba0" w:themeColor="accent5" w:themeTint="9A" w:themeShade="95"/>
        <w:sz w:val="22"/>
      </w:rPr>
      <w:pPr>
        <w:pBdr/>
        <w:spacing/>
        <w:ind/>
      </w:pPr>
      <w:tblPr>
        <w:tblBorders/>
      </w:tblPr>
      <w:tcPr>
        <w:tcBorders/>
      </w:tcPr>
    </w:tblStylePr>
  </w:style>
  <w:style w:type="table" w:styleId="900">
    <w:name w:val="List Table 7 Colorful - Accent 6"/>
    <w:basedOn w:val="980"/>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e923c"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901">
    <w:name w:val="Lined - Accent"/>
    <w:basedOn w:val="98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ned - Accent 1"/>
    <w:basedOn w:val="98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ned - Accent 2"/>
    <w:basedOn w:val="98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ned - Accent 3"/>
    <w:basedOn w:val="98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ned - Accent 4"/>
    <w:basedOn w:val="98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ned - Accent 5"/>
    <w:basedOn w:val="98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ned - Accent 6"/>
    <w:basedOn w:val="98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Bordered &amp; Lined - Accent"/>
    <w:basedOn w:val="980"/>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Bordered &amp; Lined - Accent 1"/>
    <w:basedOn w:val="980"/>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Bordered &amp; Lined - Accent 2"/>
    <w:basedOn w:val="980"/>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Bordered &amp; Lined - Accent 3"/>
    <w:basedOn w:val="980"/>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Bordered &amp; Lined - Accent 4"/>
    <w:basedOn w:val="980"/>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Bordered &amp; Lined - Accent 5"/>
    <w:basedOn w:val="980"/>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Bordered &amp; Lined - Accent 6"/>
    <w:basedOn w:val="980"/>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Bordered"/>
    <w:basedOn w:val="980"/>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Bordered - Accent 1"/>
    <w:basedOn w:val="98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Bordered - Accent 2"/>
    <w:basedOn w:val="98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Bordered - Accent 3"/>
    <w:basedOn w:val="98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Bordered - Accent 4"/>
    <w:basedOn w:val="98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Bordered - Accent 5"/>
    <w:basedOn w:val="98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Bordered - Accent 6"/>
    <w:basedOn w:val="98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22">
    <w:name w:val="Heading 1"/>
    <w:basedOn w:val="978"/>
    <w:next w:val="978"/>
    <w:link w:val="931"/>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923">
    <w:name w:val="Heading 2"/>
    <w:basedOn w:val="978"/>
    <w:next w:val="978"/>
    <w:link w:val="932"/>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924">
    <w:name w:val="Heading 3"/>
    <w:basedOn w:val="978"/>
    <w:next w:val="978"/>
    <w:link w:val="933"/>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925">
    <w:name w:val="Heading 4"/>
    <w:basedOn w:val="978"/>
    <w:next w:val="978"/>
    <w:link w:val="934"/>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926">
    <w:name w:val="Heading 5"/>
    <w:basedOn w:val="978"/>
    <w:next w:val="978"/>
    <w:link w:val="935"/>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27">
    <w:name w:val="Heading 6"/>
    <w:basedOn w:val="978"/>
    <w:next w:val="978"/>
    <w:link w:val="936"/>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28">
    <w:name w:val="Heading 7"/>
    <w:basedOn w:val="978"/>
    <w:next w:val="978"/>
    <w:link w:val="937"/>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29">
    <w:name w:val="Heading 8"/>
    <w:basedOn w:val="978"/>
    <w:next w:val="978"/>
    <w:link w:val="938"/>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30">
    <w:name w:val="Heading 9"/>
    <w:basedOn w:val="978"/>
    <w:next w:val="978"/>
    <w:link w:val="939"/>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31">
    <w:name w:val="Heading 1 Char"/>
    <w:basedOn w:val="979"/>
    <w:link w:val="922"/>
    <w:uiPriority w:val="9"/>
    <w:pPr>
      <w:pBdr/>
      <w:spacing/>
      <w:ind/>
    </w:pPr>
    <w:rPr>
      <w:rFonts w:ascii="Arial" w:hAnsi="Arial" w:eastAsia="Arial" w:cs="Arial"/>
      <w:color w:val="0f4761" w:themeColor="accent1" w:themeShade="BF"/>
      <w:sz w:val="40"/>
      <w:szCs w:val="40"/>
    </w:rPr>
  </w:style>
  <w:style w:type="character" w:styleId="932">
    <w:name w:val="Heading 2 Char"/>
    <w:basedOn w:val="979"/>
    <w:link w:val="923"/>
    <w:uiPriority w:val="9"/>
    <w:pPr>
      <w:pBdr/>
      <w:spacing/>
      <w:ind/>
    </w:pPr>
    <w:rPr>
      <w:rFonts w:ascii="Arial" w:hAnsi="Arial" w:eastAsia="Arial" w:cs="Arial"/>
      <w:color w:val="0f4761" w:themeColor="accent1" w:themeShade="BF"/>
      <w:sz w:val="32"/>
      <w:szCs w:val="32"/>
    </w:rPr>
  </w:style>
  <w:style w:type="character" w:styleId="933">
    <w:name w:val="Heading 3 Char"/>
    <w:basedOn w:val="979"/>
    <w:link w:val="924"/>
    <w:uiPriority w:val="9"/>
    <w:pPr>
      <w:pBdr/>
      <w:spacing/>
      <w:ind/>
    </w:pPr>
    <w:rPr>
      <w:rFonts w:ascii="Arial" w:hAnsi="Arial" w:eastAsia="Arial" w:cs="Arial"/>
      <w:color w:val="0f4761" w:themeColor="accent1" w:themeShade="BF"/>
      <w:sz w:val="28"/>
      <w:szCs w:val="28"/>
    </w:rPr>
  </w:style>
  <w:style w:type="character" w:styleId="934">
    <w:name w:val="Heading 4 Char"/>
    <w:basedOn w:val="979"/>
    <w:link w:val="925"/>
    <w:uiPriority w:val="9"/>
    <w:pPr>
      <w:pBdr/>
      <w:spacing/>
      <w:ind/>
    </w:pPr>
    <w:rPr>
      <w:rFonts w:ascii="Arial" w:hAnsi="Arial" w:eastAsia="Arial" w:cs="Arial"/>
      <w:i/>
      <w:iCs/>
      <w:color w:val="0f4761" w:themeColor="accent1" w:themeShade="BF"/>
    </w:rPr>
  </w:style>
  <w:style w:type="character" w:styleId="935">
    <w:name w:val="Heading 5 Char"/>
    <w:basedOn w:val="979"/>
    <w:link w:val="926"/>
    <w:uiPriority w:val="9"/>
    <w:pPr>
      <w:pBdr/>
      <w:spacing/>
      <w:ind/>
    </w:pPr>
    <w:rPr>
      <w:rFonts w:ascii="Arial" w:hAnsi="Arial" w:eastAsia="Arial" w:cs="Arial"/>
      <w:color w:val="0f4761" w:themeColor="accent1" w:themeShade="BF"/>
    </w:rPr>
  </w:style>
  <w:style w:type="character" w:styleId="936">
    <w:name w:val="Heading 6 Char"/>
    <w:basedOn w:val="979"/>
    <w:link w:val="927"/>
    <w:uiPriority w:val="9"/>
    <w:pPr>
      <w:pBdr/>
      <w:spacing/>
      <w:ind/>
    </w:pPr>
    <w:rPr>
      <w:rFonts w:ascii="Arial" w:hAnsi="Arial" w:eastAsia="Arial" w:cs="Arial"/>
      <w:i/>
      <w:iCs/>
      <w:color w:val="595959" w:themeColor="text1" w:themeTint="A6"/>
    </w:rPr>
  </w:style>
  <w:style w:type="character" w:styleId="937">
    <w:name w:val="Heading 7 Char"/>
    <w:basedOn w:val="979"/>
    <w:link w:val="928"/>
    <w:uiPriority w:val="9"/>
    <w:pPr>
      <w:pBdr/>
      <w:spacing/>
      <w:ind/>
    </w:pPr>
    <w:rPr>
      <w:rFonts w:ascii="Arial" w:hAnsi="Arial" w:eastAsia="Arial" w:cs="Arial"/>
      <w:color w:val="595959" w:themeColor="text1" w:themeTint="A6"/>
    </w:rPr>
  </w:style>
  <w:style w:type="character" w:styleId="938">
    <w:name w:val="Heading 8 Char"/>
    <w:basedOn w:val="979"/>
    <w:link w:val="929"/>
    <w:uiPriority w:val="9"/>
    <w:pPr>
      <w:pBdr/>
      <w:spacing/>
      <w:ind/>
    </w:pPr>
    <w:rPr>
      <w:rFonts w:ascii="Arial" w:hAnsi="Arial" w:eastAsia="Arial" w:cs="Arial"/>
      <w:i/>
      <w:iCs/>
      <w:color w:val="272727" w:themeColor="text1" w:themeTint="D8"/>
    </w:rPr>
  </w:style>
  <w:style w:type="character" w:styleId="939">
    <w:name w:val="Heading 9 Char"/>
    <w:basedOn w:val="979"/>
    <w:link w:val="930"/>
    <w:uiPriority w:val="9"/>
    <w:pPr>
      <w:pBdr/>
      <w:spacing/>
      <w:ind/>
    </w:pPr>
    <w:rPr>
      <w:rFonts w:ascii="Arial" w:hAnsi="Arial" w:eastAsia="Arial" w:cs="Arial"/>
      <w:i/>
      <w:iCs/>
      <w:color w:val="272727" w:themeColor="text1" w:themeTint="D8"/>
    </w:rPr>
  </w:style>
  <w:style w:type="paragraph" w:styleId="940">
    <w:name w:val="Title"/>
    <w:basedOn w:val="978"/>
    <w:next w:val="978"/>
    <w:link w:val="941"/>
    <w:uiPriority w:val="10"/>
    <w:qFormat/>
    <w:pPr>
      <w:pBdr/>
      <w:spacing w:after="80" w:line="240" w:lineRule="auto"/>
      <w:ind/>
      <w:contextualSpacing w:val="true"/>
    </w:pPr>
    <w:rPr>
      <w:rFonts w:ascii="Arial" w:hAnsi="Arial" w:eastAsia="Arial" w:cs="Arial"/>
      <w:spacing w:val="-10"/>
      <w:sz w:val="56"/>
      <w:szCs w:val="56"/>
    </w:rPr>
  </w:style>
  <w:style w:type="character" w:styleId="941">
    <w:name w:val="Title Char"/>
    <w:basedOn w:val="979"/>
    <w:link w:val="940"/>
    <w:uiPriority w:val="10"/>
    <w:pPr>
      <w:pBdr/>
      <w:spacing/>
      <w:ind/>
    </w:pPr>
    <w:rPr>
      <w:rFonts w:ascii="Arial" w:hAnsi="Arial" w:eastAsia="Arial" w:cs="Arial"/>
      <w:spacing w:val="-10"/>
      <w:sz w:val="56"/>
      <w:szCs w:val="56"/>
    </w:rPr>
  </w:style>
  <w:style w:type="paragraph" w:styleId="942">
    <w:name w:val="Subtitle"/>
    <w:basedOn w:val="978"/>
    <w:next w:val="978"/>
    <w:link w:val="943"/>
    <w:uiPriority w:val="11"/>
    <w:qFormat/>
    <w:pPr>
      <w:numPr>
        <w:ilvl w:val="1"/>
      </w:numPr>
      <w:pBdr/>
      <w:spacing/>
      <w:ind/>
    </w:pPr>
    <w:rPr>
      <w:color w:val="595959" w:themeColor="text1" w:themeTint="A6"/>
      <w:spacing w:val="15"/>
      <w:sz w:val="28"/>
      <w:szCs w:val="28"/>
    </w:rPr>
  </w:style>
  <w:style w:type="character" w:styleId="943">
    <w:name w:val="Subtitle Char"/>
    <w:basedOn w:val="979"/>
    <w:link w:val="942"/>
    <w:uiPriority w:val="11"/>
    <w:pPr>
      <w:pBdr/>
      <w:spacing/>
      <w:ind/>
    </w:pPr>
    <w:rPr>
      <w:color w:val="595959" w:themeColor="text1" w:themeTint="A6"/>
      <w:spacing w:val="15"/>
      <w:sz w:val="28"/>
      <w:szCs w:val="28"/>
    </w:rPr>
  </w:style>
  <w:style w:type="paragraph" w:styleId="944">
    <w:name w:val="Quote"/>
    <w:basedOn w:val="978"/>
    <w:next w:val="978"/>
    <w:link w:val="945"/>
    <w:uiPriority w:val="29"/>
    <w:qFormat/>
    <w:pPr>
      <w:pBdr/>
      <w:spacing w:before="160"/>
      <w:ind/>
      <w:jc w:val="center"/>
    </w:pPr>
    <w:rPr>
      <w:i/>
      <w:iCs/>
      <w:color w:val="404040" w:themeColor="text1" w:themeTint="BF"/>
    </w:rPr>
  </w:style>
  <w:style w:type="character" w:styleId="945">
    <w:name w:val="Quote Char"/>
    <w:basedOn w:val="979"/>
    <w:link w:val="944"/>
    <w:uiPriority w:val="29"/>
    <w:pPr>
      <w:pBdr/>
      <w:spacing/>
      <w:ind/>
    </w:pPr>
    <w:rPr>
      <w:i/>
      <w:iCs/>
      <w:color w:val="404040" w:themeColor="text1" w:themeTint="BF"/>
    </w:rPr>
  </w:style>
  <w:style w:type="character" w:styleId="946">
    <w:name w:val="Intense Emphasis"/>
    <w:basedOn w:val="979"/>
    <w:uiPriority w:val="21"/>
    <w:qFormat/>
    <w:pPr>
      <w:pBdr/>
      <w:spacing/>
      <w:ind/>
    </w:pPr>
    <w:rPr>
      <w:i/>
      <w:iCs/>
      <w:color w:val="0f4761" w:themeColor="accent1" w:themeShade="BF"/>
    </w:rPr>
  </w:style>
  <w:style w:type="paragraph" w:styleId="947">
    <w:name w:val="Intense Quote"/>
    <w:basedOn w:val="978"/>
    <w:next w:val="978"/>
    <w:link w:val="94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48">
    <w:name w:val="Intense Quote Char"/>
    <w:basedOn w:val="979"/>
    <w:link w:val="947"/>
    <w:uiPriority w:val="30"/>
    <w:pPr>
      <w:pBdr/>
      <w:spacing/>
      <w:ind/>
    </w:pPr>
    <w:rPr>
      <w:i/>
      <w:iCs/>
      <w:color w:val="0f4761" w:themeColor="accent1" w:themeShade="BF"/>
    </w:rPr>
  </w:style>
  <w:style w:type="character" w:styleId="949">
    <w:name w:val="Intense Reference"/>
    <w:basedOn w:val="979"/>
    <w:uiPriority w:val="32"/>
    <w:qFormat/>
    <w:pPr>
      <w:pBdr/>
      <w:spacing/>
      <w:ind/>
    </w:pPr>
    <w:rPr>
      <w:b/>
      <w:bCs/>
      <w:smallCaps/>
      <w:color w:val="0f4761" w:themeColor="accent1" w:themeShade="BF"/>
      <w:spacing w:val="5"/>
    </w:rPr>
  </w:style>
  <w:style w:type="paragraph" w:styleId="950">
    <w:name w:val="No Spacing"/>
    <w:basedOn w:val="978"/>
    <w:uiPriority w:val="1"/>
    <w:qFormat/>
    <w:pPr>
      <w:pBdr/>
      <w:spacing w:after="0" w:line="240" w:lineRule="auto"/>
      <w:ind/>
    </w:pPr>
  </w:style>
  <w:style w:type="character" w:styleId="951">
    <w:name w:val="Subtle Emphasis"/>
    <w:basedOn w:val="979"/>
    <w:uiPriority w:val="19"/>
    <w:qFormat/>
    <w:pPr>
      <w:pBdr/>
      <w:spacing/>
      <w:ind/>
    </w:pPr>
    <w:rPr>
      <w:i/>
      <w:iCs/>
      <w:color w:val="404040" w:themeColor="text1" w:themeTint="BF"/>
    </w:rPr>
  </w:style>
  <w:style w:type="character" w:styleId="952">
    <w:name w:val="Emphasis"/>
    <w:basedOn w:val="979"/>
    <w:uiPriority w:val="20"/>
    <w:qFormat/>
    <w:pPr>
      <w:pBdr/>
      <w:spacing/>
      <w:ind/>
    </w:pPr>
    <w:rPr>
      <w:i/>
      <w:iCs/>
    </w:rPr>
  </w:style>
  <w:style w:type="character" w:styleId="953">
    <w:name w:val="Strong"/>
    <w:basedOn w:val="979"/>
    <w:uiPriority w:val="22"/>
    <w:qFormat/>
    <w:pPr>
      <w:pBdr/>
      <w:spacing/>
      <w:ind/>
    </w:pPr>
    <w:rPr>
      <w:b/>
      <w:bCs/>
    </w:rPr>
  </w:style>
  <w:style w:type="character" w:styleId="954">
    <w:name w:val="Subtle Reference"/>
    <w:basedOn w:val="979"/>
    <w:uiPriority w:val="31"/>
    <w:qFormat/>
    <w:pPr>
      <w:pBdr/>
      <w:spacing/>
      <w:ind/>
    </w:pPr>
    <w:rPr>
      <w:smallCaps/>
      <w:color w:val="5a5a5a" w:themeColor="text1" w:themeTint="A5"/>
    </w:rPr>
  </w:style>
  <w:style w:type="character" w:styleId="955">
    <w:name w:val="Book Title"/>
    <w:basedOn w:val="979"/>
    <w:uiPriority w:val="33"/>
    <w:qFormat/>
    <w:pPr>
      <w:pBdr/>
      <w:spacing/>
      <w:ind/>
    </w:pPr>
    <w:rPr>
      <w:b/>
      <w:bCs/>
      <w:i/>
      <w:iCs/>
      <w:spacing w:val="5"/>
    </w:rPr>
  </w:style>
  <w:style w:type="character" w:styleId="956">
    <w:name w:val="Header Char"/>
    <w:basedOn w:val="979"/>
    <w:link w:val="985"/>
    <w:uiPriority w:val="99"/>
    <w:pPr>
      <w:pBdr/>
      <w:spacing/>
      <w:ind/>
    </w:pPr>
  </w:style>
  <w:style w:type="character" w:styleId="957">
    <w:name w:val="Footer Char"/>
    <w:basedOn w:val="979"/>
    <w:link w:val="987"/>
    <w:uiPriority w:val="99"/>
    <w:pPr>
      <w:pBdr/>
      <w:spacing/>
      <w:ind/>
    </w:pPr>
  </w:style>
  <w:style w:type="paragraph" w:styleId="958">
    <w:name w:val="Caption"/>
    <w:basedOn w:val="978"/>
    <w:next w:val="978"/>
    <w:uiPriority w:val="35"/>
    <w:unhideWhenUsed/>
    <w:qFormat/>
    <w:pPr>
      <w:pBdr/>
      <w:spacing w:after="200" w:line="240" w:lineRule="auto"/>
      <w:ind/>
    </w:pPr>
    <w:rPr>
      <w:i/>
      <w:iCs/>
      <w:color w:val="0e2841" w:themeColor="text2"/>
      <w:sz w:val="18"/>
      <w:szCs w:val="18"/>
    </w:rPr>
  </w:style>
  <w:style w:type="paragraph" w:styleId="959">
    <w:name w:val="footnote text"/>
    <w:basedOn w:val="978"/>
    <w:link w:val="960"/>
    <w:uiPriority w:val="99"/>
    <w:semiHidden/>
    <w:unhideWhenUsed/>
    <w:pPr>
      <w:pBdr/>
      <w:spacing w:after="0" w:line="240" w:lineRule="auto"/>
      <w:ind/>
    </w:pPr>
    <w:rPr>
      <w:sz w:val="20"/>
      <w:szCs w:val="20"/>
    </w:rPr>
  </w:style>
  <w:style w:type="character" w:styleId="960">
    <w:name w:val="Footnote Text Char"/>
    <w:basedOn w:val="979"/>
    <w:link w:val="959"/>
    <w:uiPriority w:val="99"/>
    <w:semiHidden/>
    <w:pPr>
      <w:pBdr/>
      <w:spacing/>
      <w:ind/>
    </w:pPr>
    <w:rPr>
      <w:sz w:val="20"/>
      <w:szCs w:val="20"/>
    </w:rPr>
  </w:style>
  <w:style w:type="character" w:styleId="961">
    <w:name w:val="footnote reference"/>
    <w:basedOn w:val="979"/>
    <w:uiPriority w:val="99"/>
    <w:semiHidden/>
    <w:unhideWhenUsed/>
    <w:pPr>
      <w:pBdr/>
      <w:spacing/>
      <w:ind/>
    </w:pPr>
    <w:rPr>
      <w:vertAlign w:val="superscript"/>
    </w:rPr>
  </w:style>
  <w:style w:type="paragraph" w:styleId="962">
    <w:name w:val="endnote text"/>
    <w:basedOn w:val="978"/>
    <w:link w:val="963"/>
    <w:uiPriority w:val="99"/>
    <w:semiHidden/>
    <w:unhideWhenUsed/>
    <w:pPr>
      <w:pBdr/>
      <w:spacing w:after="0" w:line="240" w:lineRule="auto"/>
      <w:ind/>
    </w:pPr>
    <w:rPr>
      <w:sz w:val="20"/>
      <w:szCs w:val="20"/>
    </w:rPr>
  </w:style>
  <w:style w:type="character" w:styleId="963">
    <w:name w:val="Endnote Text Char"/>
    <w:basedOn w:val="979"/>
    <w:link w:val="962"/>
    <w:uiPriority w:val="99"/>
    <w:semiHidden/>
    <w:pPr>
      <w:pBdr/>
      <w:spacing/>
      <w:ind/>
    </w:pPr>
    <w:rPr>
      <w:sz w:val="20"/>
      <w:szCs w:val="20"/>
    </w:rPr>
  </w:style>
  <w:style w:type="character" w:styleId="964">
    <w:name w:val="endnote reference"/>
    <w:basedOn w:val="979"/>
    <w:uiPriority w:val="99"/>
    <w:semiHidden/>
    <w:unhideWhenUsed/>
    <w:pPr>
      <w:pBdr/>
      <w:spacing/>
      <w:ind/>
    </w:pPr>
    <w:rPr>
      <w:vertAlign w:val="superscript"/>
    </w:rPr>
  </w:style>
  <w:style w:type="character" w:styleId="965">
    <w:name w:val="Hyperlink"/>
    <w:basedOn w:val="979"/>
    <w:uiPriority w:val="99"/>
    <w:unhideWhenUsed/>
    <w:pPr>
      <w:pBdr/>
      <w:spacing/>
      <w:ind/>
    </w:pPr>
    <w:rPr>
      <w:color w:val="0563c1" w:themeColor="hyperlink"/>
      <w:u w:val="single"/>
    </w:rPr>
  </w:style>
  <w:style w:type="character" w:styleId="966">
    <w:name w:val="FollowedHyperlink"/>
    <w:basedOn w:val="979"/>
    <w:uiPriority w:val="99"/>
    <w:semiHidden/>
    <w:unhideWhenUsed/>
    <w:pPr>
      <w:pBdr/>
      <w:spacing/>
      <w:ind/>
    </w:pPr>
    <w:rPr>
      <w:color w:val="954f72" w:themeColor="followedHyperlink"/>
      <w:u w:val="single"/>
    </w:rPr>
  </w:style>
  <w:style w:type="paragraph" w:styleId="967">
    <w:name w:val="toc 1"/>
    <w:basedOn w:val="978"/>
    <w:next w:val="978"/>
    <w:uiPriority w:val="39"/>
    <w:unhideWhenUsed/>
    <w:pPr>
      <w:pBdr/>
      <w:spacing w:after="100"/>
      <w:ind/>
    </w:pPr>
  </w:style>
  <w:style w:type="paragraph" w:styleId="968">
    <w:name w:val="toc 2"/>
    <w:basedOn w:val="978"/>
    <w:next w:val="978"/>
    <w:uiPriority w:val="39"/>
    <w:unhideWhenUsed/>
    <w:pPr>
      <w:pBdr/>
      <w:spacing w:after="100"/>
      <w:ind w:left="220"/>
    </w:pPr>
  </w:style>
  <w:style w:type="paragraph" w:styleId="969">
    <w:name w:val="toc 3"/>
    <w:basedOn w:val="978"/>
    <w:next w:val="978"/>
    <w:uiPriority w:val="39"/>
    <w:unhideWhenUsed/>
    <w:pPr>
      <w:pBdr/>
      <w:spacing w:after="100"/>
      <w:ind w:left="440"/>
    </w:pPr>
  </w:style>
  <w:style w:type="paragraph" w:styleId="970">
    <w:name w:val="toc 4"/>
    <w:basedOn w:val="978"/>
    <w:next w:val="978"/>
    <w:uiPriority w:val="39"/>
    <w:unhideWhenUsed/>
    <w:pPr>
      <w:pBdr/>
      <w:spacing w:after="100"/>
      <w:ind w:left="660"/>
    </w:pPr>
  </w:style>
  <w:style w:type="paragraph" w:styleId="971">
    <w:name w:val="toc 5"/>
    <w:basedOn w:val="978"/>
    <w:next w:val="978"/>
    <w:uiPriority w:val="39"/>
    <w:unhideWhenUsed/>
    <w:pPr>
      <w:pBdr/>
      <w:spacing w:after="100"/>
      <w:ind w:left="880"/>
    </w:pPr>
  </w:style>
  <w:style w:type="paragraph" w:styleId="972">
    <w:name w:val="toc 6"/>
    <w:basedOn w:val="978"/>
    <w:next w:val="978"/>
    <w:uiPriority w:val="39"/>
    <w:unhideWhenUsed/>
    <w:pPr>
      <w:pBdr/>
      <w:spacing w:after="100"/>
      <w:ind w:left="1100"/>
    </w:pPr>
  </w:style>
  <w:style w:type="paragraph" w:styleId="973">
    <w:name w:val="toc 7"/>
    <w:basedOn w:val="978"/>
    <w:next w:val="978"/>
    <w:uiPriority w:val="39"/>
    <w:unhideWhenUsed/>
    <w:pPr>
      <w:pBdr/>
      <w:spacing w:after="100"/>
      <w:ind w:left="1320"/>
    </w:pPr>
  </w:style>
  <w:style w:type="paragraph" w:styleId="974">
    <w:name w:val="toc 8"/>
    <w:basedOn w:val="978"/>
    <w:next w:val="978"/>
    <w:uiPriority w:val="39"/>
    <w:unhideWhenUsed/>
    <w:pPr>
      <w:pBdr/>
      <w:spacing w:after="100"/>
      <w:ind w:left="1540"/>
    </w:pPr>
  </w:style>
  <w:style w:type="paragraph" w:styleId="975">
    <w:name w:val="toc 9"/>
    <w:basedOn w:val="978"/>
    <w:next w:val="978"/>
    <w:uiPriority w:val="39"/>
    <w:unhideWhenUsed/>
    <w:pPr>
      <w:pBdr/>
      <w:spacing w:after="100"/>
      <w:ind w:left="1760"/>
    </w:pPr>
  </w:style>
  <w:style w:type="paragraph" w:styleId="976">
    <w:name w:val="TOC Heading"/>
    <w:uiPriority w:val="39"/>
    <w:unhideWhenUsed/>
    <w:pPr>
      <w:pBdr/>
      <w:spacing/>
      <w:ind/>
    </w:pPr>
  </w:style>
  <w:style w:type="paragraph" w:styleId="977">
    <w:name w:val="table of figures"/>
    <w:basedOn w:val="978"/>
    <w:next w:val="978"/>
    <w:uiPriority w:val="99"/>
    <w:unhideWhenUsed/>
    <w:pPr>
      <w:pBdr/>
      <w:spacing w:after="0" w:afterAutospacing="0"/>
      <w:ind/>
    </w:pPr>
  </w:style>
  <w:style w:type="paragraph" w:styleId="978" w:default="1">
    <w:name w:val="Normal"/>
    <w:qFormat/>
    <w:pPr>
      <w:pBdr/>
      <w:spacing/>
      <w:ind/>
    </w:pPr>
  </w:style>
  <w:style w:type="character" w:styleId="979" w:default="1">
    <w:name w:val="Default Paragraph Font"/>
    <w:uiPriority w:val="1"/>
    <w:semiHidden/>
    <w:unhideWhenUsed/>
    <w:pPr>
      <w:pBdr/>
      <w:spacing/>
      <w:ind/>
    </w:pPr>
  </w:style>
  <w:style w:type="table" w:styleId="980"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81" w:default="1">
    <w:name w:val="No List"/>
    <w:uiPriority w:val="99"/>
    <w:semiHidden/>
    <w:unhideWhenUsed/>
    <w:pPr>
      <w:pBdr/>
      <w:spacing/>
      <w:ind/>
    </w:pPr>
  </w:style>
  <w:style w:type="paragraph" w:styleId="982">
    <w:name w:val="List Paragraph"/>
    <w:basedOn w:val="978"/>
    <w:uiPriority w:val="34"/>
    <w:qFormat/>
    <w:pPr>
      <w:pBdr/>
      <w:spacing w:after="200" w:line="276" w:lineRule="auto"/>
      <w:ind w:left="720"/>
      <w:contextualSpacing w:val="true"/>
    </w:pPr>
    <w:rPr>
      <w:rFonts w:ascii="Calibri" w:hAnsi="Calibri" w:eastAsia="Times New Roman" w:cs="Times New Roman"/>
      <w:lang w:eastAsia="ru-RU"/>
    </w:rPr>
  </w:style>
  <w:style w:type="paragraph" w:styleId="983">
    <w:name w:val="Balloon Text"/>
    <w:basedOn w:val="978"/>
    <w:link w:val="984"/>
    <w:uiPriority w:val="99"/>
    <w:semiHidden/>
    <w:unhideWhenUsed/>
    <w:pPr>
      <w:pBdr/>
      <w:spacing w:after="0" w:line="240" w:lineRule="auto"/>
      <w:ind/>
    </w:pPr>
    <w:rPr>
      <w:rFonts w:ascii="Segoe UI" w:hAnsi="Segoe UI" w:cs="Segoe UI"/>
      <w:sz w:val="18"/>
      <w:szCs w:val="18"/>
    </w:rPr>
  </w:style>
  <w:style w:type="character" w:styleId="984" w:customStyle="1">
    <w:name w:val="Текст выноски Знак"/>
    <w:basedOn w:val="979"/>
    <w:link w:val="983"/>
    <w:uiPriority w:val="99"/>
    <w:semiHidden/>
    <w:pPr>
      <w:pBdr/>
      <w:spacing/>
      <w:ind/>
    </w:pPr>
    <w:rPr>
      <w:rFonts w:ascii="Segoe UI" w:hAnsi="Segoe UI" w:cs="Segoe UI"/>
      <w:sz w:val="18"/>
      <w:szCs w:val="18"/>
    </w:rPr>
  </w:style>
  <w:style w:type="paragraph" w:styleId="985">
    <w:name w:val="Header"/>
    <w:basedOn w:val="978"/>
    <w:link w:val="986"/>
    <w:uiPriority w:val="99"/>
    <w:unhideWhenUsed/>
    <w:pPr>
      <w:pBdr/>
      <w:tabs>
        <w:tab w:val="center" w:leader="none" w:pos="4677"/>
        <w:tab w:val="right" w:leader="none" w:pos="9355"/>
      </w:tabs>
      <w:spacing w:after="0" w:line="240" w:lineRule="auto"/>
      <w:ind/>
    </w:pPr>
  </w:style>
  <w:style w:type="character" w:styleId="986" w:customStyle="1">
    <w:name w:val="Верхний колонтитул Знак"/>
    <w:basedOn w:val="979"/>
    <w:link w:val="985"/>
    <w:uiPriority w:val="99"/>
    <w:pPr>
      <w:pBdr/>
      <w:spacing/>
      <w:ind/>
    </w:pPr>
  </w:style>
  <w:style w:type="paragraph" w:styleId="987">
    <w:name w:val="Footer"/>
    <w:basedOn w:val="978"/>
    <w:link w:val="988"/>
    <w:uiPriority w:val="99"/>
    <w:unhideWhenUsed/>
    <w:pPr>
      <w:pBdr/>
      <w:tabs>
        <w:tab w:val="center" w:leader="none" w:pos="4677"/>
        <w:tab w:val="right" w:leader="none" w:pos="9355"/>
      </w:tabs>
      <w:spacing w:after="0" w:line="240" w:lineRule="auto"/>
      <w:ind/>
    </w:pPr>
  </w:style>
  <w:style w:type="character" w:styleId="988" w:customStyle="1">
    <w:name w:val="Нижний колонтитул Знак"/>
    <w:basedOn w:val="979"/>
    <w:link w:val="987"/>
    <w:uiPriority w:val="99"/>
    <w:pPr>
      <w:pBdr/>
      <w:spacing/>
      <w:ind/>
    </w:pPr>
  </w:style>
  <w:style w:type="paragraph" w:styleId="989" w:customStyle="1">
    <w:name w:val="ConsPlusNormal"/>
    <w:pPr>
      <w:widowControl w:val="false"/>
      <w:pBdr/>
      <w:spacing w:after="0" w:line="240" w:lineRule="auto"/>
      <w:ind w:firstLine="720"/>
    </w:pPr>
    <w:rPr>
      <w:rFonts w:ascii="Arial" w:hAnsi="Arial" w:eastAsia="Times New Roman" w:cs="Arial"/>
      <w:sz w:val="20"/>
      <w:szCs w:val="20"/>
      <w:lang w:eastAsia="ru-RU"/>
    </w:rPr>
  </w:style>
  <w:style w:type="table" w:styleId="990">
    <w:name w:val="Table Grid"/>
    <w:basedOn w:val="980"/>
    <w:uiPriority w:val="3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991">
    <w:name w:val="Placeholder Text"/>
    <w:basedOn w:val="979"/>
    <w:uiPriority w:val="99"/>
    <w:semiHidden/>
    <w:pPr>
      <w:pBdr/>
      <w:spacing/>
      <w:ind/>
    </w:pPr>
    <w:rPr>
      <w:color w:val="808080"/>
    </w:rPr>
  </w:style>
  <w:style w:type="paragraph" w:styleId="992" w:customStyle="1">
    <w:name w:val="ConsPlusTitle"/>
    <w:pPr>
      <w:widowControl w:val="false"/>
      <w:pBdr/>
      <w:spacing w:after="0" w:line="240" w:lineRule="auto"/>
      <w:ind/>
    </w:pPr>
    <w:rPr>
      <w:rFonts w:ascii="Calibri" w:hAnsi="Calibri" w:eastAsia="Times New Roman" w:cs="Calibri"/>
      <w:b/>
      <w:szCs w:val="20"/>
      <w:lang w:eastAsia="ru-RU"/>
    </w:rPr>
  </w:style>
  <w:style w:type="paragraph" w:styleId="993" w:customStyle="1">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978"/>
    <w:pPr>
      <w:pBdr/>
      <w:spacing w:after="100" w:afterAutospacing="1" w:before="100" w:beforeAutospacing="1" w:line="240" w:lineRule="auto"/>
      <w:ind/>
    </w:pPr>
    <w:rPr>
      <w:rFonts w:ascii="Tahoma" w:hAnsi="Tahoma" w:eastAsia="Times New Roman" w:cs="Tahoma"/>
      <w:sz w:val="20"/>
      <w:szCs w:val="20"/>
      <w:lang w:val="en-US"/>
    </w:rPr>
  </w:style>
  <w:style w:type="paragraph" w:styleId="994" w:customStyle="1">
    <w:name w:val="Ñòèëü1"/>
    <w:basedOn w:val="978"/>
    <w:link w:val="995"/>
    <w:pPr>
      <w:pBdr/>
      <w:spacing w:after="0" w:line="288" w:lineRule="auto"/>
      <w:ind/>
    </w:pPr>
    <w:rPr>
      <w:rFonts w:ascii="Times New Roman" w:hAnsi="Times New Roman" w:eastAsia="Times New Roman" w:cs="Times New Roman"/>
      <w:sz w:val="28"/>
      <w:szCs w:val="20"/>
      <w:lang w:eastAsia="ru-RU"/>
    </w:rPr>
  </w:style>
  <w:style w:type="character" w:styleId="995" w:customStyle="1">
    <w:name w:val="Ñòèëü1 Знак"/>
    <w:link w:val="994"/>
    <w:pPr>
      <w:pBdr/>
      <w:spacing/>
      <w:ind/>
    </w:pPr>
    <w:rPr>
      <w:rFonts w:ascii="Times New Roman" w:hAnsi="Times New Roman" w:eastAsia="Times New Roman" w:cs="Times New Roman"/>
      <w:sz w:val="28"/>
      <w:szCs w:val="20"/>
      <w:lang w:eastAsia="ru-RU"/>
    </w:rPr>
  </w:style>
  <w:style w:type="character" w:styleId="996" w:customStyle="1">
    <w:name w:val="displayinlineblock"/>
    <w:basedOn w:val="979"/>
    <w:pPr>
      <w:pBdr/>
      <w:spacing/>
      <w:ind/>
    </w:p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customXml" Target="../customXml/item1.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0C169D-4BDC-4377-93B8-0E5C9F5968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Application>ONLYOFFICE/9.4.0.129</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Грызунова Елена Сергеевна</dc:creator>
  <cp:revision>110</cp:revision>
  <dcterms:created xsi:type="dcterms:W3CDTF">2022-04-04T10:56:00Z</dcterms:created>
  <dcterms:modified xsi:type="dcterms:W3CDTF">2026-09-01T08:38:42Z</dcterms:modified>
</cp:coreProperties>
</file>