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1434"/>
        <w:jc w:val="center"/>
        <w:tabs>
          <w:tab w:val="clear" w:pos="4677" w:leader="none"/>
          <w:tab w:val="center" w:pos="4800" w:leader="none"/>
          <w:tab w:val="clear" w:pos="9355" w:leader="none"/>
        </w:tabs>
        <w:rPr>
          <w:sz w:val="19"/>
          <w:szCs w:val="19"/>
        </w:rPr>
      </w:pPr>
      <w:r>
        <w:rPr>
          <w:sz w:val="19"/>
          <w:szCs w:val="19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3496310</wp:posOffset>
                </wp:positionH>
                <wp:positionV relativeFrom="paragraph">
                  <wp:posOffset>-74929</wp:posOffset>
                </wp:positionV>
                <wp:extent cx="2849880" cy="99695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49879" cy="9969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_1432"/>
                              <w:jc w:val="center"/>
                              <w:spacing w:line="300" w:lineRule="exact"/>
                              <w:rPr>
                                <w:b w:val="0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pacing w:val="-6"/>
                                <w:sz w:val="28"/>
                                <w:szCs w:val="28"/>
                              </w:rPr>
                              <w:t xml:space="preserve">Татарстан республикасы</w:t>
                            </w:r>
                            <w:r>
                              <w:rPr>
                                <w:b w:val="0"/>
                                <w:spacing w:val="-6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pacing w:val="-6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1_1432"/>
                              <w:jc w:val="center"/>
                              <w:spacing w:line="300" w:lineRule="exact"/>
                              <w:rPr>
                                <w:b w:val="0"/>
                                <w:spacing w:val="-14"/>
                                <w:sz w:val="28"/>
                                <w:szCs w:val="28"/>
                                <w:lang w:val="tt-RU"/>
                              </w:rPr>
                            </w:pPr>
                            <w:r>
                              <w:rPr>
                                <w:b w:val="0"/>
                                <w:spacing w:val="-14"/>
                                <w:sz w:val="28"/>
                                <w:szCs w:val="28"/>
                              </w:rPr>
                              <w:t xml:space="preserve">Министрлар КАБИНЕТЫНЫ</w:t>
                            </w:r>
                            <w:r>
                              <w:rPr>
                                <w:b w:val="0"/>
                                <w:spacing w:val="-14"/>
                                <w:sz w:val="28"/>
                                <w:szCs w:val="28"/>
                                <w:lang w:val="tt-RU"/>
                              </w:rPr>
                              <w:t xml:space="preserve">Ң</w:t>
                            </w:r>
                            <w:r>
                              <w:rPr>
                                <w:b w:val="0"/>
                                <w:spacing w:val="-14"/>
                                <w:sz w:val="28"/>
                                <w:szCs w:val="28"/>
                                <w:lang w:val="tt-RU"/>
                              </w:rPr>
                            </w:r>
                            <w:r>
                              <w:rPr>
                                <w:b w:val="0"/>
                                <w:spacing w:val="-14"/>
                                <w:sz w:val="28"/>
                                <w:szCs w:val="28"/>
                                <w:lang w:val="tt-RU"/>
                              </w:rPr>
                            </w:r>
                          </w:p>
                          <w:p>
                            <w:pPr>
                              <w:pStyle w:val="1_1432"/>
                              <w:jc w:val="center"/>
                              <w:spacing w:line="300" w:lineRule="exact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гХАТ идАрӘСЕ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1_1433"/>
                              <w:spacing w:line="220" w:lineRule="exact"/>
                            </w:pPr>
                            <w:r>
                              <w:rPr>
                                <w:lang w:val="tt-RU"/>
                              </w:rPr>
                              <w:t xml:space="preserve">Әхтәмов</w:t>
                            </w:r>
                            <w:r>
                              <w:t xml:space="preserve"> урамы</w:t>
                            </w:r>
                            <w:r>
                              <w:t xml:space="preserve">,</w:t>
                            </w:r>
                            <w:r>
                              <w:t xml:space="preserve"> 14 нче йорт, </w:t>
                            </w:r>
                            <w:r/>
                            <w:r/>
                          </w:p>
                          <w:p>
                            <w:pPr>
                              <w:pStyle w:val="1_1433"/>
                              <w:spacing w:line="220" w:lineRule="exact"/>
                            </w:pPr>
                            <w:r>
                              <w:t xml:space="preserve">Казан </w:t>
                            </w:r>
                            <w:r>
                              <w:rPr>
                                <w:lang w:val="tt-RU"/>
                              </w:rPr>
                              <w:t xml:space="preserve">шәһәре</w:t>
                            </w:r>
                            <w:r>
                              <w:t xml:space="preserve">, 420021</w:t>
                            </w:r>
                            <w:r/>
                            <w:r/>
                          </w:p>
                          <w:p>
                            <w:pPr>
                              <w:pStyle w:val="669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</w:p>
                          <w:p>
                            <w:pPr>
                              <w:pStyle w:val="669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524288;o:allowoverlap:true;o:allowincell:true;mso-position-horizontal-relative:text;margin-left:275.30pt;mso-position-horizontal:absolute;mso-position-vertical-relative:text;margin-top:-5.90pt;mso-position-vertical:absolute;width:224.40pt;height:78.50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1_1432"/>
                        <w:jc w:val="center"/>
                        <w:spacing w:line="300" w:lineRule="exact"/>
                        <w:rPr>
                          <w:b w:val="0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pacing w:val="-6"/>
                          <w:sz w:val="28"/>
                          <w:szCs w:val="28"/>
                        </w:rPr>
                        <w:t xml:space="preserve">Татарстан республикасы</w:t>
                      </w:r>
                      <w:r>
                        <w:rPr>
                          <w:b w:val="0"/>
                          <w:spacing w:val="-6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pacing w:val="-6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1_1432"/>
                        <w:jc w:val="center"/>
                        <w:spacing w:line="300" w:lineRule="exact"/>
                        <w:rPr>
                          <w:b w:val="0"/>
                          <w:spacing w:val="-14"/>
                          <w:sz w:val="28"/>
                          <w:szCs w:val="28"/>
                          <w:lang w:val="tt-RU"/>
                        </w:rPr>
                      </w:pPr>
                      <w:r>
                        <w:rPr>
                          <w:b w:val="0"/>
                          <w:spacing w:val="-14"/>
                          <w:sz w:val="28"/>
                          <w:szCs w:val="28"/>
                        </w:rPr>
                        <w:t xml:space="preserve">Министрлар КАБИНЕТЫНЫ</w:t>
                      </w:r>
                      <w:r>
                        <w:rPr>
                          <w:b w:val="0"/>
                          <w:spacing w:val="-14"/>
                          <w:sz w:val="28"/>
                          <w:szCs w:val="28"/>
                          <w:lang w:val="tt-RU"/>
                        </w:rPr>
                        <w:t xml:space="preserve">Ң</w:t>
                      </w:r>
                      <w:r>
                        <w:rPr>
                          <w:b w:val="0"/>
                          <w:spacing w:val="-14"/>
                          <w:sz w:val="28"/>
                          <w:szCs w:val="28"/>
                          <w:lang w:val="tt-RU"/>
                        </w:rPr>
                      </w:r>
                      <w:r>
                        <w:rPr>
                          <w:b w:val="0"/>
                          <w:spacing w:val="-14"/>
                          <w:sz w:val="28"/>
                          <w:szCs w:val="28"/>
                          <w:lang w:val="tt-RU"/>
                        </w:rPr>
                      </w:r>
                    </w:p>
                    <w:p>
                      <w:pPr>
                        <w:pStyle w:val="1_1432"/>
                        <w:jc w:val="center"/>
                        <w:spacing w:line="300" w:lineRule="exact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гХАТ идАрӘСЕ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1_1433"/>
                        <w:spacing w:line="220" w:lineRule="exact"/>
                      </w:pPr>
                      <w:r>
                        <w:rPr>
                          <w:lang w:val="tt-RU"/>
                        </w:rPr>
                        <w:t xml:space="preserve">Әхтәмов</w:t>
                      </w:r>
                      <w:r>
                        <w:t xml:space="preserve"> урамы</w:t>
                      </w:r>
                      <w:r>
                        <w:t xml:space="preserve">,</w:t>
                      </w:r>
                      <w:r>
                        <w:t xml:space="preserve"> 14 нче йорт, </w:t>
                      </w:r>
                      <w:r/>
                      <w:r/>
                    </w:p>
                    <w:p>
                      <w:pPr>
                        <w:pStyle w:val="1_1433"/>
                        <w:spacing w:line="220" w:lineRule="exact"/>
                      </w:pPr>
                      <w:r>
                        <w:t xml:space="preserve">Казан </w:t>
                      </w:r>
                      <w:r>
                        <w:rPr>
                          <w:lang w:val="tt-RU"/>
                        </w:rPr>
                        <w:t xml:space="preserve">шәһәре</w:t>
                      </w:r>
                      <w:r>
                        <w:t xml:space="preserve">, 420021</w:t>
                      </w:r>
                      <w:r/>
                      <w:r/>
                    </w:p>
                    <w:p>
                      <w:pPr>
                        <w:pStyle w:val="669"/>
                        <w:jc w:val="center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</w:p>
                    <w:p>
                      <w:pPr>
                        <w:pStyle w:val="669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-296544</wp:posOffset>
                </wp:positionH>
                <wp:positionV relativeFrom="paragraph">
                  <wp:posOffset>-74929</wp:posOffset>
                </wp:positionV>
                <wp:extent cx="3164205" cy="996950"/>
                <wp:effectExtent l="6350" t="6350" r="6350" b="635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3164203" cy="9969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_1432"/>
                              <w:jc w:val="center"/>
                              <w:spacing w:line="300" w:lineRule="exact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УПРАВЛЕНИЕ ЗАГС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1_1432"/>
                              <w:jc w:val="center"/>
                              <w:spacing w:line="300" w:lineRule="exact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КАБИНЕТА Министров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1_1431"/>
                              <w:jc w:val="center"/>
                              <w:spacing w:line="300" w:lineRule="exact"/>
                              <w:rPr>
                                <w:b w:val="0"/>
                                <w:spacing w:val="140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pacing w:val="0"/>
                                <w:szCs w:val="28"/>
                              </w:rPr>
                              <w:t xml:space="preserve">Республики татарстан</w:t>
                            </w:r>
                            <w:r>
                              <w:rPr>
                                <w:b w:val="0"/>
                                <w:spacing w:val="140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pacing w:val="140"/>
                                <w:szCs w:val="28"/>
                              </w:rPr>
                            </w:r>
                          </w:p>
                          <w:p>
                            <w:pPr>
                              <w:pStyle w:val="1_1433"/>
                              <w:spacing w:line="220" w:lineRule="exact"/>
                            </w:pPr>
                            <w:r>
                              <w:t xml:space="preserve">У</w:t>
                            </w:r>
                            <w:r>
                              <w:t xml:space="preserve">л</w:t>
                            </w:r>
                            <w:r>
                              <w:rPr>
                                <w:lang w:val="tt-RU"/>
                              </w:rPr>
                              <w:t xml:space="preserve">и</w:t>
                            </w:r>
                            <w:r>
                              <w:t xml:space="preserve">ца Ахтямова, дом 14, </w:t>
                            </w:r>
                            <w:r/>
                            <w:r/>
                          </w:p>
                          <w:p>
                            <w:pPr>
                              <w:pStyle w:val="1_1433"/>
                              <w:spacing w:line="220" w:lineRule="exact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t xml:space="preserve">город Казань, 420021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</w:p>
                          <w:p>
                            <w:pPr>
                              <w:pStyle w:val="669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1;o:allowoverlap:true;o:allowincell:true;mso-position-horizontal-relative:text;margin-left:-23.35pt;mso-position-horizontal:absolute;mso-position-vertical-relative:text;margin-top:-5.90pt;mso-position-vertical:absolute;width:249.15pt;height:78.50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1_1432"/>
                        <w:jc w:val="center"/>
                        <w:spacing w:line="300" w:lineRule="exact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УПРАВЛЕНИЕ ЗАГС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1_1432"/>
                        <w:jc w:val="center"/>
                        <w:spacing w:line="300" w:lineRule="exact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КАБИНЕТА Министров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1_1431"/>
                        <w:jc w:val="center"/>
                        <w:spacing w:line="300" w:lineRule="exact"/>
                        <w:rPr>
                          <w:b w:val="0"/>
                          <w:spacing w:val="140"/>
                          <w:szCs w:val="28"/>
                        </w:rPr>
                      </w:pPr>
                      <w:r>
                        <w:rPr>
                          <w:b w:val="0"/>
                          <w:spacing w:val="0"/>
                          <w:szCs w:val="28"/>
                        </w:rPr>
                        <w:t xml:space="preserve">Республики татарстан</w:t>
                      </w:r>
                      <w:r>
                        <w:rPr>
                          <w:b w:val="0"/>
                          <w:spacing w:val="140"/>
                          <w:szCs w:val="28"/>
                        </w:rPr>
                      </w:r>
                      <w:r>
                        <w:rPr>
                          <w:b w:val="0"/>
                          <w:spacing w:val="140"/>
                          <w:szCs w:val="28"/>
                        </w:rPr>
                      </w:r>
                    </w:p>
                    <w:p>
                      <w:pPr>
                        <w:pStyle w:val="1_1433"/>
                        <w:spacing w:line="220" w:lineRule="exact"/>
                      </w:pPr>
                      <w:r>
                        <w:t xml:space="preserve">У</w:t>
                      </w:r>
                      <w:r>
                        <w:t xml:space="preserve">л</w:t>
                      </w:r>
                      <w:r>
                        <w:rPr>
                          <w:lang w:val="tt-RU"/>
                        </w:rPr>
                        <w:t xml:space="preserve">и</w:t>
                      </w:r>
                      <w:r>
                        <w:t xml:space="preserve">ца Ахтямова, дом 14, </w:t>
                      </w:r>
                      <w:r/>
                      <w:r/>
                    </w:p>
                    <w:p>
                      <w:pPr>
                        <w:pStyle w:val="1_1433"/>
                        <w:spacing w:line="220" w:lineRule="exact"/>
                        <w:rPr>
                          <w:sz w:val="19"/>
                          <w:szCs w:val="19"/>
                        </w:rPr>
                      </w:pPr>
                      <w:r>
                        <w:t xml:space="preserve">город Казань, 420021</w:t>
                      </w: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</w:p>
                    <w:p>
                      <w:pPr>
                        <w:pStyle w:val="669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  <w:r>
                        <w:rPr>
                          <w:sz w:val="19"/>
                          <w:szCs w:val="19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8255</wp:posOffset>
                </wp:positionV>
                <wp:extent cx="720090" cy="720090"/>
                <wp:effectExtent l="10795" t="5080" r="28575" b="26670"/>
                <wp:wrapSquare wrapText="bothSides"/>
                <wp:docPr id="3" name="_x0000_s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568368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2009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8242;o:allowoverlap:true;o:allowincell:true;mso-position-horizontal-relative:page;mso-position-horizontal:center;mso-position-vertical-relative:text;margin-top:0.65pt;mso-position-vertical:absolute;width:56.70pt;height:56.70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sz w:val="19"/>
          <w:szCs w:val="19"/>
        </w:rPr>
        <w:tab/>
      </w:r>
      <w:r>
        <w:rPr>
          <w:sz w:val="19"/>
          <w:szCs w:val="19"/>
        </w:rPr>
      </w:r>
      <w:r>
        <w:rPr>
          <w:sz w:val="19"/>
          <w:szCs w:val="19"/>
        </w:rPr>
      </w:r>
    </w:p>
    <w:p>
      <w:pPr>
        <w:pStyle w:val="669"/>
        <w:rPr>
          <w:sz w:val="19"/>
          <w:szCs w:val="19"/>
        </w:rPr>
      </w:pPr>
      <w:r>
        <w:rPr>
          <w:sz w:val="19"/>
          <w:szCs w:val="19"/>
        </w:rPr>
      </w:r>
      <w:r>
        <w:rPr>
          <w:sz w:val="19"/>
          <w:szCs w:val="19"/>
        </w:rPr>
      </w:r>
      <w:r>
        <w:rPr>
          <w:sz w:val="19"/>
          <w:szCs w:val="19"/>
        </w:rPr>
      </w:r>
    </w:p>
    <w:p>
      <w:pPr>
        <w:pStyle w:val="1_1433"/>
        <w:jc w:val="left"/>
        <w:rPr>
          <w:sz w:val="19"/>
          <w:szCs w:val="19"/>
        </w:rPr>
      </w:pPr>
      <w:r>
        <w:rPr>
          <w:sz w:val="19"/>
          <w:szCs w:val="19"/>
        </w:rPr>
      </w:r>
      <w:r>
        <w:rPr>
          <w:sz w:val="19"/>
          <w:szCs w:val="19"/>
        </w:rPr>
      </w:r>
      <w:r>
        <w:rPr>
          <w:sz w:val="19"/>
          <w:szCs w:val="19"/>
        </w:rPr>
      </w:r>
    </w:p>
    <w:p>
      <w:pPr>
        <w:pStyle w:val="1_1433"/>
        <w:jc w:val="left"/>
        <w:rPr>
          <w:sz w:val="19"/>
          <w:szCs w:val="19"/>
        </w:rPr>
      </w:pPr>
      <w:r>
        <w:rPr>
          <w:sz w:val="19"/>
          <w:szCs w:val="19"/>
        </w:rPr>
      </w:r>
      <w:r>
        <w:rPr>
          <w:sz w:val="19"/>
          <w:szCs w:val="19"/>
        </w:rPr>
      </w:r>
      <w:r>
        <w:rPr>
          <w:sz w:val="19"/>
          <w:szCs w:val="19"/>
        </w:rPr>
      </w:r>
    </w:p>
    <w:p>
      <w:pPr>
        <w:pStyle w:val="1_1433"/>
      </w:pPr>
      <w:r/>
      <w:r/>
      <w:r/>
    </w:p>
    <w:p>
      <w:pPr>
        <w:pStyle w:val="1_1433"/>
      </w:pPr>
      <w:r/>
      <w:r/>
      <w:r/>
    </w:p>
    <w:p>
      <w:pPr>
        <w:pStyle w:val="1_1433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1_1433"/>
        <w:spacing w:line="220" w:lineRule="exact"/>
      </w:pPr>
      <w:r>
        <w:t xml:space="preserve">Тел.</w:t>
      </w:r>
      <w:r>
        <w:t xml:space="preserve">:</w:t>
      </w:r>
      <w:r>
        <w:t xml:space="preserve"> </w:t>
      </w:r>
      <w:r>
        <w:t xml:space="preserve">(843) </w:t>
      </w:r>
      <w:r>
        <w:t xml:space="preserve">293-14-89, </w:t>
      </w:r>
      <w:r>
        <w:rPr>
          <w:lang w:val="en-US"/>
        </w:rPr>
        <w:fldChar w:fldCharType="begin"/>
      </w:r>
      <w:r>
        <w:instrText xml:space="preserve"> </w:instrText>
      </w:r>
      <w:r>
        <w:rPr>
          <w:lang w:val="en-US"/>
        </w:rPr>
        <w:instrText xml:space="preserve">HYPERLINK</w:instrText>
      </w:r>
      <w:r>
        <w:instrText xml:space="preserve"> "</w:instrText>
      </w:r>
      <w:r>
        <w:rPr>
          <w:lang w:val="en-US"/>
        </w:rPr>
        <w:instrText xml:space="preserve">mailto</w:instrText>
      </w:r>
      <w:r>
        <w:instrText xml:space="preserve">:</w:instrText>
      </w:r>
      <w:r>
        <w:rPr>
          <w:lang w:val="en-US"/>
        </w:rPr>
        <w:instrText xml:space="preserve">zags</w:instrText>
      </w:r>
      <w:r>
        <w:instrText xml:space="preserve">@</w:instrText>
      </w:r>
      <w:r>
        <w:rPr>
          <w:lang w:val="en-US"/>
        </w:rPr>
        <w:instrText xml:space="preserve">tatar</w:instrText>
      </w:r>
      <w:r>
        <w:instrText xml:space="preserve">.</w:instrText>
      </w:r>
      <w:r>
        <w:rPr>
          <w:lang w:val="en-US"/>
        </w:rPr>
        <w:instrText xml:space="preserve">ru</w:instrText>
      </w:r>
      <w:r>
        <w:instrText xml:space="preserve">" </w:instrText>
      </w:r>
      <w:r>
        <w:rPr>
          <w:lang w:val="en-US"/>
        </w:rPr>
        <w:fldChar w:fldCharType="separate"/>
      </w:r>
      <w:r>
        <w:rPr>
          <w:rStyle w:val="1_1435"/>
          <w:color w:val="000000"/>
          <w:u w:val="none"/>
          <w:lang w:val="en-US"/>
        </w:rPr>
        <w:t xml:space="preserve">zags</w:t>
      </w:r>
      <w:r>
        <w:rPr>
          <w:rStyle w:val="1_1435"/>
          <w:color w:val="000000"/>
          <w:u w:val="none"/>
        </w:rPr>
        <w:t xml:space="preserve">@</w:t>
      </w:r>
      <w:r>
        <w:rPr>
          <w:rStyle w:val="1_1435"/>
          <w:color w:val="000000"/>
          <w:u w:val="none"/>
          <w:lang w:val="en-US"/>
        </w:rPr>
        <w:t xml:space="preserve">tatar</w:t>
      </w:r>
      <w:r>
        <w:rPr>
          <w:rStyle w:val="1_1435"/>
          <w:color w:val="000000"/>
          <w:u w:val="none"/>
        </w:rPr>
        <w:t xml:space="preserve">.</w:t>
      </w:r>
      <w:r>
        <w:rPr>
          <w:rStyle w:val="1_1435"/>
          <w:color w:val="000000"/>
          <w:u w:val="none"/>
          <w:lang w:val="en-US"/>
        </w:rPr>
        <w:t xml:space="preserve">ru</w:t>
      </w:r>
      <w:r>
        <w:rPr>
          <w:lang w:val="en-US"/>
        </w:rPr>
        <w:fldChar w:fldCharType="end"/>
      </w:r>
      <w:r>
        <w:t xml:space="preserve">,</w:t>
      </w:r>
      <w:r>
        <w:t xml:space="preserve"> </w:t>
      </w:r>
      <w:r>
        <w:rPr>
          <w:lang w:val="en-US"/>
        </w:rPr>
        <w:t xml:space="preserve">zags</w:t>
      </w:r>
      <w:r>
        <w:t xml:space="preserve">.</w:t>
      </w:r>
      <w:r>
        <w:rPr>
          <w:lang w:val="en-US"/>
        </w:rPr>
        <w:t xml:space="preserve">tatarstan</w:t>
      </w:r>
      <w:r>
        <w:t xml:space="preserve">.</w:t>
      </w:r>
      <w:r>
        <w:rPr>
          <w:lang w:val="en-US"/>
        </w:rPr>
        <w:t xml:space="preserve">ru</w:t>
      </w:r>
      <w:r/>
      <w:r/>
    </w:p>
    <w:p>
      <w:pPr>
        <w:pStyle w:val="669"/>
        <w:jc w:val="both"/>
        <w:rPr>
          <w:sz w:val="2"/>
          <w:szCs w:val="19"/>
        </w:rPr>
        <w:pBdr>
          <w:bottom w:val="single" w:color="000000" w:sz="6" w:space="0"/>
        </w:pBdr>
      </w:pPr>
      <w:r>
        <w:rPr>
          <w:sz w:val="2"/>
          <w:szCs w:val="19"/>
        </w:rPr>
      </w:r>
      <w:r>
        <w:rPr>
          <w:sz w:val="2"/>
          <w:szCs w:val="19"/>
        </w:rPr>
      </w:r>
      <w:r>
        <w:rPr>
          <w:sz w:val="2"/>
          <w:szCs w:val="19"/>
        </w:rPr>
      </w:r>
    </w:p>
    <w:p>
      <w:pPr>
        <w:pStyle w:val="669"/>
        <w:jc w:val="center"/>
        <w:tabs>
          <w:tab w:val="left" w:pos="9600" w:leader="none"/>
        </w:tabs>
        <w:rPr>
          <w:bCs/>
          <w:sz w:val="12"/>
          <w:szCs w:val="12"/>
        </w:rPr>
      </w:pPr>
      <w:r>
        <w:rPr>
          <w:bCs/>
          <w:sz w:val="12"/>
          <w:szCs w:val="12"/>
        </w:rPr>
      </w:r>
      <w:r>
        <w:rPr>
          <w:bCs/>
          <w:sz w:val="12"/>
          <w:szCs w:val="12"/>
        </w:rPr>
      </w:r>
      <w:r>
        <w:rPr>
          <w:bCs/>
          <w:sz w:val="12"/>
          <w:szCs w:val="12"/>
        </w:rPr>
      </w:r>
    </w:p>
    <w:p>
      <w:pPr>
        <w:pStyle w:val="669"/>
        <w:ind w:firstLine="0"/>
        <w:spacing w:line="360" w:lineRule="auto"/>
        <w:rPr>
          <w:rFonts w:ascii="Tinos" w:hAnsi="Tinos" w:cs="Tinos"/>
          <w:b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sz w:val="28"/>
          <w:szCs w:val="28"/>
          <w:lang w:eastAsia="en-US"/>
        </w:rPr>
        <w:t xml:space="preserve">    </w:t>
      </w:r>
      <w:r>
        <w:rPr>
          <w:rFonts w:ascii="Tinos" w:hAnsi="Tinos" w:eastAsia="Tinos" w:cs="Tinos"/>
          <w:b/>
          <w:sz w:val="28"/>
          <w:szCs w:val="28"/>
          <w:lang w:eastAsia="en-US"/>
        </w:rPr>
        <w:t xml:space="preserve">ПРИКАЗ</w:t>
        <w:tab/>
        <w:tab/>
        <w:tab/>
        <w:tab/>
        <w:tab/>
        <w:tab/>
        <w:tab/>
        <w:tab/>
        <w:tab/>
        <w:tab/>
        <w:t xml:space="preserve">     БОЕРЫК</w:t>
      </w:r>
      <w:r>
        <w:rPr>
          <w:rFonts w:ascii="Tinos" w:hAnsi="Tinos" w:eastAsia="Tinos" w:cs="Tinos"/>
          <w:b/>
          <w:sz w:val="28"/>
          <w:szCs w:val="28"/>
          <w:lang w:eastAsia="en-US"/>
        </w:rPr>
      </w:r>
      <w:r>
        <w:rPr>
          <w:rFonts w:ascii="Tinos" w:hAnsi="Tinos" w:eastAsia="Tinos" w:cs="Tinos"/>
          <w:b/>
          <w:sz w:val="28"/>
          <w:szCs w:val="28"/>
          <w:lang w:eastAsia="en-US"/>
        </w:rPr>
      </w:r>
    </w:p>
    <w:p>
      <w:pPr>
        <w:pStyle w:val="669"/>
        <w:ind w:firstLine="0"/>
        <w:jc w:val="center"/>
        <w:rPr>
          <w:rFonts w:ascii="Tinos" w:hAnsi="Tinos" w:cs="Tinos"/>
          <w:color w:val="ff0000"/>
          <w:sz w:val="28"/>
          <w:szCs w:val="28"/>
        </w:rPr>
        <w:suppressLineNumbers w:val="0"/>
      </w:pPr>
      <w:r>
        <w:rPr>
          <w:rFonts w:ascii="Tinos" w:hAnsi="Tinos" w:eastAsia="Tinos" w:cs="Tinos"/>
          <w:sz w:val="28"/>
          <w:szCs w:val="28"/>
          <w:lang w:eastAsia="en-US"/>
        </w:rPr>
      </w:r>
      <w:r>
        <w:rPr>
          <w:rFonts w:ascii="Tinos" w:hAnsi="Tinos" w:eastAsia="Tinos" w:cs="Tinos"/>
          <w:sz w:val="28"/>
          <w:szCs w:val="28"/>
          <w:lang w:eastAsia="en-US"/>
        </w:rPr>
        <w:t xml:space="preserve">г. Казань</w:t>
      </w:r>
      <w:r>
        <w:rPr>
          <w:rFonts w:ascii="Tinos" w:hAnsi="Tinos" w:eastAsia="Tinos" w:cs="Tinos"/>
          <w:color w:val="ff0000"/>
          <w:sz w:val="28"/>
          <w:szCs w:val="28"/>
          <w:lang w:eastAsia="en-US"/>
        </w:rPr>
      </w:r>
      <w:r>
        <w:rPr>
          <w:rFonts w:ascii="Tinos" w:hAnsi="Tinos" w:eastAsia="Tinos" w:cs="Tinos"/>
          <w:color w:val="ff0000"/>
          <w:sz w:val="28"/>
          <w:szCs w:val="28"/>
          <w:lang w:eastAsia="en-US"/>
        </w:rPr>
      </w:r>
    </w:p>
    <w:p>
      <w:pPr>
        <w:pStyle w:val="669"/>
        <w:ind w:firstLine="0"/>
        <w:jc w:val="both"/>
        <w:rPr>
          <w:rFonts w:ascii="Tinos" w:hAnsi="Tinos" w:cs="Tinos"/>
          <w:sz w:val="28"/>
          <w:szCs w:val="28"/>
          <w:u w:val="none"/>
        </w:rPr>
      </w:pP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«___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»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  __________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_ 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20___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 г.</w:t>
        <w:tab/>
        <w:tab/>
      </w:r>
      <w:r>
        <w:rPr>
          <w:rFonts w:ascii="Tinos" w:hAnsi="Tinos" w:eastAsia="Tinos" w:cs="Tinos"/>
          <w:sz w:val="28"/>
          <w:szCs w:val="28"/>
          <w:lang w:eastAsia="en-US"/>
        </w:rPr>
        <w:tab/>
        <w:tab/>
        <w:tab/>
        <w:t xml:space="preserve">            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               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№</w:t>
      </w:r>
      <w:r>
        <w:rPr>
          <w:rFonts w:ascii="Tinos" w:hAnsi="Tinos" w:eastAsia="Tinos" w:cs="Tinos"/>
          <w:sz w:val="28"/>
          <w:szCs w:val="28"/>
          <w:u w:val="single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u w:val="none"/>
          <w:lang w:eastAsia="en-US"/>
        </w:rPr>
        <w:t xml:space="preserve">____</w:t>
      </w:r>
      <w:r>
        <w:rPr>
          <w:rFonts w:ascii="Tinos" w:hAnsi="Tinos" w:eastAsia="Tinos" w:cs="Tinos"/>
          <w:sz w:val="28"/>
          <w:szCs w:val="28"/>
          <w:u w:val="none"/>
        </w:rPr>
      </w:r>
      <w:r>
        <w:rPr>
          <w:rFonts w:ascii="Tinos" w:hAnsi="Tinos" w:eastAsia="Tinos" w:cs="Tinos"/>
          <w:sz w:val="28"/>
          <w:szCs w:val="28"/>
          <w:u w:val="none"/>
        </w:rPr>
      </w:r>
    </w:p>
    <w:p>
      <w:pPr>
        <w:pStyle w:val="669"/>
        <w:jc w:val="both"/>
        <w:rPr>
          <w:rFonts w:ascii="Tinos" w:hAnsi="Tinos" w:cs="Tinos"/>
          <w:sz w:val="16"/>
          <w:szCs w:val="16"/>
          <w:u w:val="single"/>
        </w:rPr>
      </w:pPr>
      <w:r>
        <w:rPr>
          <w:rFonts w:ascii="Tinos" w:hAnsi="Tinos" w:eastAsia="Tinos" w:cs="Tinos"/>
          <w:sz w:val="16"/>
          <w:szCs w:val="16"/>
          <w:u w:val="single"/>
        </w:rPr>
      </w:r>
      <w:r>
        <w:rPr>
          <w:rFonts w:ascii="Tinos" w:hAnsi="Tinos" w:eastAsia="Tinos" w:cs="Tinos"/>
          <w:sz w:val="16"/>
          <w:szCs w:val="16"/>
          <w:u w:val="single"/>
        </w:rPr>
      </w:r>
      <w:r>
        <w:rPr>
          <w:rFonts w:ascii="Tinos" w:hAnsi="Tinos" w:eastAsia="Tinos" w:cs="Tinos"/>
          <w:sz w:val="16"/>
          <w:szCs w:val="16"/>
          <w:u w:val="single"/>
        </w:rPr>
      </w:r>
    </w:p>
    <w:p>
      <w:pPr>
        <w:pStyle w:val="669"/>
        <w:ind w:firstLine="0"/>
        <w:jc w:val="both"/>
        <w:rPr>
          <w:rFonts w:ascii="Tinos" w:hAnsi="Tinos" w:cs="Tinos"/>
          <w:sz w:val="24"/>
          <w:szCs w:val="24"/>
        </w:rPr>
        <w:suppressLineNumbers w:val="0"/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69"/>
      </w:tblGrid>
      <w:tr>
        <w:tblPrEx/>
        <w:trPr>
          <w:trHeight w:val="111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9" w:type="dxa"/>
            <w:vAlign w:val="top"/>
            <w:textDirection w:val="lrTb"/>
            <w:noWrap w:val="false"/>
          </w:tcPr>
          <w:p>
            <w:pPr>
              <w:ind w:firstLine="0"/>
              <w:rPr>
                <w:rFonts w:ascii="Tinos" w:hAnsi="Tinos" w:eastAsia="Tinos" w:cs="Tinos"/>
                <w:color w:val="000000" w:themeColor="text1"/>
                <w:sz w:val="24"/>
                <w:szCs w:val="24"/>
                <w:highlight w:val="white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Об утверждении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ind w:firstLine="0"/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Административного регламента предоставления государственной услуги по проставлению апостиля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     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  <w14:ligatures w14:val="none"/>
              </w:rPr>
            </w:r>
            <w:r/>
          </w:p>
          <w:p>
            <w:pPr>
              <w:ind w:firstLine="0"/>
              <w:rPr>
                <w:rFonts w:ascii="Tinos" w:hAnsi="Tinos" w:eastAsia="Tinos" w:cs="Tinos"/>
                <w:color w:val="000000" w:themeColor="text1"/>
                <w:sz w:val="24"/>
                <w:szCs w:val="24"/>
                <w:highlight w:val="white"/>
                <w14:ligatures w14:val="none"/>
              </w:rPr>
              <w:suppressLineNumbers w:val="0"/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Во исполнение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Федерального закона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от 27 июля 2010 года № 210-ФЗ «Об организации предоставления государственных и муниципальных услуг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в соответствии с постановлением Кабинета Министров Республики Татарстан от 28 февраля 2022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года № 175 «Об утверждении Порядка разработки и утверждения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административных регламентов предоставления государственных услуг республиканскими органам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 исполнительной власти и о признании утратившими силу отдельных постановлений Кабинета Министров Республики Татарс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тан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приказываю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1. Утвердить прилагаемый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Административный регламент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предоставления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государственной услуги по проставлению 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 Признать утратившими силу следующие приказы Управления ЗАГС Кабинета Минис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тров Республики Татарстан: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30 января 2023 года №5 «Об утверждении Административного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регламента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 по проставлению 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 9 июня 2023 года №29 «О внесении изменения в приказ Управления ЗАГС Кабинета Министров Республики Татарстан от 30.01.2023 №5 «Об утверждении Административного регламента предоставления госуд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арственной услуги по проставлению апостиля»;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Контроль за исполнением настоящего приказа возложить на заместителя начальника Управления ЗАГС Кабинета Министров Республики Татарстан.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0"/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Начальник Управления                                                                                 Э.Ф. Ахметова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0"/>
        <w:rPr>
          <w:rFonts w:ascii="Tinos" w:hAnsi="Tinos" w:eastAsia="Tinos" w:cs="Tinos"/>
          <w:color w:val="000000" w:themeColor="text1"/>
          <w:sz w:val="28"/>
          <w:szCs w:val="28"/>
          <w:highlight w:val="white"/>
          <w14:ligatures w14:val="none"/>
        </w:rPr>
        <w:outlineLvl w:val="0"/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7087" w:firstLine="0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outlineLvl w:val="0"/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897"/>
        <w:ind w:left="708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outlineLvl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Утвержден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приказом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897"/>
        <w:ind w:left="708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outlineLvl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Управления ЗАГС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708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outlineLvl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Кабинета Министров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708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outlineLvl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Республики Татарстан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708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outlineLvl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 31 август 2026  г. №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26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jc w:val="both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jc w:val="center"/>
        <w:spacing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0" w:name="sub_101"/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Административный регламент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br/>
        <w:t xml:space="preserve">предоставления государственной услуги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 </w:t>
      </w:r>
      <w:bookmarkEnd w:id="0"/>
      <w:r>
        <w:rPr>
          <w:color w:val="000000" w:themeColor="text1"/>
          <w:highlight w:val="whit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0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firstLine="0"/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1. Общие положения</w:t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1.1.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Настоящий административный регламент предоставления государственной услуги (далее – Регламент) устанавливает стандарт и порядок предоставления государственной услуги 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 свидетельствах и иных документах, подтверждающих наличие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или отсутствие факта государственной регистрации акта гражданского состояния, выданных органами, уполномоченными на государственную регистрацию актов гражданского состояния в Республике Татарстан (далее – государственная услуга, официальные документы, орга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ны ЗАГС Республики Татарстан), подлежащих вывозу за пределы территории Российской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Федерации.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" w:name="sub_112"/>
      <w:r>
        <w:rPr>
          <w:color w:val="000000" w:themeColor="text1"/>
          <w:highlight w:val="white"/>
        </w:rPr>
      </w:r>
      <w:bookmarkEnd w:id="1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1.2. 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Заявители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государственной услуги: физические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лица (в том числе индивидуальные предприниматели)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 юридические лица.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ind w:left="0" w:right="-1" w:firstLine="709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 имени заявителей могут выступать лица, действующие на основании доверенности, выданной в п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орядке, установленном законодательством (далее – представитель заявителя).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ind w:left="0" w:right="-1" w:firstLine="709"/>
        <w:jc w:val="both"/>
        <w:spacing w:after="0" w:line="240" w:lineRule="auto"/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" w:name="sub_111"/>
      <w:r>
        <w:rPr>
          <w:color w:val="000000" w:themeColor="text1"/>
          <w:highlight w:val="white"/>
        </w:rPr>
      </w:r>
      <w:bookmarkStart w:id="3" w:name="sub_112_КKо_п_иyя__1"/>
      <w:r>
        <w:rPr>
          <w:color w:val="000000" w:themeColor="text1"/>
          <w:highlight w:val="white"/>
        </w:rPr>
      </w:r>
      <w:bookmarkEnd w:id="2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1.3. </w:t>
      </w:r>
      <w:bookmarkEnd w:id="3"/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Государственная услуга предоставляется заявителю 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 в соответствии с категориями (признаками) заявителей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, сведения о которых размещаются в федеральной государственной информационной системе «Единый портал г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осударственных и муниципальных услуг (функций)» (http://www.gosuslugi.ru/) (далее - Единый портал), а также в 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2. Стандарт предоставлен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ия государственной услуги</w:t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jc w:val="left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2.1. Наименование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4" w:name="sub_121"/>
      <w:r>
        <w:rPr>
          <w:color w:val="000000" w:themeColor="text1"/>
          <w:highlight w:val="white"/>
        </w:rPr>
      </w:r>
      <w:bookmarkEnd w:id="4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Проставление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jc w:val="left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2.2. Наименование органа, предоставляющего государственную услугу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5" w:name="sub_122"/>
      <w:r>
        <w:rPr>
          <w:color w:val="000000" w:themeColor="text1"/>
          <w:highlight w:val="white"/>
        </w:rPr>
      </w:r>
      <w:bookmarkEnd w:id="5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Государственную услугу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предоставляет Управление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записи актов гражданского состояния Кабинета Министров Республики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Татарстан (далее –  Управление).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Исполнитель государственной услуги – отдел информационных ресурсов и оказания государственных услуг Управления (далее – Отдел).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jc w:val="lef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Результат 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lef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2.3.1. Результатом предоставления государственной услуги являются: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6" w:name="sub_123"/>
      <w:r>
        <w:rPr>
          <w:color w:val="000000" w:themeColor="text1"/>
          <w:highlight w:val="white"/>
        </w:rPr>
      </w:r>
      <w:bookmarkStart w:id="7" w:name="sub_1231_КKо_п_иyя__1"/>
      <w:r>
        <w:rPr>
          <w:color w:val="000000" w:themeColor="text1"/>
          <w:highlight w:val="white"/>
        </w:rPr>
      </w:r>
      <w:bookmarkEnd w:id="6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1)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Проставленный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 официальном документе</w:t>
      </w:r>
      <w:bookmarkEnd w:id="7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Реестровая запись в федеральной государственной информационной системе ведения Единого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государственного реестра записей актов гражданского состояния (далее – ФГИС «ЕГР ЗАГС»).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генерируется в ФГИС «ЕГР ЗАГС», заполняется на русском языке.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строке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указывается Российская Федерация;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2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фамилия и инициалы лица, подписавшего официальный документ, представленный для проставления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;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3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должность лица, подписавшего официальный документ;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4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официальное наименование органа, уполномоченного на гос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ударственную регистрацию актов гражданского состояния в Республике Татарстан, удостоверившего документ оттиском печати;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5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город, в котором проставляется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6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дата его проставления;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7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фамили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я и инициалы, должность лица, подписавшего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а также наименование удостоверяющего органа;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8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указывается порядковый номер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Порядковый номер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присваивается в ФГИС «ЕГР ЗАГС»;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9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оттиск гербовой пе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чати Управления;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пункте 10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– подпись начальника Отдела Управления. 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распечатывается на отдельном листе, скрепляется с официальным документом путем прошивания ниткой любого цвета, в месте скрепления заклеивается плотной бумажной «звездоч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кой» и заверяется подписью начальника Отдела, оттиском гербовой печати Управления.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2) Уведомление об отказе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проставлении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(об отказе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предоставлении государственной услуги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</w:t>
      </w:r>
      <w:hyperlink w:tooltip="#sub_1004" w:anchor="sub_1004" w:history="1">
        <w:r>
          <w:rPr>
            <w:rFonts w:ascii="Tinos" w:hAnsi="Tinos" w:eastAsia="Tinos" w:cs="Tinos"/>
            <w:color w:val="000000" w:themeColor="text1"/>
            <w:sz w:val="28"/>
            <w:szCs w:val="28"/>
            <w:highlight w:val="white"/>
          </w:rPr>
          <w:t xml:space="preserve">приложение № 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6 к настоящему Регламенту).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8" w:name="sub_12312"/>
      <w:r>
        <w:rPr>
          <w:color w:val="000000" w:themeColor="text1"/>
          <w:highlight w:val="white"/>
        </w:rPr>
      </w:r>
      <w:bookmarkEnd w:id="8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2.3.2. Результат предо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ставления государственной услуги выдается (направляется) заявителю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соответствии с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выбранным им способом получения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9" w:name="sub_12313"/>
      <w:r>
        <w:rPr>
          <w:color w:val="000000" w:themeColor="text1"/>
          <w:highlight w:val="white"/>
        </w:rPr>
      </w:r>
      <w:bookmarkEnd w:id="9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лично заявителю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Заявитель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обращается в Управление, проставля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ет подпись в соответствующей графе Журнала на выдачу документов (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(приложение № 7 к настоящему Регламенту)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почтовым отправлением заявителю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(в случае, если в запросе о предоставлении государственной услуги указан адрес дл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я направления заявителю (представителю заявителя).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jc w:val="left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2.4. Срок предоставления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0" w:name="sub_1241"/>
      <w:r>
        <w:rPr>
          <w:color w:val="000000" w:themeColor="text1"/>
          <w:highlight w:val="white"/>
        </w:rPr>
      </w:r>
      <w:bookmarkEnd w:id="10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Максимальный срок предоставления государственной услуги для всех категорий (признаков) заявителей в случае, если запрос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предоставлении государс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енной услуги (далее – запрос)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 документы, необходимые для предоста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вления государственной услуги, поданы заявителем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посредством почтового отправления или лично составляет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пят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рабочих дней со дня регистрации запроса и документов.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1" w:name="sub_124"/>
      <w:r>
        <w:rPr>
          <w:color w:val="000000" w:themeColor="text1"/>
          <w:highlight w:val="white"/>
        </w:rPr>
      </w:r>
      <w:bookmarkEnd w:id="11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рок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продлевается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до 30 рабочих дней, в 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лучае направления Управлением в адрес органа ЗАГС Республики Татарстан, выдавшего официальный документ, либо органа ЗАГС Республики Татарстан, в котором находится на хранении запись акта гражданского состояния, запроса о предоставлении образца подписи, отт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иска печати и информации о полномочиях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должностного лица, подписавшего официальный документ,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наличии или отсутствии факта государственной регистрации акта гражданского состояния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продлении срока предоставления государственной услуги Управление информир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ует заявителя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течение одного рабочего дня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со дня регистрации запроса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2" w:name="sub_127"/>
      <w:r>
        <w:rPr>
          <w:color w:val="000000" w:themeColor="text1"/>
          <w:highlight w:val="white"/>
        </w:rPr>
      </w:r>
      <w:bookmarkStart w:id="13" w:name="sub_125"/>
      <w:r>
        <w:rPr>
          <w:color w:val="000000" w:themeColor="text1"/>
          <w:highlight w:val="white"/>
        </w:rPr>
      </w:r>
      <w:bookmarkEnd w:id="12"/>
      <w:r>
        <w:rPr>
          <w:color w:val="000000" w:themeColor="text1"/>
          <w:highlight w:val="white"/>
        </w:rPr>
      </w:r>
      <w:bookmarkEnd w:id="13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2.5. Размер платы, взимаемой с заявителя при предоставлении государственной услуги, и способы ее взимания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2.5.1. </w:t>
      </w:r>
      <w:bookmarkStart w:id="14" w:name="sub_12824"/>
      <w:r>
        <w:rPr>
          <w:color w:val="000000" w:themeColor="text1"/>
          <w:highlight w:val="white"/>
        </w:rPr>
      </w:r>
      <w:bookmarkEnd w:id="14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Государственная пошлина за проставление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уплачивается заявителем до проставления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Информация о размере и реквизитах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для 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платы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государственной пошлины, взимаемой за предоставление государственной услуги, размещена на Едином портале,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государс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енной информационной системе Республики Татарстан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Портал государственный и муниципальных услуг Республики Татарстан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highlight w:val="white"/>
          <w:lang w:bidi="ar-SA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</w:t>
      </w:r>
      <w:hyperlink r:id="rId11" w:tooltip="&lt;div class=&quot;doc www&quot;&gt;&lt;span class=&quot;aligner&quot;&gt;&lt;div class=&quot;icon listDocWWW-16&quot;&gt;&lt;/div&gt;&lt;/span&gt;http://uslugi.tatarstan.ru/&lt;/div&gt;" w:history="1">
        <w:r>
          <w:rPr>
            <w:rStyle w:val="849"/>
            <w:rFonts w:ascii="Tinos" w:hAnsi="Tinos" w:eastAsia="Tinos" w:cs="Tinos"/>
            <w:color w:val="000000" w:themeColor="text1"/>
            <w:sz w:val="28"/>
            <w:szCs w:val="28"/>
            <w:highlight w:val="white"/>
            <w:u w:val="none"/>
          </w:rPr>
          <w:t xml:space="preserve">http://uslugi.tatarstan.ru/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(далее – Республиканский портал (при наличии технической возможности)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 официальном 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айте Управления.</w:t>
      </w:r>
      <w:bookmarkStart w:id="15" w:name="sub_1292"/>
      <w:r>
        <w:rPr>
          <w:color w:val="000000" w:themeColor="text1"/>
          <w:highlight w:val="white"/>
        </w:rPr>
      </w:r>
      <w:bookmarkEnd w:id="15"/>
      <w:r>
        <w:rPr>
          <w:color w:val="000000" w:themeColor="text1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Бланк квитанции с необходимыми реквизитами для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уплаты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госпошлины заявитель может получить при личном обращении в Управление.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2.5.2.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плата государственной пошлины за предоставление государственной услуги осуществляется в соответствии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с подпунктом 48 пункта 1 статьи 333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:vertAlign w:val="superscript"/>
        </w:rPr>
        <w:t xml:space="preserve">33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Налогового кодекса Российской Федерации через кредитные учреждения (банки) либо с использованием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Республиканск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ого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портал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(при наличии техниче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ской возможности), информационно-аналитического портала «Реестр ЗАГС» (при наличии технической возможности).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2.5.3. Перечень лиц, освобождающихся от уплаты государственной пошлины за предоставление государственной услуги, определен статьей 333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  <w:vertAlign w:val="superscript"/>
        </w:rPr>
        <w:t xml:space="preserve">35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Налогового кодекса Российской Федерации.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случае внесения изменений в выданный по результатам предоставления государственной услуги документ, направленный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 исправление ошибок, допущенных по вине Управления и (или) должностного лица, госпошлина  с заяви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теля не взимается.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6" w:name="sub_12101"/>
      <w:r>
        <w:rPr>
          <w:color w:val="000000" w:themeColor="text1"/>
          <w:highlight w:val="white"/>
        </w:rPr>
      </w:r>
      <w:bookmarkEnd w:id="16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2.6. Максимальный срок ожидания в очереди при подаче заявителем запроса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br/>
        <w:t xml:space="preserve">о предоставлении государственной услуги и при получении результата 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2.6.1. Время ожидания при подаче запроса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предоставлении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арственной услуги – не более 15 минут.</w:t>
      </w:r>
      <w:bookmarkStart w:id="17" w:name="sub_1210"/>
      <w:r>
        <w:rPr>
          <w:color w:val="000000" w:themeColor="text1"/>
          <w:highlight w:val="white"/>
        </w:rPr>
      </w:r>
      <w:bookmarkEnd w:id="17"/>
      <w:r>
        <w:rPr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8" w:name="sub_12101_КKо_п_иyя__1"/>
      <w:r>
        <w:rPr>
          <w:color w:val="000000" w:themeColor="text1"/>
          <w:highlight w:val="white"/>
        </w:rPr>
      </w:r>
      <w:bookmarkEnd w:id="18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2.6.2. При получении результата предоставления государственной услуги максимальный срок ожидания в очереди не должен превышать 15 минут.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2.7. Срок регистрации запроса заявителя о предоставлении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19" w:name="sub_12102"/>
      <w:r>
        <w:rPr>
          <w:color w:val="000000" w:themeColor="text1"/>
          <w:highlight w:val="white"/>
        </w:rPr>
      </w:r>
      <w:bookmarkEnd w:id="19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Регистрация запроса о предоставлении государственной услуги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поступившего от заявителя лично или посредством почтового отправления, осуществляется в день поступления запроса и необходимых для предоставления государ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ственной услуги документов в Управление. 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 поступлении запроса о предоставлении государственной услуги и необходимых для предоставления государственной услуги документов по почте информация о регистрации запроса заявителю сообщается по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телефону, указанн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ому в запросе.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2.8. Требования к помещениям, в которых предоставляется государственная услуга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0" w:name="sub_12121"/>
      <w:r>
        <w:rPr>
          <w:color w:val="000000" w:themeColor="text1"/>
          <w:highlight w:val="white"/>
        </w:rPr>
      </w:r>
      <w:bookmarkEnd w:id="20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Требования к помещениям, в которых предоставляется государственная услуга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размещена на официальном сайте Управления, а также на Едином портале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(при технической 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озможности)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или Республиканском портале.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2.9. Показатели доступности и качества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1" w:name="sub_12123_КKо_п_иyя__1"/>
      <w:r>
        <w:rPr>
          <w:color w:val="000000" w:themeColor="text1"/>
          <w:highlight w:val="white"/>
        </w:rPr>
      </w:r>
      <w:bookmarkEnd w:id="21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Показатели доступности и качества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государственной услуги </w:t>
      </w:r>
      <w:bookmarkStart w:id="22" w:name="sub_1214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размещена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на официальном сайте Управления, а также на Едином портале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(при технической возможност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или Республиканском портале.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 </w:t>
      </w:r>
      <w:bookmarkEnd w:id="22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Иные требования к предоставлению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в том числе: учитывающие особенности предоставления государственной услуги в многофункциональных центрах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и особенности 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в электронной форме; о предоставлении сведений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о государственной услуге на государственных языках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Республики Татарст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ан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2.10.1. Предоставление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услуг, которые являются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необходимы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ми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и обязательны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ми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для 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не требуется.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Для предоставления государственной услуги используется ФГИС «ЕГР ЗАГС».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4" w:name="sub_12141"/>
      <w:r>
        <w:rPr>
          <w:color w:val="000000" w:themeColor="text1"/>
          <w:highlight w:val="white"/>
        </w:rPr>
      </w:r>
      <w:bookmarkEnd w:id="24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Предоставление государственной услуги в 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многофункциональных центрах предоставления государственных и муниципальных услуг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не осуществляется.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5" w:name="sub_12142_КKо_п_иyя__1"/>
      <w:r>
        <w:rPr>
          <w:color w:val="000000" w:themeColor="text1"/>
          <w:highlight w:val="white"/>
        </w:rPr>
      </w:r>
      <w:bookmarkEnd w:id="25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4.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Предоставление государстве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нной услуги в электронной форме не осуществляется.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6" w:name="sub_12143"/>
      <w:r>
        <w:rPr>
          <w:color w:val="000000" w:themeColor="text1"/>
          <w:highlight w:val="white"/>
        </w:rPr>
      </w:r>
      <w:bookmarkEnd w:id="26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Информация о порядке предоставления государственной услуги размещается на государственных языках Республики Татарстан.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6.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Заявителям предоставляется возможность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записи, которая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осуществляется на Республиканском портале (при наличии технической 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возможности). 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</w:r>
    </w:p>
    <w:p>
      <w:pPr>
        <w:ind w:firstLine="540"/>
        <w:spacing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bidi="ar-SA"/>
        </w:rPr>
        <w:t xml:space="preserve">Заявителю предоставляется возможность записи на любые свободные для приема дату и время в пределах установленного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bidi="ar-SA"/>
        </w:rPr>
        <w:t xml:space="preserve">Управлении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bidi="ar-SA"/>
        </w:rPr>
        <w:t xml:space="preserve"> графика приема.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540"/>
        <w:spacing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bidi="ar-SA"/>
        </w:rPr>
        <w:t xml:space="preserve">В случае несоответствия сведений, которые сообщил заявитель при записи, документам, представленным заявителем при личном приеме, запись аннулируется.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Для осуществления </w:t>
      </w:r>
      <w:r>
        <w:rPr>
          <w:rFonts w:ascii="Times New Roman" w:hAnsi="Times New Roman" w:eastAsia="Tinos" w:cs="Times New Roman"/>
          <w:color w:val="000000" w:themeColor="text1"/>
          <w:sz w:val="28"/>
          <w:szCs w:val="28"/>
          <w:highlight w:val="white"/>
        </w:rPr>
        <w:t xml:space="preserve">записи посредством Республиканского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портала заявителю необходимо указать запрашиваемые системой данные, в том числе: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фамилию, имя, отчество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(при наличии);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номер телефона;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адрес электронной почты (по желанию);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tabs>
          <w:tab w:val="center" w:pos="5508" w:leader="none"/>
        </w:tabs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желаемую дату и время приема.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ab/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tabs>
          <w:tab w:val="center" w:pos="5508" w:leader="none"/>
        </w:tabs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  <w:t xml:space="preserve">При осуществлении записи заявитель в обязательном порядке информируется о том, что запись аннулируется в случае его неявки по истечении 15 минут с назначенного времени приема.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отсутствие заявителей, обратившихся по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записи, осуществляется прием заявителей, обратившихся в порядке очереди.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Отсутствие предварительной записи не препятствует обращению заявителя в порядке очередности.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2.10.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7.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Консультация может быть предоставлена при обращении заявителя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Отдел лично, по телефону и (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или) электронной почте, почте.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7" w:name="sub_12144"/>
      <w:r>
        <w:rPr>
          <w:color w:val="000000" w:themeColor="text1"/>
          <w:highlight w:val="white"/>
        </w:rPr>
      </w:r>
      <w:bookmarkEnd w:id="27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2.11. Исчерпывающий перечень документов, необходимых для 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2.11.1.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Исчерпывающий перечень документов, необходимых в соответствии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br/>
        <w:t xml:space="preserve">с законодательными и иными нормативными правовыми актами дл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я предоставления государственной услуги с разделением на документы и информацию, которые заявитель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представляет самостоятельно, и документы, которые заявитель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вправе представить по собственной инициативе,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так как они подлежат представлению в рамках межведомственного информационного взаимодействия, либо указание на отсутствие таких документов приведен в приложении № 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к настоящему Регламенту.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2.11.2.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Ф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орм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запроса о предоставлении государственной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 приведен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в приложении №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к настоящему Регламенту.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2.12. Исчерпывающий перечень оснований для отказа в приеме запроса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br/>
        <w:t xml:space="preserve">о предоставлении государственной услуги и документов, необходимых для предоставления государственной услуги и исчерпывающий пе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2.12.1. Решение об отказе в приеме запроса о предоставлении государственной услуги и документов, необходимых для предоставлени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я государственной услуги, принимает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Управлени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при наличии следующих оснований: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а) представление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неполного перечня документов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необходимых для предоставления государственной услуги;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8" w:name="sub_1272"/>
      <w:r>
        <w:rPr>
          <w:color w:val="000000" w:themeColor="text1"/>
          <w:highlight w:val="white"/>
        </w:rPr>
      </w:r>
      <w:bookmarkEnd w:id="28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б) представление документа, выданного органом ЗАГС на территории другого 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убъекта Российской Федерации;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29" w:name="sub_1271"/>
      <w:r>
        <w:rPr>
          <w:color w:val="000000" w:themeColor="text1"/>
          <w:highlight w:val="white"/>
        </w:rPr>
      </w:r>
      <w:bookmarkStart w:id="30" w:name="sub_1272_КKо_п_иyя__1"/>
      <w:r>
        <w:rPr>
          <w:color w:val="000000" w:themeColor="text1"/>
          <w:highlight w:val="white"/>
        </w:rPr>
      </w:r>
      <w:bookmarkEnd w:id="29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в) представление официального документа, предназначенного для предъявления в компетентные органы государства, которое не является участником </w:t>
      </w:r>
      <w:bookmarkStart w:id="31" w:name="sub_1273"/>
      <w:r>
        <w:rPr>
          <w:color w:val="000000" w:themeColor="text1"/>
          <w:highlight w:val="white"/>
        </w:rPr>
      </w:r>
      <w:bookmarkEnd w:id="30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Конвенции, отменяющей требование легализации иностранных официальных документов (Гааг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а, 5 октября 1961 г.) (далее – Гаагская конвенция);</w:t>
      </w:r>
      <w:bookmarkEnd w:id="31"/>
      <w:r>
        <w:rPr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г) представление официального документа, предназначенного для предъявления в государстве, имеющем договор (соглашение) с Российской Федерацией, отменяющий требование любого вида легализации документов;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д)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представление документа, совершенного дипломатическими представительствами и консульскими учреждениями;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2" w:name="sub_1274"/>
      <w:r>
        <w:rPr>
          <w:color w:val="000000" w:themeColor="text1"/>
          <w:highlight w:val="white"/>
        </w:rPr>
      </w:r>
      <w:bookmarkEnd w:id="32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е) представление документа, исходящего от органа, должностного лица иностранного государства;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3" w:name="sub_1275"/>
      <w:r>
        <w:rPr>
          <w:color w:val="000000" w:themeColor="text1"/>
          <w:highlight w:val="white"/>
        </w:rPr>
      </w:r>
      <w:bookmarkEnd w:id="33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ж) представление официального документа, на котором отсут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ствует подпись должностного лица и (или) оттиск печати/штампа органа ЗАГС;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4" w:name="sub_1276"/>
      <w:r>
        <w:rPr>
          <w:color w:val="000000" w:themeColor="text1"/>
          <w:highlight w:val="white"/>
        </w:rPr>
      </w:r>
      <w:bookmarkEnd w:id="34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з) представление официального документа, имеющего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исправления, приписки, подчистки,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не читаемый оттиск гербовой печати органа ЗАГС.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5" w:name="sub_1277"/>
      <w:r>
        <w:rPr>
          <w:color w:val="000000" w:themeColor="text1"/>
          <w:highlight w:val="white"/>
        </w:rPr>
      </w:r>
      <w:bookmarkEnd w:id="35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2.12.2. Основания для приостановления предоставле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ния государственной услуги не предусмотрены.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6" w:name="sub_1278"/>
      <w:r>
        <w:rPr>
          <w:color w:val="000000" w:themeColor="text1"/>
          <w:highlight w:val="white"/>
        </w:rPr>
      </w:r>
      <w:bookmarkEnd w:id="36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2.12.3. Решение об отказе в предоставлении государственной услуги принимает Управление по следующим основаниям: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7" w:name="sub_1281"/>
      <w:r>
        <w:rPr>
          <w:color w:val="000000" w:themeColor="text1"/>
          <w:highlight w:val="white"/>
        </w:rPr>
      </w:r>
      <w:bookmarkEnd w:id="37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а) представление официального документа, подписанного лицом, не обладающим полномочием на его подпи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сание;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8" w:name="sub_1282"/>
      <w:r>
        <w:rPr>
          <w:color w:val="000000" w:themeColor="text1"/>
          <w:highlight w:val="white"/>
        </w:rPr>
      </w:r>
      <w:bookmarkEnd w:id="38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б) представление официального документа, на котором подпись лица и (или) оттиск печати не соответствуют образцам, имеющимся в Управлении;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39" w:name="sub_12821"/>
      <w:r>
        <w:rPr>
          <w:color w:val="000000" w:themeColor="text1"/>
          <w:highlight w:val="white"/>
        </w:rPr>
      </w:r>
      <w:bookmarkEnd w:id="39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в)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представление официального документа, на котором подпись лица и (или) оттиск печати не могут быть удостовере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ны Управлением ввиду отсутствия образцов подписи и (или) оттиска печати у органа ЗАГС, от которого исходит документ;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40" w:name="sub_12822"/>
      <w:r>
        <w:rPr>
          <w:color w:val="000000" w:themeColor="text1"/>
          <w:highlight w:val="white"/>
        </w:rPr>
      </w:r>
      <w:bookmarkEnd w:id="40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г) заявителем не уплачена государственная пошлина в размере, установленном законодательством Российской Федерации.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 случае отказа в предос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тавлении государственной услуги Управление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2.12.4.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Исчерпывающий перечень оснований для отказа в приеме запроса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br/>
        <w:t xml:space="preserve">о предоставлении государственной услуги и документов, необходимых для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 учетом категории (признаков) заявителя приведены в приложении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№ 4 к настоящему Регламенту.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jc w:val="left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/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3. Состав, последовательность и сроки выполнения административных процедур</w:t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ind w:right="-1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3.1.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инистративной процедуры, предполагающей осуществляемое после принятия решения о предоставлении государственной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услуги распределение в отношении заявителя ограниченного ресурса (в том числе земельных участков, радиочастот, квот), административной процедуры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3.2. П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редоставление государственной услуги включает в себя следующие процедуры: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1) профилирование заявителя;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2) прием запроса, документов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 (или) информации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необходимых для предоставления государственной услуги;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3) межведомственное информационное взаимодействие;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4) принятие решен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ия о предоставлении (об отказе в предоставлении) государственной услуги;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5) предоставление результата государственной услуги.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3.3. Государственная услуга не предоставляется в упреждающем (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проактивном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) режиме.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pStyle w:val="903"/>
        <w:ind w:right="-1" w:firstLine="709"/>
        <w:jc w:val="center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03"/>
        <w:ind w:right="-1" w:firstLine="709"/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4. Способы информирования заявителя об измене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нии статуса рассмотрения запроса о предоставлении государственной услуги</w:t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 наличии технической возможности заявитель уведомляется об изменении статуса его запроса на предоставлении услуги, установленной Регламентом (о приеме документов для предоставлен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ия услуги; о рассмотрении заявления и комплекта документов; о предоставлении результата предоставления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еречисленных способов: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– посредством посещения Управления;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– посредством Единого портала;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709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– посредством иных сервисов и способов (при наличии).                                                                                                     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1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Административному 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  <w:t xml:space="preserve">ПЕРЕЧЕНЬ УСЛОВНЫХ ОБОЗНАЧЕНИЙ И СОКРАЩЕНИЙ 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rPr>
          <w:rFonts w:ascii="Tinos" w:hAnsi="Tinos" w:cs="Tinos"/>
          <w:i/>
          <w:iCs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i/>
          <w:iCs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i/>
          <w:iCs/>
          <w:color w:val="000000" w:themeColor="text1"/>
          <w:spacing w:val="-6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Федеральная государственная информационная система 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Единый портал государственных и муниципальных услуг (функций)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»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 (https:// www.gosuslugi.ru/) – Единый портал;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Государственная информационная система Республики Татарстан «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Портал государственных и муниципальных услуг Республики Татарстан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»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 (https://u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slugi.tatarstan.ru/) – Республиканский портал;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Федеральная государственная информационная система «Един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ы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й государственный реестр записей актов гражданского состояния» – ФГИС «ЕГР ЗАГС»;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Управление 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записи актов гражданского состояния Кабинета Министров Респ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ублики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 Татарстан </w:t>
      </w:r>
      <w:r>
        <w:rPr>
          <w:rFonts w:ascii="Tinos" w:hAnsi="Tinos" w:eastAsia="Tinos" w:cs="Tinos"/>
          <w:i/>
          <w:iCs/>
          <w:color w:val="000000" w:themeColor="text1"/>
          <w:spacing w:val="1"/>
          <w:sz w:val="28"/>
          <w:szCs w:val="28"/>
          <w:highlight w:val="white"/>
        </w:rPr>
        <w:t xml:space="preserve">– </w:t>
      </w:r>
      <w:r>
        <w:rPr>
          <w:rFonts w:ascii="Tinos" w:hAnsi="Tinos" w:eastAsia="Tinos" w:cs="Tinos"/>
          <w:color w:val="000000" w:themeColor="text1"/>
          <w:spacing w:val="1"/>
          <w:sz w:val="28"/>
          <w:szCs w:val="28"/>
          <w:highlight w:val="white"/>
        </w:rPr>
        <w:t xml:space="preserve">Управление;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Органы, уполномоченные на государственную регистрацию актов гражданского состояния в Республике Татарстан – органы ЗАГС Республики Татарстан;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Отдел информационных ресурсов и оказания государственных услуг Управления ЗАГС Каби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нета Министров Республики Татарстан – Отдел;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902"/>
        <w:numPr>
          <w:ilvl w:val="0"/>
          <w:numId w:val="1"/>
        </w:numPr>
        <w:ind w:left="1134" w:right="-1" w:hanging="425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Конвенци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, отменяющ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требование легализации иностранных официальных документов (Гаага, 5 октября 1961 г.) – Гаагская конвенция.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1134" w:right="-1" w:hanging="425"/>
        <w:jc w:val="right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left="1134" w:right="-1" w:hanging="425"/>
        <w:jc w:val="right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right="-1" w:firstLine="709"/>
        <w:jc w:val="right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897"/>
        <w:ind w:right="-1" w:firstLine="709"/>
        <w:jc w:val="right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Административному регламент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Cs/>
          <w:color w:val="000000" w:themeColor="text1"/>
          <w:spacing w:val="-6"/>
          <w:sz w:val="28"/>
          <w:szCs w:val="28"/>
          <w:highlight w:val="white"/>
        </w:rPr>
        <w:t xml:space="preserve">Идентификаторы категорий (признаков) заявителей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119"/>
        <w:gridCol w:w="3757"/>
        <w:gridCol w:w="247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119" w:type="dxa"/>
            <w:textDirection w:val="lrTb"/>
            <w:noWrap w:val="false"/>
          </w:tcPr>
          <w:p>
            <w:pPr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Результат предоставления услуги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75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Наименование отдельного признака заявителя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Идентификатор отдельного признака заявителей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11.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119" w:type="dxa"/>
            <w:vMerge w:val="restart"/>
            <w:textDirection w:val="lrTb"/>
            <w:noWrap w:val="false"/>
          </w:tcPr>
          <w:p>
            <w:pPr>
              <w:ind w:hanging="2"/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Проставленный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апостиль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 на официальном документе. Реес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тровая запись в ФГИС «ЕГР ЗАГС»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757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Физическое лицо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9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22.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119" w:type="dxa"/>
            <w:vMerge w:val="continue"/>
            <w:textDirection w:val="lrTb"/>
            <w:noWrap w:val="false"/>
          </w:tcPr>
          <w:p>
            <w:pPr>
              <w:ind w:firstLine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757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Юридическое лицо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9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33.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119" w:type="dxa"/>
            <w:vMerge w:val="continue"/>
            <w:textDirection w:val="lrTb"/>
            <w:noWrap w:val="false"/>
          </w:tcPr>
          <w:p>
            <w:pPr>
              <w:ind w:firstLine="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757" w:type="dxa"/>
            <w:textDirection w:val="lrTb"/>
            <w:noWrap w:val="false"/>
          </w:tcPr>
          <w:p>
            <w:pPr>
              <w:ind w:hanging="3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Представитель заявителя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479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Административному регламент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Исчерпывающий перечень документов, необходимых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для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8"/>
        <w:gridCol w:w="4819"/>
        <w:gridCol w:w="226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Идентификатор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Расшифровка видов документов предоставляемых заявителем, количество документов из группы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Способ предоставления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921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b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Документы, которые заявитель должен представить самостоятельно, для предоставления государственной услуги</w:t>
            </w:r>
            <w:r>
              <w:rPr>
                <w:rFonts w:ascii="Tinos" w:hAnsi="Tinos" w:cs="Tinos"/>
                <w:b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11.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Запрос о предоставлении государственной услуги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22.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Документ, удостоверяющий личность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23.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Документ, подтверждающий полномочия представителя заявителя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24.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1"/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Официальный документ (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свидетельство или иной документ, подтверждающий наличие или отсутствие факта государственной регистрации акта гражданского состояния, выданный органом ЗАГС Республики Татарстан)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6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55.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 -3А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1"/>
              <w:jc w:val="left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Документ, являющийся основанием для предоставления налоговых льгот, копия документа, являющего основанием для предоставления налоговых льгот (при направлении почтовым отправлением)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6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921" w:type="dxa"/>
            <w:textDirection w:val="lrTb"/>
            <w:noWrap w:val="false"/>
          </w:tcPr>
          <w:p>
            <w:pPr>
              <w:ind w:firstLine="6"/>
              <w:jc w:val="center"/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11.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19" w:type="dxa"/>
            <w:textDirection w:val="lrTb"/>
            <w:noWrap w:val="false"/>
          </w:tcPr>
          <w:p>
            <w:pPr>
              <w:ind w:firstLine="1"/>
              <w:jc w:val="left"/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Сведения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 об уплате государственной по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шлины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 (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квитанция об оплате)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6"/>
              <w:jc w:val="center"/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Управление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</w:tbl>
    <w:p>
      <w:pPr>
        <w:ind w:right="-1" w:firstLine="709"/>
        <w:jc w:val="right"/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Административному регламент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p>
      <w:pPr>
        <w:ind w:right="-1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Исчерпывающий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 оснований для отказа в    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center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предоставлении</w:t>
      </w:r>
      <w:r>
        <w:rPr>
          <w:rFonts w:ascii="Tinos" w:hAnsi="Tinos" w:eastAsia="Tinos" w:cs="Tinos"/>
          <w:bCs/>
          <w:color w:val="000000" w:themeColor="text1"/>
          <w:sz w:val="28"/>
          <w:szCs w:val="28"/>
          <w:highlight w:val="white"/>
        </w:rPr>
        <w:t xml:space="preserve"> государственной услуги</w:t>
      </w:r>
      <w:r>
        <w:rPr>
          <w:rFonts w:ascii="Tinos" w:hAnsi="Tinos" w:eastAsia="Tinos" w:cs="Tinos"/>
          <w:bCs/>
          <w:color w:val="000000" w:themeColor="text1"/>
          <w:spacing w:val="-6"/>
          <w:sz w:val="28"/>
          <w:szCs w:val="28"/>
          <w:highlight w:val="white"/>
        </w:rPr>
        <w:t xml:space="preserve"> и отказа в приеме заявления и документов, необходимых для предоставления государственной услуги</w:t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pacing w:val="-6"/>
          <w:sz w:val="28"/>
          <w:szCs w:val="28"/>
          <w:highlight w:val="white"/>
        </w:rPr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8"/>
        <w:gridCol w:w="7088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Идентификатор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Расшифровка видов документов предост</w:t>
            </w:r>
            <w:r>
              <w:rPr>
                <w:rFonts w:ascii="Tinos" w:hAnsi="Tinos" w:eastAsia="Tinos" w:cs="Tinos"/>
                <w:b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авляемых заявителем, кол-во документов из группы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922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i/>
                <w:iCs/>
                <w:color w:val="000000" w:themeColor="text1"/>
                <w:sz w:val="28"/>
                <w:szCs w:val="28"/>
                <w:highlight w:val="white"/>
              </w:rPr>
              <w:t xml:space="preserve">Основания для отказа в  предоставлении государственной услуги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11.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подписанного лицом, не обладающим полномочием на его подписание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22.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на котором подпись лица и (или) оттиск печати не соответствуют образцам, имеющимся в Управлении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33.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на котором подпись лица и (или) оттиск печати не могут быть удостоверены Управлением ввиду отсутствия образцов подписи и (или) оттиска печати у органа ЗАГС, от которого исходит документ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44.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Заявителем н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е уплачена государственная пошлина в размере, установленном законодательством Российской Федерации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9922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i/>
                <w:iCs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i/>
                <w:iCs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i/>
                <w:iCs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  <w:p>
            <w:pPr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i/>
                <w:iCs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Основания для отказа в приеме заявления и документов, необходимых для предоставления государственной услуги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11.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jc w:val="center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неполного перечня документов, необходимых для предоставления государственной услуги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22.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документа, выданного органом ЗАГС на территории другого субъекта Российской Федерации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33.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предназначенного для предъявления в компетентные органы государства, которое не является участником 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Гаагской конвенции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44.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предназначенного для предъявления в госуд</w:t>
            </w: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арстве, имеющем договор (соглашение) с Российской Федерацией, отменяющий требование любого вида легализации документов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55.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документа, совершенного дипломатическими представительствами и консульскими учреждениями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66.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документа, исходящего от органа, должностного лица иностранного государства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pacing w:val="-6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77.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на котором отсутствует подпись должностного лица и (или) оттиск печати/штампа органа ЗАГС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6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.8.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2268" w:type="dxa"/>
            <w:textDirection w:val="lrTb"/>
            <w:noWrap w:val="false"/>
          </w:tcPr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1А-3А</w:t>
            </w: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,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pacing w:val="-6"/>
                <w:sz w:val="28"/>
                <w:szCs w:val="28"/>
                <w:highlight w:val="white"/>
              </w:rPr>
              <w:t xml:space="preserve">1Б, 2Б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sz w:val="28"/>
                <w:szCs w:val="28"/>
                <w:highlight w:val="white"/>
              </w:rPr>
              <w:t xml:space="preserve">Представление официального документа, имеющего исправления, приписки, подчистки, не читаемый оттиск гербовой печати органа ЗАГС</w:t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firstLine="0"/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bookmarkStart w:id="41" w:name="sub_103"/>
      <w:r>
        <w:rPr>
          <w:color w:val="000000" w:themeColor="text1"/>
          <w:highlight w:val="white"/>
        </w:rPr>
      </w:r>
      <w:bookmarkEnd w:id="41"/>
      <w:r>
        <w:rPr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pStyle w:val="897"/>
        <w:ind w:firstLine="698"/>
        <w:jc w:val="right"/>
        <w:spacing w:after="0" w:line="240" w:lineRule="auto"/>
        <w:rPr>
          <w:rFonts w:ascii="Tinos" w:hAnsi="Tinos" w:cs="Tinos"/>
          <w:color w:val="000000" w:themeColor="text1"/>
          <w:sz w:val="24"/>
          <w:szCs w:val="24"/>
          <w:highlight w:val="white"/>
        </w:rPr>
      </w:pPr>
      <w:r>
        <w:rPr>
          <w:rFonts w:ascii="Tinos" w:hAnsi="Tinos" w:cs="Tinos"/>
          <w:color w:val="000000" w:themeColor="text1"/>
          <w:sz w:val="24"/>
          <w:szCs w:val="24"/>
          <w:highlight w:val="white"/>
        </w:rPr>
      </w:r>
      <w:r>
        <w:rPr>
          <w:rFonts w:ascii="Tinos" w:hAnsi="Tinos" w:cs="Tinos"/>
          <w:color w:val="000000" w:themeColor="text1"/>
          <w:sz w:val="24"/>
          <w:szCs w:val="24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Административному регламент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предоставления государственной услуги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right="-1" w:firstLine="709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по проставлению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6242"/>
      </w:tblGrid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bookmarkStart w:id="42" w:name="sub_1002"/>
            <w:r>
              <w:rPr>
                <w:color w:val="000000" w:themeColor="text1"/>
                <w:highlight w:val="white"/>
              </w:rPr>
            </w:r>
            <w:bookmarkEnd w:id="42"/>
            <w:r>
              <w:rPr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(наименование органа ЗАГС)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(Ф.И.О. (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отчество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- при наличии) заявителя)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(наименование документа, удостоверяющего личность)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900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серия __________ 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№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_______________________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(наименование органа, выдавшего документ)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(дата выдачи)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(место жительства)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(адрес для направления ответа заявителю)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96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62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(контактный телефон заявителя)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5102"/>
      </w:tblGrid>
      <w:tr>
        <w:tblPrEx/>
        <w:trPr/>
        <w:tc>
          <w:tcPr>
            <w:tcMar>
              <w:left w:w="108" w:type="dxa"/>
              <w:right w:w="108" w:type="dxa"/>
            </w:tcMar>
            <w:tcW w:w="5211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"___________________________"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510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5211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(дата назначения)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510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pStyle w:val="670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Запрос N ________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Прошу предоставить государственную услугу по проставлению </w:t>
      </w:r>
      <w:r>
        <w:rPr>
          <w:rFonts w:ascii="Tinos" w:hAnsi="Tinos" w:eastAsia="Tinos" w:cs="Tinos"/>
          <w:color w:val="000000" w:themeColor="text1"/>
          <w:highlight w:val="white"/>
        </w:rPr>
        <w:t xml:space="preserve">апостиля</w:t>
      </w:r>
      <w:r>
        <w:rPr>
          <w:rFonts w:ascii="Tinos" w:hAnsi="Tinos" w:eastAsia="Tinos" w:cs="Tinos"/>
          <w:color w:val="000000" w:themeColor="text1"/>
          <w:highlight w:val="white"/>
        </w:rPr>
        <w:t xml:space="preserve"> на следующих документах, подлежащих предъявлению </w:t>
      </w:r>
      <w:r>
        <w:rPr>
          <w:rFonts w:ascii="Tinos" w:hAnsi="Tinos" w:eastAsia="Tinos" w:cs="Tinos"/>
          <w:color w:val="000000" w:themeColor="text1"/>
          <w:highlight w:val="white"/>
        </w:rPr>
        <w:t xml:space="preserve">в</w:t>
      </w:r>
      <w:r>
        <w:rPr>
          <w:rFonts w:ascii="Tinos" w:hAnsi="Tinos" w:eastAsia="Tinos" w:cs="Tinos"/>
          <w:color w:val="000000" w:themeColor="text1"/>
          <w:highlight w:val="white"/>
        </w:rPr>
        <w:t xml:space="preserve"> ____________________________________: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842"/>
        <w:gridCol w:w="1560"/>
        <w:gridCol w:w="1432"/>
        <w:gridCol w:w="1717"/>
        <w:gridCol w:w="1528"/>
        <w:gridCol w:w="155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N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Вид акта гражданского состояния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Серия, номер 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Дата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выдачи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Наименование органа ЗАГС, выдавшего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Ф.И.О. лица, на кого выдан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Номер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и дата регистрации записи акта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6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84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60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43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717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2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1559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"___"___________ 20___ г.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84"/>
        <w:gridCol w:w="8085"/>
      </w:tblGrid>
      <w:tr>
        <w:tblPrEx/>
        <w:trPr/>
        <w:tc>
          <w:tcPr>
            <w:tcMar>
              <w:left w:w="108" w:type="dxa"/>
              <w:right w:w="108" w:type="dxa"/>
            </w:tcMar>
            <w:tcW w:w="1843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284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8085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1843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(подпись)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284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8085" w:type="dxa"/>
            <w:textDirection w:val="lrTb"/>
            <w:noWrap w:val="false"/>
          </w:tcPr>
          <w:p>
            <w:pPr>
              <w:pStyle w:val="898"/>
              <w:jc w:val="right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                        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(полностью: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Ф.И.О. (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отчество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- при наличии) заявителя - физического лица или юридического лица, представителя заявителя)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pStyle w:val="897"/>
        <w:ind w:firstLine="698"/>
        <w:jc w:val="right"/>
        <w:spacing w:after="0" w:line="240" w:lineRule="auto"/>
        <w:rPr>
          <w:rFonts w:ascii="Tinos" w:hAnsi="Tinos" w:cs="Tinos"/>
          <w:color w:val="000000" w:themeColor="text1"/>
          <w:sz w:val="24"/>
          <w:szCs w:val="24"/>
          <w:highlight w:val="white"/>
        </w:rPr>
      </w:pPr>
      <w:r>
        <w:rPr>
          <w:rFonts w:ascii="Tinos" w:hAnsi="Tinos" w:cs="Tinos"/>
          <w:color w:val="000000" w:themeColor="text1"/>
          <w:sz w:val="24"/>
          <w:szCs w:val="24"/>
          <w:highlight w:val="white"/>
        </w:rPr>
      </w:r>
      <w:r>
        <w:rPr>
          <w:rFonts w:ascii="Tinos" w:hAnsi="Tinos" w:cs="Tinos"/>
          <w:color w:val="000000" w:themeColor="text1"/>
          <w:sz w:val="24"/>
          <w:szCs w:val="24"/>
          <w:highlight w:val="white"/>
        </w:rPr>
      </w:r>
    </w:p>
    <w:p>
      <w:pPr>
        <w:pStyle w:val="897"/>
        <w:ind w:firstLine="698"/>
        <w:jc w:val="right"/>
        <w:spacing w:after="0" w:line="240" w:lineRule="auto"/>
        <w:rPr>
          <w:rStyle w:val="868"/>
          <w:rFonts w:ascii="Tinos" w:hAnsi="Tinos" w:eastAsia="Tinos" w:cs="Tinos"/>
          <w:bCs/>
          <w:color w:val="000000" w:themeColor="text1"/>
          <w:szCs w:val="24"/>
          <w:highlight w:val="white"/>
        </w:rPr>
      </w:pPr>
      <w:r>
        <w:rPr>
          <w:rFonts w:ascii="Tinos" w:hAnsi="Tinos" w:eastAsia="Tinos" w:cs="Tinos"/>
          <w:bCs/>
          <w:color w:val="000000" w:themeColor="text1"/>
          <w:szCs w:val="24"/>
          <w:highlight w:val="white"/>
        </w:rPr>
      </w:r>
      <w:r>
        <w:rPr>
          <w:rStyle w:val="868"/>
          <w:rFonts w:ascii="Tinos" w:hAnsi="Tinos" w:eastAsia="Tinos" w:cs="Tinos"/>
          <w:bCs/>
          <w:color w:val="000000" w:themeColor="text1"/>
          <w:szCs w:val="24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eastAsia="Tinos" w:cs="Tinos"/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bookmarkStart w:id="43" w:name="sub_1003"/>
      <w:r>
        <w:rPr>
          <w:color w:val="000000" w:themeColor="text1"/>
          <w:highlight w:val="white"/>
        </w:rPr>
      </w:r>
      <w:bookmarkStart w:id="44" w:name="sub_1004"/>
      <w:r>
        <w:rPr>
          <w:color w:val="000000" w:themeColor="text1"/>
          <w:highlight w:val="white"/>
        </w:rPr>
      </w:r>
      <w:bookmarkStart w:id="45" w:name="_GoBack"/>
      <w:r>
        <w:rPr>
          <w:color w:val="000000" w:themeColor="text1"/>
          <w:highlight w:val="white"/>
        </w:rPr>
      </w:r>
      <w:bookmarkEnd w:id="43"/>
      <w:r>
        <w:rPr>
          <w:rStyle w:val="868"/>
          <w:rFonts w:ascii="Tinos" w:hAnsi="Tinos" w:eastAsia="Tinos" w:cs="Tinos"/>
          <w:b w:val="0"/>
          <w:color w:val="000000" w:themeColor="text1"/>
          <w:sz w:val="28"/>
          <w:szCs w:val="28"/>
          <w:highlight w:val="white"/>
        </w:rPr>
        <w:t xml:space="preserve">Приложение № 6 Регламента</w:t>
      </w:r>
      <w:r>
        <w:rPr>
          <w:rStyle w:val="868"/>
          <w:rFonts w:ascii="Tinos" w:hAnsi="Tinos" w:eastAsia="Tinos" w:cs="Tinos"/>
          <w:b w:val="0"/>
          <w:color w:val="000000" w:themeColor="text1"/>
          <w:highlight w:val="white"/>
        </w:rPr>
        <w:br/>
      </w:r>
      <w:bookmarkEnd w:id="44"/>
      <w:r>
        <w:rPr>
          <w:color w:val="000000" w:themeColor="text1"/>
          <w:highlight w:val="white"/>
        </w:rPr>
      </w:r>
      <w:r>
        <w:rPr>
          <w:rFonts w:ascii="Tinos" w:hAnsi="Tinos" w:eastAsia="Tinos" w:cs="Tinos"/>
          <w:color w:val="000000" w:themeColor="text1"/>
          <w:highlight w:val="white"/>
        </w:rPr>
      </w:r>
    </w:p>
    <w:p>
      <w:pPr>
        <w:pStyle w:val="670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Уведомление</w:t>
      </w:r>
      <w:r>
        <w:rPr>
          <w:rFonts w:ascii="Tinos" w:hAnsi="Tinos" w:eastAsia="Tinos" w:cs="Tinos"/>
          <w:color w:val="000000" w:themeColor="text1"/>
          <w:highlight w:val="white"/>
        </w:rPr>
        <w:br/>
        <w:t xml:space="preserve">об отказе в предоставлении государственной услуги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Управление ЗАГС</w:t>
      </w:r>
      <w:r>
        <w:rPr>
          <w:rFonts w:ascii="Tinos" w:hAnsi="Tinos" w:eastAsia="Tinos" w:cs="Tinos"/>
          <w:color w:val="000000" w:themeColor="text1"/>
          <w:highlight w:val="white"/>
        </w:rPr>
        <w:t xml:space="preserve"> Кабинета Министров Республики Татарстан по результатам проверки документов отказывает в предоставлении государственной услуги:</w:t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2"/>
      </w:tblGrid>
      <w:tr>
        <w:tblPrEx/>
        <w:trPr/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1021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1021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(фамилия, имя, отчество заявителя;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bottom w:val="single" w:color="000000" w:sz="4" w:space="0"/>
            </w:tcBorders>
            <w:tcMar>
              <w:left w:w="108" w:type="dxa"/>
              <w:right w:w="108" w:type="dxa"/>
            </w:tcMar>
            <w:tcW w:w="10212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Mar>
              <w:left w:w="108" w:type="dxa"/>
              <w:right w:w="108" w:type="dxa"/>
            </w:tcMar>
            <w:tcW w:w="10212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наименование документа)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pStyle w:val="900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по следующим основаниям: _____________________________________________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pStyle w:val="900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_____________________________________________________________________.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418"/>
        <w:gridCol w:w="4961"/>
      </w:tblGrid>
      <w:tr>
        <w:tblPrEx/>
        <w:trPr/>
        <w:tc>
          <w:tcPr>
            <w:tcMar>
              <w:left w:w="108" w:type="dxa"/>
              <w:right w:w="108" w:type="dxa"/>
            </w:tcMar>
            <w:tcW w:w="3833" w:type="dxa"/>
            <w:textDirection w:val="lrTb"/>
            <w:noWrap w:val="false"/>
          </w:tcPr>
          <w:p>
            <w:pPr>
              <w:pStyle w:val="900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Начальник Управления ЗАГС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900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Кабинета Министров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900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Республики Татарстан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1418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________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4961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/______________________________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Mar>
              <w:left w:w="108" w:type="dxa"/>
              <w:right w:w="108" w:type="dxa"/>
            </w:tcMar>
            <w:tcW w:w="3833" w:type="dxa"/>
            <w:textDirection w:val="lrTb"/>
            <w:noWrap w:val="false"/>
          </w:tcPr>
          <w:p>
            <w:pPr>
              <w:pStyle w:val="898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cs="Tinos"/>
                <w:color w:val="000000" w:themeColor="text1"/>
                <w:highlight w:val="white"/>
              </w:rPr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1418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подпись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Mar>
              <w:left w:w="108" w:type="dxa"/>
              <w:right w:w="108" w:type="dxa"/>
            </w:tcMar>
            <w:tcW w:w="4961" w:type="dxa"/>
            <w:textDirection w:val="lrTb"/>
            <w:noWrap w:val="false"/>
          </w:tcPr>
          <w:p>
            <w:pPr>
              <w:pStyle w:val="898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color w:val="000000" w:themeColor="text1"/>
                <w:highlight w:val="white"/>
              </w:rPr>
              <w:t xml:space="preserve">фамилия, имя, отчество (при наличии)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</w:tbl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"___"_________ 20___ г.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eastAsia="Tinos" w:cs="Tinos"/>
          <w:color w:val="000000" w:themeColor="text1"/>
          <w:highlight w:val="white"/>
        </w:rPr>
        <w:t xml:space="preserve">М.П. (при наличии)</w:t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highlight w:val="white"/>
        </w:rPr>
      </w:r>
      <w:bookmarkStart w:id="46" w:name="undefined"/>
      <w:r>
        <w:rPr>
          <w:color w:val="000000" w:themeColor="text1"/>
          <w:highlight w:val="white"/>
        </w:rPr>
      </w:r>
      <w:bookmarkEnd w:id="46"/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Приложение № 7 Регламента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Журнал на выдачу документов (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апостиль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jc w:val="center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right"/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</w:r>
    </w:p>
    <w:p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698"/>
        <w:jc w:val="right"/>
        <w:rPr>
          <w:rFonts w:ascii="Tinos" w:hAnsi="Tinos" w:cs="Tinos"/>
          <w:color w:val="000000" w:themeColor="text1"/>
          <w:highlight w:val="white"/>
        </w:rPr>
      </w:pPr>
      <w:r>
        <w:rPr>
          <w:rFonts w:ascii="Tinos" w:hAnsi="Tinos" w:cs="Tinos"/>
          <w:color w:val="000000" w:themeColor="text1"/>
          <w:highlight w:val="white"/>
        </w:rPr>
      </w:r>
      <w:r>
        <w:rPr>
          <w:rFonts w:ascii="Tinos" w:hAnsi="Tinos" w:cs="Tinos"/>
          <w:color w:val="000000" w:themeColor="text1"/>
          <w:highlight w:val="white"/>
        </w:rPr>
      </w:r>
    </w:p>
    <w:tbl>
      <w:tblPr>
        <w:tblpPr w:horzAnchor="margin" w:tblpXSpec="center" w:vertAnchor="page" w:tblpY="3226" w:leftFromText="180" w:topFromText="0" w:rightFromText="180" w:bottomFromText="0"/>
        <w:tblW w:w="114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591"/>
        <w:gridCol w:w="429"/>
        <w:gridCol w:w="428"/>
        <w:gridCol w:w="427"/>
        <w:gridCol w:w="393"/>
        <w:gridCol w:w="515"/>
        <w:gridCol w:w="590"/>
        <w:gridCol w:w="426"/>
        <w:gridCol w:w="427"/>
        <w:gridCol w:w="428"/>
        <w:gridCol w:w="405"/>
        <w:gridCol w:w="406"/>
        <w:gridCol w:w="480"/>
        <w:gridCol w:w="518"/>
        <w:gridCol w:w="517"/>
        <w:gridCol w:w="407"/>
        <w:gridCol w:w="427"/>
        <w:gridCol w:w="405"/>
        <w:gridCol w:w="405"/>
        <w:gridCol w:w="428"/>
        <w:gridCol w:w="427"/>
        <w:gridCol w:w="528"/>
        <w:gridCol w:w="463"/>
        <w:gridCol w:w="424"/>
      </w:tblGrid>
      <w:tr>
        <w:tblPrEx/>
        <w:trPr>
          <w:cantSplit/>
          <w:trHeight w:val="28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33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№/№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п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/п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91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УН комплекта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 документа документов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9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Номер заявления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№ документа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п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/п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ФИО заявителя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93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Статус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Дата поступления документов в орган ЗАГС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90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№ записи акта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Номер ЕГР ЗАГС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6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Дата записи акта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Вид 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Дата 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5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Серия 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6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Номер документа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0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ФИО лица, подписавшего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8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Должность лица, подписавшего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Код и наименование органа ЗАГС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Государство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Госпошлина (руб.)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5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Освобожден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 от уплаты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Номер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апостиля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Дата </w:t>
            </w: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апостиля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28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Фамилия лица, удостоверившего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63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Должность лица, удостоверившего документ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4" w:type="dxa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nos" w:hAnsi="Tinos" w:cs="Tinos"/>
                <w:color w:val="000000" w:themeColor="text1"/>
                <w:highlight w:val="white"/>
              </w:rPr>
            </w:pPr>
            <w:r>
              <w:rPr>
                <w:rFonts w:ascii="Tinos" w:hAnsi="Tinos" w:eastAsia="Tinos" w:cs="Tinos"/>
                <w:b/>
                <w:bCs/>
                <w:color w:val="000000" w:themeColor="text1"/>
                <w:sz w:val="16"/>
                <w:szCs w:val="16"/>
                <w:highlight w:val="white"/>
              </w:rPr>
              <w:t xml:space="preserve">Подпись</w:t>
            </w:r>
            <w:r>
              <w:rPr>
                <w:rFonts w:ascii="Tinos" w:hAnsi="Tinos" w:cs="Tinos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9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39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9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6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8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0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52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tcW w:w="42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bookmarkEnd w:id="45"/>
            <w:r>
              <w:rPr>
                <w:rFonts w:ascii="Tinos" w:hAnsi="Tinos" w:cs="Tinos"/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</w:tc>
      </w:tr>
    </w:tbl>
    <w:p>
      <w:pPr>
        <w:pStyle w:val="897"/>
        <w:spacing w:after="0" w:line="240" w:lineRule="auto"/>
        <w:rPr>
          <w:rStyle w:val="868"/>
          <w:rFonts w:ascii="Tinos" w:hAnsi="Tinos" w:eastAsia="Tinos" w:cs="Tinos"/>
          <w:b w:val="0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b w:val="0"/>
          <w:color w:val="000000" w:themeColor="text1"/>
          <w:sz w:val="28"/>
          <w:szCs w:val="28"/>
          <w:highlight w:val="white"/>
        </w:rPr>
        <w:t xml:space="preserve">–</w:t>
      </w:r>
      <w:r>
        <w:rPr>
          <w:rStyle w:val="868"/>
          <w:rFonts w:ascii="Tinos" w:hAnsi="Tinos" w:eastAsia="Tinos" w:cs="Tinos"/>
          <w:b w:val="0"/>
          <w:color w:val="000000" w:themeColor="text1"/>
          <w:sz w:val="28"/>
          <w:szCs w:val="28"/>
          <w:highlight w:val="white"/>
        </w:rPr>
      </w:r>
    </w:p>
    <w:sectPr>
      <w:footerReference w:type="default" r:id="rId9"/>
      <w:footnotePr>
        <w:numFmt w:val="upperLetter"/>
      </w:footnotePr>
      <w:endnotePr>
        <w:numFmt w:val="upperLetter"/>
      </w:endnotePr>
      <w:type w:val="continuous"/>
      <w:pgSz w:w="11906" w:h="16800" w:orient="portrait"/>
      <w:pgMar w:top="1276" w:right="800" w:bottom="1440" w:left="8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97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separator/>
      </w:r>
      <w:r>
        <w:rPr>
          <w:rFonts w:ascii="PT Astra Serif" w:hAnsi="PT Astra Serif" w:eastAsia="PT Astra Serif" w:cs="PT Astra Serif"/>
        </w:rPr>
      </w:r>
    </w:p>
  </w:endnote>
  <w:endnote w:type="continuationSeparator" w:id="0">
    <w:p>
      <w:pPr>
        <w:pStyle w:val="897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separator/>
      </w:r>
      <w:r>
        <w:rPr>
          <w:rFonts w:ascii="PT Astra Serif" w:hAnsi="PT Astra Serif" w:eastAsia="PT Astra Serif" w:cs="PT Astra Serif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Calibri Light">
    <w:panose1 w:val="020F0502020204030204"/>
  </w:font>
  <w:font w:name="Times New Roman CYR">
    <w:panose1 w:val="02000603000000000000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97"/>
        <w:spacing w:after="0" w:line="240" w:lineRule="auto"/>
        <w:rPr>
          <w:rFonts w:ascii="Times New Roman CYR" w:hAnsi="Times New Roman CYR" w:eastAsia="Times New Roman CYR" w:cs="Times New Roman CYR"/>
          <w:sz w:val="24"/>
        </w:rPr>
      </w:pPr>
      <w:r>
        <w:rPr>
          <w:rFonts w:ascii="Times New Roman CYR" w:hAnsi="Times New Roman CYR" w:eastAsia="Times New Roman CYR" w:cs="Times New Roman CYR"/>
          <w:sz w:val="24"/>
        </w:rPr>
        <w:separator/>
      </w:r>
      <w:r>
        <w:rPr>
          <w:rFonts w:ascii="Times New Roman CYR" w:hAnsi="Times New Roman CYR" w:eastAsia="Times New Roman CYR" w:cs="Times New Roman CYR"/>
          <w:sz w:val="24"/>
        </w:rPr>
      </w:r>
    </w:p>
  </w:footnote>
  <w:footnote w:type="continuationSeparator" w:id="0">
    <w:p>
      <w:pPr>
        <w:pStyle w:val="897"/>
        <w:rPr>
          <w:rFonts w:ascii="PT Astra Serif" w:hAnsi="PT Astra Serif" w:eastAsia="PT Astra Serif" w:cs="PT Astra Serif"/>
        </w:rPr>
      </w:pPr>
      <w:r>
        <w:rPr>
          <w:rFonts w:ascii="PT Astra Serif" w:hAnsi="PT Astra Serif" w:eastAsia="PT Astra Serif" w:cs="PT Astra Serif"/>
        </w:rPr>
        <w:continuationSeparator/>
      </w:r>
      <w:r>
        <w:rPr>
          <w:rFonts w:ascii="PT Astra Serif" w:hAnsi="PT Astra Serif" w:eastAsia="PT Astra Serif" w:cs="PT Astra Serif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PT Astra Serif" w:hAnsi="PT Astra Serif" w:eastAsia="PT Astra Serif" w:cs="PT Astra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  <w:rPr>
        <w:rFonts w:ascii="PT Astra Serif" w:hAnsi="PT Astra Serif" w:eastAsia="PT Astra Serif" w:cs="PT Astra Serif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  <w:rPr>
        <w:rFonts w:ascii="PT Astra Serif" w:hAnsi="PT Astra Serif" w:eastAsia="PT Astra Serif" w:cs="PT Astra Serif"/>
      </w:r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  <w:rPr>
        <w:rFonts w:ascii="PT Astra Serif" w:hAnsi="PT Astra Serif" w:eastAsia="PT Astra Serif" w:cs="PT Astra Serif"/>
      </w:r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  <w:rPr>
        <w:rFonts w:ascii="PT Astra Serif" w:hAnsi="PT Astra Serif" w:eastAsia="PT Astra Serif" w:cs="PT Astra Serif"/>
      </w:r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  <w:rPr>
        <w:rFonts w:ascii="PT Astra Serif" w:hAnsi="PT Astra Serif" w:eastAsia="PT Astra Serif" w:cs="PT Astra Serif"/>
      </w:r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  <w:rPr>
        <w:rFonts w:ascii="PT Astra Serif" w:hAnsi="PT Astra Serif" w:eastAsia="PT Astra Serif" w:cs="PT Astra Serif"/>
      </w:r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  <w:rPr>
        <w:rFonts w:ascii="PT Astra Serif" w:hAnsi="PT Astra Serif" w:eastAsia="PT Astra Serif" w:cs="PT Astra Serif"/>
      </w:r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  <w:rPr>
        <w:rFonts w:ascii="PT Astra Serif" w:hAnsi="PT Astra Serif" w:eastAsia="PT Astra Serif" w:cs="PT Astra Serif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rFonts w:ascii="PT Astra Serif" w:hAnsi="PT Astra Serif" w:eastAsia="PT Astra Serif" w:cs="PT Astra Serif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  <w:rPr>
        <w:rFonts w:ascii="PT Astra Serif" w:hAnsi="PT Astra Serif" w:eastAsia="PT Astra Serif" w:cs="PT Astra Serif"/>
      </w:r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  <w:rPr>
        <w:rFonts w:ascii="PT Astra Serif" w:hAnsi="PT Astra Serif" w:eastAsia="PT Astra Serif" w:cs="PT Astra Serif"/>
      </w:r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  <w:rPr>
        <w:rFonts w:ascii="PT Astra Serif" w:hAnsi="PT Astra Serif" w:eastAsia="PT Astra Serif" w:cs="PT Astra Serif"/>
      </w:r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  <w:rPr>
        <w:rFonts w:ascii="PT Astra Serif" w:hAnsi="PT Astra Serif" w:eastAsia="PT Astra Serif" w:cs="PT Astra Serif"/>
      </w:r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  <w:rPr>
        <w:rFonts w:ascii="PT Astra Serif" w:hAnsi="PT Astra Serif" w:eastAsia="PT Astra Serif" w:cs="PT Astra Serif"/>
      </w:r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  <w:rPr>
        <w:rFonts w:ascii="PT Astra Serif" w:hAnsi="PT Astra Serif" w:eastAsia="PT Astra Serif" w:cs="PT Astra Serif"/>
      </w:r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  <w:rPr>
        <w:rFonts w:ascii="PT Astra Serif" w:hAnsi="PT Astra Serif" w:eastAsia="PT Astra Serif" w:cs="PT Astra Serif"/>
      </w:r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  <w:rPr>
        <w:rFonts w:ascii="PT Astra Serif" w:hAnsi="PT Astra Serif" w:eastAsia="PT Astra Serif" w:cs="PT Astra Serif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·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1">
      <w:start w:val="1"/>
      <w:numFmt w:val="none"/>
      <w:isLgl w:val="false"/>
      <w:suff w:val="nothing"/>
      <w:lvlText w:val="o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2">
      <w:start w:val="1"/>
      <w:numFmt w:val="none"/>
      <w:isLgl w:val="false"/>
      <w:suff w:val="nothing"/>
      <w:lvlText w:val="§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3">
      <w:start w:val="1"/>
      <w:numFmt w:val="none"/>
      <w:isLgl w:val="false"/>
      <w:suff w:val="nothing"/>
      <w:lvlText w:val="·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4">
      <w:start w:val="1"/>
      <w:numFmt w:val="none"/>
      <w:isLgl w:val="false"/>
      <w:suff w:val="nothing"/>
      <w:lvlText w:val="o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5">
      <w:start w:val="1"/>
      <w:numFmt w:val="none"/>
      <w:isLgl w:val="false"/>
      <w:suff w:val="nothing"/>
      <w:lvlText w:val="§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6">
      <w:start w:val="1"/>
      <w:numFmt w:val="none"/>
      <w:isLgl w:val="false"/>
      <w:suff w:val="nothing"/>
      <w:lvlText w:val="·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7">
      <w:start w:val="1"/>
      <w:numFmt w:val="none"/>
      <w:isLgl w:val="false"/>
      <w:suff w:val="nothing"/>
      <w:lvlText w:val="o"/>
      <w:lvlJc w:val="left"/>
      <w:pPr>
        <w:ind w:left="0" w:firstLine="0"/>
      </w:pPr>
      <w:rPr>
        <w:rFonts w:ascii="PT Astra Serif" w:hAnsi="PT Astra Serif" w:eastAsia="PT Astra Serif" w:cs="PT Astra Serif"/>
      </w:rPr>
    </w:lvl>
    <w:lvl w:ilvl="8">
      <w:start w:val="1"/>
      <w:numFmt w:val="none"/>
      <w:isLgl w:val="false"/>
      <w:suff w:val="nothing"/>
      <w:lvlText w:val="§"/>
      <w:lvlJc w:val="left"/>
      <w:pPr>
        <w:ind w:left="0" w:firstLine="0"/>
      </w:pPr>
      <w:rPr>
        <w:rFonts w:ascii="PT Astra Serif" w:hAnsi="PT Astra Serif" w:eastAsia="PT Astra Serif" w:cs="PT Astra Serif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upperLetter"/>
    <w:numStart w:val="1"/>
    <w:numRestart w:val="continuous"/>
    <w:footnote w:id="-1"/>
    <w:footnote w:id="0"/>
  </w:footnotePr>
  <w:endnotePr>
    <w:pos w:val="docEnd"/>
    <w:numFmt w:val="upperLetter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PT Astra Serif" w:cs="PT Astra Serif"/>
        <w:sz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 w:default="1">
    <w:name w:val="Normal"/>
    <w:pPr>
      <w:ind w:firstLine="720"/>
      <w:jc w:val="both"/>
    </w:pPr>
    <w:rPr>
      <w:rFonts w:ascii="Times New Roman CYR" w:hAnsi="Times New Roman CYR" w:eastAsia="Times New Roman CYR" w:cs="Times New Roman CYR"/>
      <w:szCs w:val="24"/>
      <w:lang w:bidi="ru-RU"/>
    </w:rPr>
  </w:style>
  <w:style w:type="paragraph" w:styleId="670">
    <w:name w:val="Heading 1"/>
    <w:basedOn w:val="669"/>
    <w:next w:val="669"/>
    <w:link w:val="700"/>
    <w:pPr>
      <w:ind w:firstLine="0"/>
      <w:jc w:val="center"/>
      <w:spacing w:before="108" w:after="108"/>
      <w:outlineLvl w:val="0"/>
    </w:pPr>
    <w:rPr>
      <w:b/>
      <w:bCs/>
      <w:color w:val="26282f"/>
    </w:rPr>
  </w:style>
  <w:style w:type="paragraph" w:styleId="671">
    <w:name w:val="Heading 2"/>
    <w:basedOn w:val="669"/>
    <w:next w:val="669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2">
    <w:name w:val="Heading 3"/>
    <w:basedOn w:val="669"/>
    <w:next w:val="669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3">
    <w:name w:val="Heading 4"/>
    <w:basedOn w:val="669"/>
    <w:next w:val="669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669"/>
    <w:next w:val="669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5">
    <w:name w:val="Heading 6"/>
    <w:basedOn w:val="669"/>
    <w:next w:val="669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669"/>
    <w:next w:val="669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669"/>
    <w:next w:val="669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669"/>
    <w:next w:val="669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 w:default="1">
    <w:name w:val="Default Paragraph Font"/>
    <w:uiPriority w:val="1"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character" w:styleId="682" w:customStyle="1">
    <w:name w:val="Heading 1 Char"/>
    <w:basedOn w:val="679"/>
    <w:uiPriority w:val="9"/>
    <w:rPr>
      <w:rFonts w:ascii="Arial" w:hAnsi="Arial" w:eastAsia="Arial" w:cs="Arial"/>
      <w:sz w:val="40"/>
      <w:szCs w:val="40"/>
    </w:rPr>
  </w:style>
  <w:style w:type="character" w:styleId="683" w:customStyle="1">
    <w:name w:val="Heading 2 Char"/>
    <w:basedOn w:val="679"/>
    <w:uiPriority w:val="9"/>
    <w:rPr>
      <w:rFonts w:ascii="Arial" w:hAnsi="Arial" w:eastAsia="Arial" w:cs="Arial"/>
      <w:sz w:val="34"/>
    </w:rPr>
  </w:style>
  <w:style w:type="character" w:styleId="684" w:customStyle="1">
    <w:name w:val="Heading 3 Char"/>
    <w:basedOn w:val="679"/>
    <w:uiPriority w:val="9"/>
    <w:rPr>
      <w:rFonts w:ascii="Arial" w:hAnsi="Arial" w:eastAsia="Arial" w:cs="Arial"/>
      <w:sz w:val="30"/>
      <w:szCs w:val="30"/>
    </w:rPr>
  </w:style>
  <w:style w:type="character" w:styleId="685" w:customStyle="1">
    <w:name w:val="Heading 4 Char"/>
    <w:basedOn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Heading 5 Char"/>
    <w:basedOn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Heading 6 Char"/>
    <w:basedOn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Heading 7 Char"/>
    <w:basedOn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Heading 8 Char"/>
    <w:basedOn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Heading 9 Char"/>
    <w:basedOn w:val="679"/>
    <w:uiPriority w:val="9"/>
    <w:rPr>
      <w:rFonts w:ascii="Arial" w:hAnsi="Arial" w:eastAsia="Arial" w:cs="Arial"/>
      <w:i/>
      <w:iCs/>
      <w:sz w:val="21"/>
      <w:szCs w:val="21"/>
    </w:rPr>
  </w:style>
  <w:style w:type="character" w:styleId="691" w:customStyle="1">
    <w:name w:val="Title Char"/>
    <w:basedOn w:val="679"/>
    <w:uiPriority w:val="10"/>
    <w:rPr>
      <w:sz w:val="48"/>
      <w:szCs w:val="48"/>
    </w:rPr>
  </w:style>
  <w:style w:type="character" w:styleId="692" w:customStyle="1">
    <w:name w:val="Subtitle Char"/>
    <w:basedOn w:val="679"/>
    <w:uiPriority w:val="11"/>
    <w:rPr>
      <w:sz w:val="24"/>
      <w:szCs w:val="24"/>
    </w:rPr>
  </w:style>
  <w:style w:type="character" w:styleId="693" w:customStyle="1">
    <w:name w:val="Quote Char"/>
    <w:uiPriority w:val="29"/>
    <w:rPr>
      <w:i/>
    </w:rPr>
  </w:style>
  <w:style w:type="character" w:styleId="694" w:customStyle="1">
    <w:name w:val="Intense Quote Char"/>
    <w:uiPriority w:val="30"/>
    <w:rPr>
      <w:i/>
    </w:rPr>
  </w:style>
  <w:style w:type="character" w:styleId="695" w:customStyle="1">
    <w:name w:val="Header Char"/>
    <w:basedOn w:val="679"/>
    <w:uiPriority w:val="99"/>
  </w:style>
  <w:style w:type="character" w:styleId="696" w:customStyle="1">
    <w:name w:val="Caption Char"/>
    <w:uiPriority w:val="99"/>
  </w:style>
  <w:style w:type="table" w:styleId="697">
    <w:name w:val="Table Grid"/>
    <w:basedOn w:val="68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8" w:customStyle="1">
    <w:name w:val="Footnote Text Char"/>
    <w:uiPriority w:val="99"/>
    <w:rPr>
      <w:sz w:val="18"/>
    </w:rPr>
  </w:style>
  <w:style w:type="character" w:styleId="699" w:customStyle="1">
    <w:name w:val="Endnote Text Char"/>
    <w:uiPriority w:val="99"/>
    <w:rPr>
      <w:sz w:val="20"/>
    </w:rPr>
  </w:style>
  <w:style w:type="character" w:styleId="700" w:customStyle="1">
    <w:name w:val="Заголовок 1 Знак1"/>
    <w:basedOn w:val="679"/>
    <w:link w:val="670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79"/>
    <w:link w:val="671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79"/>
    <w:link w:val="672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79"/>
    <w:link w:val="673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79"/>
    <w:link w:val="674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79"/>
    <w:link w:val="675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7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79"/>
    <w:link w:val="677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79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No Spacing"/>
    <w:uiPriority w:val="1"/>
    <w:qFormat/>
  </w:style>
  <w:style w:type="paragraph" w:styleId="710">
    <w:name w:val="Title"/>
    <w:basedOn w:val="669"/>
    <w:next w:val="669"/>
    <w:link w:val="711"/>
    <w:pPr>
      <w:keepNext/>
      <w:spacing w:before="240" w:after="120"/>
    </w:pPr>
    <w:rPr>
      <w:rFonts w:ascii="PT Astra Serif" w:hAnsi="PT Astra Serif" w:eastAsia="PT Astra Serif" w:cs="PT Astra Serif"/>
      <w:sz w:val="28"/>
      <w:szCs w:val="28"/>
    </w:rPr>
  </w:style>
  <w:style w:type="character" w:styleId="711" w:customStyle="1">
    <w:name w:val="Название Знак"/>
    <w:basedOn w:val="679"/>
    <w:link w:val="710"/>
    <w:uiPriority w:val="10"/>
    <w:rPr>
      <w:sz w:val="48"/>
      <w:szCs w:val="48"/>
    </w:rPr>
  </w:style>
  <w:style w:type="paragraph" w:styleId="712">
    <w:name w:val="Subtitle"/>
    <w:basedOn w:val="669"/>
    <w:next w:val="669"/>
    <w:link w:val="713"/>
    <w:uiPriority w:val="11"/>
    <w:qFormat/>
    <w:pPr>
      <w:spacing w:before="200" w:after="200"/>
    </w:pPr>
  </w:style>
  <w:style w:type="character" w:styleId="713" w:customStyle="1">
    <w:name w:val="Подзаголовок Знак"/>
    <w:basedOn w:val="679"/>
    <w:link w:val="712"/>
    <w:uiPriority w:val="11"/>
    <w:rPr>
      <w:sz w:val="24"/>
      <w:szCs w:val="24"/>
    </w:rPr>
  </w:style>
  <w:style w:type="paragraph" w:styleId="714">
    <w:name w:val="Quote"/>
    <w:basedOn w:val="669"/>
    <w:next w:val="669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69"/>
    <w:next w:val="669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paragraph" w:styleId="718">
    <w:name w:val="Header"/>
    <w:basedOn w:val="669"/>
    <w:link w:val="719"/>
    <w:pPr>
      <w:tabs>
        <w:tab w:val="center" w:pos="4677" w:leader="none"/>
        <w:tab w:val="right" w:pos="9355" w:leader="none"/>
      </w:tabs>
    </w:pPr>
  </w:style>
  <w:style w:type="character" w:styleId="719" w:customStyle="1">
    <w:name w:val="Верхний колонтитул Знак1"/>
    <w:basedOn w:val="679"/>
    <w:link w:val="718"/>
    <w:uiPriority w:val="99"/>
  </w:style>
  <w:style w:type="paragraph" w:styleId="720">
    <w:name w:val="Footer"/>
    <w:basedOn w:val="669"/>
    <w:link w:val="723"/>
    <w:pPr>
      <w:tabs>
        <w:tab w:val="center" w:pos="4677" w:leader="none"/>
        <w:tab w:val="right" w:pos="9355" w:leader="none"/>
      </w:tabs>
    </w:pPr>
  </w:style>
  <w:style w:type="character" w:styleId="721" w:customStyle="1">
    <w:name w:val="Footer Char"/>
    <w:basedOn w:val="679"/>
    <w:uiPriority w:val="99"/>
  </w:style>
  <w:style w:type="paragraph" w:styleId="722">
    <w:name w:val="Caption"/>
    <w:basedOn w:val="669"/>
    <w:next w:val="66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 w:customStyle="1">
    <w:name w:val="Нижний колонтитул Знак1"/>
    <w:link w:val="720"/>
    <w:uiPriority w:val="99"/>
  </w:style>
  <w:style w:type="table" w:styleId="72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8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3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1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ned - Accent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Lined - Accent 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0" w:customStyle="1">
    <w:name w:val="Lined - Accent 2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1" w:customStyle="1">
    <w:name w:val="Lined - Accent 3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2" w:customStyle="1">
    <w:name w:val="Lined - Accent 4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3" w:customStyle="1">
    <w:name w:val="Lined - Accent 5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4" w:customStyle="1">
    <w:name w:val="Lined - Accent 6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5" w:customStyle="1">
    <w:name w:val="Bordered &amp; Lined - Accent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Bordered &amp; Lined - Accent 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Bordered &amp; Lined - Accent 2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Bordered &amp; Lined - Accent 3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Bordered &amp; Lined - Accent 4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Bordered &amp; Lined - Accent 5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Bordered &amp; Lined - Accent 6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669"/>
    <w:link w:val="851"/>
    <w:uiPriority w:val="99"/>
    <w:semiHidden/>
    <w:unhideWhenUsed/>
    <w:pPr>
      <w:spacing w:after="40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79"/>
    <w:uiPriority w:val="99"/>
    <w:unhideWhenUsed/>
    <w:rPr>
      <w:vertAlign w:val="superscript"/>
    </w:rPr>
  </w:style>
  <w:style w:type="paragraph" w:styleId="853">
    <w:name w:val="endnote text"/>
    <w:basedOn w:val="669"/>
    <w:link w:val="854"/>
    <w:uiPriority w:val="99"/>
    <w:semiHidden/>
    <w:unhideWhenUsed/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79"/>
    <w:uiPriority w:val="99"/>
    <w:semiHidden/>
    <w:unhideWhenUsed/>
    <w:rPr>
      <w:vertAlign w:val="superscript"/>
    </w:rPr>
  </w:style>
  <w:style w:type="paragraph" w:styleId="856">
    <w:name w:val="toc 1"/>
    <w:basedOn w:val="669"/>
    <w:next w:val="669"/>
    <w:uiPriority w:val="39"/>
    <w:unhideWhenUsed/>
    <w:pPr>
      <w:ind w:firstLine="0"/>
      <w:spacing w:after="57"/>
    </w:pPr>
  </w:style>
  <w:style w:type="paragraph" w:styleId="857">
    <w:name w:val="toc 2"/>
    <w:basedOn w:val="669"/>
    <w:next w:val="669"/>
    <w:uiPriority w:val="39"/>
    <w:unhideWhenUsed/>
    <w:pPr>
      <w:ind w:left="283" w:firstLine="0"/>
      <w:spacing w:after="57"/>
    </w:pPr>
  </w:style>
  <w:style w:type="paragraph" w:styleId="858">
    <w:name w:val="toc 3"/>
    <w:basedOn w:val="669"/>
    <w:next w:val="669"/>
    <w:uiPriority w:val="39"/>
    <w:unhideWhenUsed/>
    <w:pPr>
      <w:ind w:left="567" w:firstLine="0"/>
      <w:spacing w:after="57"/>
    </w:pPr>
  </w:style>
  <w:style w:type="paragraph" w:styleId="859">
    <w:name w:val="toc 4"/>
    <w:basedOn w:val="669"/>
    <w:next w:val="669"/>
    <w:uiPriority w:val="39"/>
    <w:unhideWhenUsed/>
    <w:pPr>
      <w:ind w:left="850" w:firstLine="0"/>
      <w:spacing w:after="57"/>
    </w:pPr>
  </w:style>
  <w:style w:type="paragraph" w:styleId="860">
    <w:name w:val="toc 5"/>
    <w:basedOn w:val="669"/>
    <w:next w:val="669"/>
    <w:uiPriority w:val="39"/>
    <w:unhideWhenUsed/>
    <w:pPr>
      <w:ind w:left="1134" w:firstLine="0"/>
      <w:spacing w:after="57"/>
    </w:pPr>
  </w:style>
  <w:style w:type="paragraph" w:styleId="861">
    <w:name w:val="toc 6"/>
    <w:basedOn w:val="669"/>
    <w:next w:val="669"/>
    <w:uiPriority w:val="39"/>
    <w:unhideWhenUsed/>
    <w:pPr>
      <w:ind w:left="1417" w:firstLine="0"/>
      <w:spacing w:after="57"/>
    </w:pPr>
  </w:style>
  <w:style w:type="paragraph" w:styleId="862">
    <w:name w:val="toc 7"/>
    <w:basedOn w:val="669"/>
    <w:next w:val="669"/>
    <w:uiPriority w:val="39"/>
    <w:unhideWhenUsed/>
    <w:pPr>
      <w:ind w:left="1701" w:firstLine="0"/>
      <w:spacing w:after="57"/>
    </w:pPr>
  </w:style>
  <w:style w:type="paragraph" w:styleId="863">
    <w:name w:val="toc 8"/>
    <w:basedOn w:val="669"/>
    <w:next w:val="669"/>
    <w:uiPriority w:val="39"/>
    <w:unhideWhenUsed/>
    <w:pPr>
      <w:ind w:left="1984" w:firstLine="0"/>
      <w:spacing w:after="57"/>
    </w:pPr>
  </w:style>
  <w:style w:type="paragraph" w:styleId="864">
    <w:name w:val="toc 9"/>
    <w:basedOn w:val="669"/>
    <w:next w:val="669"/>
    <w:uiPriority w:val="39"/>
    <w:unhideWhenUsed/>
    <w:pPr>
      <w:ind w:left="2268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669"/>
    <w:next w:val="669"/>
    <w:uiPriority w:val="99"/>
    <w:unhideWhenUsed/>
  </w:style>
  <w:style w:type="character" w:styleId="867" w:customStyle="1">
    <w:name w:val="Заголовок 1 Знак"/>
    <w:basedOn w:val="679"/>
    <w:rPr>
      <w:rFonts w:ascii="Calibri Light" w:hAnsi="Calibri Light" w:eastAsia="Calibri Light" w:cs="Calibri Light"/>
      <w:b/>
      <w:sz w:val="32"/>
    </w:rPr>
  </w:style>
  <w:style w:type="character" w:styleId="868" w:customStyle="1">
    <w:name w:val="Цветовое выделение"/>
    <w:rPr>
      <w:rFonts w:ascii="PT Astra Serif" w:hAnsi="PT Astra Serif" w:eastAsia="PT Astra Serif" w:cs="PT Astra Serif"/>
      <w:b/>
      <w:color w:val="26282f"/>
      <w:sz w:val="24"/>
    </w:rPr>
  </w:style>
  <w:style w:type="character" w:styleId="869" w:customStyle="1">
    <w:name w:val="Гипертекстовая ссылка"/>
    <w:basedOn w:val="868"/>
    <w:uiPriority w:val="99"/>
    <w:rPr>
      <w:rFonts w:ascii="Times New Roman" w:hAnsi="Times New Roman" w:eastAsia="Times New Roman" w:cs="Times New Roman"/>
      <w:b w:val="0"/>
      <w:color w:val="106bbe"/>
      <w:sz w:val="24"/>
    </w:rPr>
  </w:style>
  <w:style w:type="character" w:styleId="870" w:customStyle="1">
    <w:name w:val="Цветовое выделение для Текст"/>
    <w:rPr>
      <w:rFonts w:ascii="Times New Roman CYR" w:hAnsi="Times New Roman CYR" w:eastAsia="Times New Roman CYR" w:cs="Times New Roman CYR"/>
      <w:sz w:val="24"/>
    </w:rPr>
  </w:style>
  <w:style w:type="character" w:styleId="871" w:customStyle="1">
    <w:name w:val="Верхний колонтитул Знак"/>
    <w:basedOn w:val="679"/>
    <w:rPr>
      <w:rFonts w:ascii="PT Astra Serif" w:hAnsi="PT Astra Serif" w:eastAsia="PT Astra Serif" w:cs="PT Astra Serif"/>
      <w:sz w:val="24"/>
    </w:rPr>
  </w:style>
  <w:style w:type="character" w:styleId="872" w:customStyle="1">
    <w:name w:val="Нижний колонтитул Знак"/>
    <w:basedOn w:val="679"/>
    <w:rPr>
      <w:rFonts w:ascii="PT Astra Serif" w:hAnsi="PT Astra Serif" w:eastAsia="PT Astra Serif" w:cs="PT Astra Serif"/>
      <w:sz w:val="24"/>
    </w:rPr>
  </w:style>
  <w:style w:type="character" w:styleId="873" w:customStyle="1">
    <w:name w:val="Акцент"/>
    <w:basedOn w:val="679"/>
    <w:rPr>
      <w:rFonts w:ascii="Times New Roman" w:hAnsi="Times New Roman" w:eastAsia="Times New Roman" w:cs="Times New Roman"/>
      <w:i/>
      <w:sz w:val="24"/>
    </w:rPr>
  </w:style>
  <w:style w:type="character" w:styleId="874" w:customStyle="1">
    <w:name w:val="Интернет-ссылка"/>
    <w:basedOn w:val="679"/>
    <w:rPr>
      <w:rFonts w:ascii="Times New Roman" w:hAnsi="Times New Roman" w:eastAsia="Times New Roman" w:cs="Times New Roman"/>
      <w:color w:val="0563c1"/>
      <w:sz w:val="24"/>
      <w:u w:val="single"/>
    </w:rPr>
  </w:style>
  <w:style w:type="character" w:styleId="875" w:customStyle="1">
    <w:name w:val="ListLabel 1"/>
    <w:rPr>
      <w:rFonts w:ascii="PT Astra Serif" w:hAnsi="PT Astra Serif" w:eastAsia="PT Astra Serif" w:cs="PT Astra Serif"/>
      <w:sz w:val="24"/>
    </w:rPr>
  </w:style>
  <w:style w:type="character" w:styleId="876" w:customStyle="1">
    <w:name w:val="ListLabel 2"/>
    <w:rPr>
      <w:rFonts w:ascii="PT Astra Serif" w:hAnsi="PT Astra Serif" w:eastAsia="PT Astra Serif" w:cs="PT Astra Serif"/>
      <w:sz w:val="24"/>
    </w:rPr>
  </w:style>
  <w:style w:type="character" w:styleId="877" w:customStyle="1">
    <w:name w:val="ListLabel 3"/>
    <w:rPr>
      <w:rFonts w:ascii="PT Astra Serif" w:hAnsi="PT Astra Serif" w:eastAsia="PT Astra Serif" w:cs="PT Astra Serif"/>
      <w:sz w:val="24"/>
    </w:rPr>
  </w:style>
  <w:style w:type="character" w:styleId="878" w:customStyle="1">
    <w:name w:val="ListLabel 4"/>
    <w:rPr>
      <w:rFonts w:ascii="PT Astra Serif" w:hAnsi="PT Astra Serif" w:eastAsia="PT Astra Serif" w:cs="PT Astra Serif"/>
      <w:sz w:val="24"/>
    </w:rPr>
  </w:style>
  <w:style w:type="character" w:styleId="879" w:customStyle="1">
    <w:name w:val="ListLabel 5"/>
    <w:rPr>
      <w:rFonts w:ascii="PT Astra Serif" w:hAnsi="PT Astra Serif" w:eastAsia="PT Astra Serif" w:cs="PT Astra Serif"/>
      <w:sz w:val="24"/>
    </w:rPr>
  </w:style>
  <w:style w:type="character" w:styleId="880" w:customStyle="1">
    <w:name w:val="ListLabel 6"/>
    <w:rPr>
      <w:rFonts w:ascii="PT Astra Serif" w:hAnsi="PT Astra Serif" w:eastAsia="PT Astra Serif" w:cs="PT Astra Serif"/>
      <w:sz w:val="24"/>
    </w:rPr>
  </w:style>
  <w:style w:type="character" w:styleId="881" w:customStyle="1">
    <w:name w:val="ListLabel 7"/>
    <w:rPr>
      <w:rFonts w:ascii="PT Astra Serif" w:hAnsi="PT Astra Serif" w:eastAsia="PT Astra Serif" w:cs="PT Astra Serif"/>
      <w:sz w:val="24"/>
    </w:rPr>
  </w:style>
  <w:style w:type="character" w:styleId="882" w:customStyle="1">
    <w:name w:val="ListLabel 8"/>
    <w:rPr>
      <w:rFonts w:ascii="PT Astra Serif" w:hAnsi="PT Astra Serif" w:eastAsia="PT Astra Serif" w:cs="PT Astra Serif"/>
      <w:sz w:val="24"/>
    </w:rPr>
  </w:style>
  <w:style w:type="character" w:styleId="883" w:customStyle="1">
    <w:name w:val="ListLabel 9"/>
    <w:rPr>
      <w:rFonts w:ascii="PT Astra Serif" w:hAnsi="PT Astra Serif" w:eastAsia="PT Astra Serif" w:cs="PT Astra Serif"/>
      <w:sz w:val="24"/>
    </w:rPr>
  </w:style>
  <w:style w:type="character" w:styleId="884" w:customStyle="1">
    <w:name w:val="ListLabel 10"/>
    <w:rPr>
      <w:rFonts w:ascii="PT Astra Serif" w:hAnsi="PT Astra Serif" w:eastAsia="PT Astra Serif" w:cs="PT Astra Serif"/>
      <w:i w:val="0"/>
      <w:sz w:val="24"/>
    </w:rPr>
  </w:style>
  <w:style w:type="character" w:styleId="885" w:customStyle="1">
    <w:name w:val="ListLabel 11"/>
    <w:rPr>
      <w:rFonts w:ascii="PT Astra Serif" w:hAnsi="PT Astra Serif" w:eastAsia="PT Astra Serif" w:cs="PT Astra Serif"/>
      <w:sz w:val="24"/>
    </w:rPr>
  </w:style>
  <w:style w:type="character" w:styleId="886" w:customStyle="1">
    <w:name w:val="ListLabel 12"/>
    <w:rPr>
      <w:rFonts w:ascii="PT Astra Serif" w:hAnsi="PT Astra Serif" w:eastAsia="PT Astra Serif" w:cs="PT Astra Serif"/>
      <w:sz w:val="24"/>
    </w:rPr>
  </w:style>
  <w:style w:type="character" w:styleId="887" w:customStyle="1">
    <w:name w:val="ListLabel 13"/>
    <w:rPr>
      <w:rFonts w:ascii="PT Astra Serif" w:hAnsi="PT Astra Serif" w:eastAsia="PT Astra Serif" w:cs="PT Astra Serif"/>
      <w:sz w:val="24"/>
    </w:rPr>
  </w:style>
  <w:style w:type="character" w:styleId="888" w:customStyle="1">
    <w:name w:val="ListLabel 14"/>
    <w:rPr>
      <w:rFonts w:ascii="PT Astra Serif" w:hAnsi="PT Astra Serif" w:eastAsia="PT Astra Serif" w:cs="PT Astra Serif"/>
      <w:sz w:val="24"/>
    </w:rPr>
  </w:style>
  <w:style w:type="character" w:styleId="889" w:customStyle="1">
    <w:name w:val="ListLabel 15"/>
    <w:rPr>
      <w:rFonts w:ascii="PT Astra Serif" w:hAnsi="PT Astra Serif" w:eastAsia="PT Astra Serif" w:cs="PT Astra Serif"/>
      <w:sz w:val="24"/>
    </w:rPr>
  </w:style>
  <w:style w:type="character" w:styleId="890" w:customStyle="1">
    <w:name w:val="ListLabel 16"/>
    <w:rPr>
      <w:rFonts w:ascii="PT Astra Serif" w:hAnsi="PT Astra Serif" w:eastAsia="PT Astra Serif" w:cs="PT Astra Serif"/>
      <w:sz w:val="24"/>
    </w:rPr>
  </w:style>
  <w:style w:type="character" w:styleId="891" w:customStyle="1">
    <w:name w:val="ListLabel 17"/>
    <w:rPr>
      <w:rFonts w:ascii="PT Astra Serif" w:hAnsi="PT Astra Serif" w:eastAsia="PT Astra Serif" w:cs="PT Astra Serif"/>
      <w:sz w:val="24"/>
    </w:rPr>
  </w:style>
  <w:style w:type="character" w:styleId="892" w:customStyle="1">
    <w:name w:val="ListLabel 18"/>
    <w:rPr>
      <w:rFonts w:ascii="PT Astra Serif" w:hAnsi="PT Astra Serif" w:eastAsia="PT Astra Serif" w:cs="PT Astra Serif"/>
      <w:sz w:val="24"/>
    </w:rPr>
  </w:style>
  <w:style w:type="paragraph" w:styleId="893">
    <w:name w:val="Body Text"/>
    <w:basedOn w:val="669"/>
    <w:pPr>
      <w:spacing w:after="140" w:line="276" w:lineRule="auto"/>
    </w:pPr>
  </w:style>
  <w:style w:type="paragraph" w:styleId="894">
    <w:name w:val="List"/>
    <w:basedOn w:val="893"/>
    <w:rPr>
      <w:rFonts w:ascii="PT Astra Serif" w:hAnsi="PT Astra Serif" w:eastAsia="PT Astra Serif" w:cs="PT Astra Serif"/>
    </w:rPr>
  </w:style>
  <w:style w:type="paragraph" w:styleId="895" w:customStyle="1">
    <w:name w:val="Название1"/>
    <w:basedOn w:val="669"/>
    <w:pPr>
      <w:spacing w:before="120" w:after="120"/>
    </w:pPr>
    <w:rPr>
      <w:rFonts w:ascii="PT Astra Serif" w:hAnsi="PT Astra Serif" w:eastAsia="PT Astra Serif" w:cs="PT Astra Serif"/>
      <w:i/>
      <w:iCs/>
    </w:rPr>
  </w:style>
  <w:style w:type="paragraph" w:styleId="896">
    <w:name w:val="index heading"/>
    <w:basedOn w:val="669"/>
    <w:rPr>
      <w:rFonts w:ascii="PT Astra Serif" w:hAnsi="PT Astra Serif" w:eastAsia="PT Astra Serif" w:cs="PT Astra Serif"/>
    </w:rPr>
  </w:style>
  <w:style w:type="paragraph" w:styleId="897" w:customStyle="1">
    <w:name w:val="Обычная таблица1"/>
    <w:pPr>
      <w:spacing w:after="160" w:line="256" w:lineRule="auto"/>
    </w:pPr>
    <w:rPr>
      <w:rFonts w:ascii="Calibri" w:hAnsi="Calibri" w:eastAsia="Calibri" w:cs="Calibri"/>
      <w:sz w:val="22"/>
      <w:szCs w:val="22"/>
      <w:lang w:bidi="ru-RU"/>
    </w:rPr>
  </w:style>
  <w:style w:type="paragraph" w:styleId="898" w:customStyle="1">
    <w:name w:val="Нормальный (таблица)"/>
    <w:basedOn w:val="669"/>
    <w:pPr>
      <w:ind w:firstLine="0"/>
    </w:pPr>
  </w:style>
  <w:style w:type="paragraph" w:styleId="899" w:customStyle="1">
    <w:name w:val="Таблицы (моноширинный)"/>
    <w:basedOn w:val="669"/>
    <w:pPr>
      <w:ind w:firstLine="0"/>
      <w:jc w:val="left"/>
    </w:pPr>
    <w:rPr>
      <w:rFonts w:ascii="Courier New" w:hAnsi="Courier New" w:eastAsia="Courier New" w:cs="Courier New"/>
    </w:rPr>
  </w:style>
  <w:style w:type="paragraph" w:styleId="900" w:customStyle="1">
    <w:name w:val="Прижатый влево"/>
    <w:basedOn w:val="669"/>
    <w:pPr>
      <w:ind w:firstLine="0"/>
      <w:jc w:val="left"/>
    </w:pPr>
  </w:style>
  <w:style w:type="paragraph" w:styleId="901" w:customStyle="1">
    <w:name w:val="Колонтитул"/>
    <w:basedOn w:val="669"/>
  </w:style>
  <w:style w:type="paragraph" w:styleId="902">
    <w:name w:val="List Paragraph"/>
    <w:basedOn w:val="669"/>
    <w:pPr>
      <w:contextualSpacing/>
      <w:ind w:left="720" w:firstLine="0"/>
      <w:jc w:val="left"/>
      <w:spacing w:after="200" w:line="276" w:lineRule="auto"/>
    </w:pPr>
    <w:rPr>
      <w:rFonts w:ascii="Calibri" w:hAnsi="Calibri" w:eastAsia="Calibri" w:cs="Calibri"/>
      <w:sz w:val="22"/>
      <w:szCs w:val="22"/>
    </w:rPr>
  </w:style>
  <w:style w:type="paragraph" w:styleId="903" w:customStyle="1">
    <w:name w:val="ConsPlusNonformat"/>
    <w:rPr>
      <w:rFonts w:ascii="Courier New" w:hAnsi="Courier New" w:eastAsia="Courier New" w:cs="Courier New"/>
      <w:sz w:val="20"/>
      <w:lang w:bidi="ru-RU"/>
    </w:rPr>
  </w:style>
  <w:style w:type="paragraph" w:styleId="904" w:customStyle="1">
    <w:name w:val="Сетка таблицы1"/>
    <w:basedOn w:val="897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sz w:val="20"/>
      <w:szCs w:val="20"/>
    </w:rPr>
  </w:style>
  <w:style w:type="paragraph" w:styleId="905" w:customStyle="1">
    <w:name w:val="s_1"/>
    <w:basedOn w:val="669"/>
    <w:pPr>
      <w:ind w:firstLine="0"/>
      <w:jc w:val="left"/>
      <w:spacing w:beforeAutospacing="1" w:afterAutospacing="1"/>
    </w:pPr>
    <w:rPr>
      <w:rFonts w:ascii="Times New Roman" w:hAnsi="Times New Roman" w:eastAsia="Times New Roman" w:cs="Times New Roman"/>
    </w:rPr>
  </w:style>
  <w:style w:type="paragraph" w:styleId="906">
    <w:name w:val="Normal (Web)"/>
    <w:basedOn w:val="669"/>
    <w:uiPriority w:val="99"/>
    <w:semiHidden/>
    <w:unhideWhenUsed/>
    <w:rPr>
      <w:rFonts w:ascii="Times New Roman" w:hAnsi="Times New Roman" w:cs="Times New Roman"/>
    </w:rPr>
  </w:style>
  <w:style w:type="paragraph" w:styleId="1_1434" w:customStyle="1">
    <w:name w:val="Нижний колонтитул"/>
    <w:basedOn w:val="906"/>
    <w:next w:val="918"/>
    <w:link w:val="943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432" w:customStyle="1">
    <w:name w:val="Заголовок 2"/>
    <w:basedOn w:val="906"/>
    <w:next w:val="906"/>
    <w:link w:val="906"/>
    <w:qFormat/>
    <w:pPr>
      <w:contextualSpacing w:val="0"/>
      <w:ind w:left="0" w:right="0" w:firstLine="0"/>
      <w:jc w:val="left"/>
      <w:keepLines w:val="0"/>
      <w:keepNext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433" w:customStyle="1">
    <w:name w:val="Основной текст"/>
    <w:basedOn w:val="906"/>
    <w:next w:val="916"/>
    <w:link w:val="906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431" w:customStyle="1">
    <w:name w:val="Заголовок 1"/>
    <w:basedOn w:val="906"/>
    <w:next w:val="906"/>
    <w:link w:val="906"/>
    <w:qFormat/>
    <w:pPr>
      <w:contextualSpacing w:val="0"/>
      <w:ind w:left="0" w:right="0" w:firstLine="0"/>
      <w:jc w:val="left"/>
      <w:keepLines w:val="0"/>
      <w:keepNext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/>
      <w:smallCaps w:val="0"/>
      <w:strike w:val="0"/>
      <w:vanish w:val="0"/>
      <w:color w:val="auto"/>
      <w:spacing w:val="16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1435" w:customStyle="1">
    <w:name w:val="Гиперссылка"/>
    <w:next w:val="934"/>
    <w:link w:val="906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Relationship Id="rId11" Type="http://schemas.openxmlformats.org/officeDocument/2006/relationships/hyperlink" Target="http://uslugi.tatarstan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НNПPПP "ГCаpраpн~т-СRеuрвrиyс"</dc:creator>
  <cp:revision>36</cp:revision>
  <dcterms:created xsi:type="dcterms:W3CDTF">2026-08-19T07:19:00Z</dcterms:created>
  <dcterms:modified xsi:type="dcterms:W3CDTF">2026-08-31T14:46:32Z</dcterms:modified>
</cp:coreProperties>
</file>