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0"/>
        <w:ind/>
        <w:jc w:val="right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 Проект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360" w:lineRule="auto"/>
        <w:ind/>
        <w:contextualSpacing w:val="true"/>
        <w:jc w:val="center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КАБИНЕТ МИНИСТРОВ РЕСПУБЛИКИ ТАТАРСТАН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991"/>
        <w:pBdr/>
        <w:spacing/>
        <w:ind w:left="0"/>
        <w:jc w:val="center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ПОСТАНОВЛЕНИЕ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991"/>
        <w:pBdr/>
        <w:spacing/>
        <w:ind w:left="0"/>
        <w:jc w:val="center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991"/>
        <w:pBdr/>
        <w:spacing/>
        <w:ind w:left="0"/>
        <w:jc w:val="center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г. Казань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991"/>
        <w:pBdr/>
        <w:spacing/>
        <w:ind w:left="0"/>
        <w:jc w:val="center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991"/>
        <w:pBdr/>
        <w:spacing/>
        <w:ind w:left="0"/>
        <w:jc w:val="center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360" w:lineRule="auto"/>
        <w:ind/>
        <w:contextualSpacing w:val="true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«___» __________ 2026</w:t>
      </w:r>
      <w:r>
        <w:rPr>
          <w:rFonts w:ascii="Times New Roman" w:hAnsi="Times New Roman"/>
          <w:sz w:val="28"/>
          <w:szCs w:val="28"/>
          <w:highlight w:val="none"/>
        </w:rPr>
        <w:tab/>
      </w:r>
      <w:r>
        <w:rPr>
          <w:rFonts w:ascii="Times New Roman" w:hAnsi="Times New Roman"/>
          <w:sz w:val="28"/>
          <w:szCs w:val="28"/>
          <w:highlight w:val="none"/>
        </w:rPr>
        <w:tab/>
      </w:r>
      <w:r>
        <w:rPr>
          <w:rFonts w:ascii="Times New Roman" w:hAnsi="Times New Roman"/>
          <w:sz w:val="28"/>
          <w:szCs w:val="28"/>
          <w:highlight w:val="none"/>
        </w:rPr>
        <w:tab/>
      </w:r>
      <w:r>
        <w:rPr>
          <w:rFonts w:ascii="Times New Roman" w:hAnsi="Times New Roman"/>
          <w:sz w:val="28"/>
          <w:szCs w:val="28"/>
          <w:highlight w:val="none"/>
        </w:rPr>
        <w:tab/>
      </w:r>
      <w:r>
        <w:rPr>
          <w:rFonts w:ascii="Times New Roman" w:hAnsi="Times New Roman"/>
          <w:sz w:val="28"/>
          <w:szCs w:val="28"/>
          <w:highlight w:val="none"/>
        </w:rPr>
        <w:tab/>
        <w:t xml:space="preserve">                    </w:t>
      </w:r>
      <w:r>
        <w:rPr>
          <w:rFonts w:ascii="Times New Roman" w:hAnsi="Times New Roman"/>
          <w:sz w:val="28"/>
          <w:szCs w:val="28"/>
          <w:highlight w:val="none"/>
        </w:rPr>
        <w:tab/>
      </w:r>
      <w:r>
        <w:rPr>
          <w:rFonts w:ascii="Times New Roman" w:hAnsi="Times New Roman"/>
          <w:sz w:val="28"/>
          <w:szCs w:val="28"/>
          <w:highlight w:val="none"/>
        </w:rPr>
        <w:tab/>
        <w:t xml:space="preserve">№ _______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/>
        <w:ind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/>
        <w:ind w:right="4818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991"/>
        <w:pBdr/>
        <w:tabs>
          <w:tab w:val="left" w:leader="none" w:pos="3969"/>
          <w:tab w:val="left" w:leader="none" w:pos="4395"/>
          <w:tab w:val="left" w:leader="none" w:pos="4536"/>
        </w:tabs>
        <w:spacing w:after="0"/>
        <w:ind w:right="5387" w:left="0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Об утверждении нормативов стоимости предоставления муниципальных услуг и выполнения муниципальных работ муниципальными музеями, муниц</w:t>
      </w:r>
      <w:r>
        <w:rPr>
          <w:rFonts w:ascii="Times New Roman" w:hAnsi="Times New Roman"/>
          <w:sz w:val="28"/>
          <w:szCs w:val="28"/>
          <w:highlight w:val="none"/>
        </w:rPr>
        <w:t xml:space="preserve">ипальными библиотеками, муниципальными учреждениями культурно-досугового типа в муниципальных образованиях Республики Татарстан, используемых при формировании межбюджетных отношений в Республике Татарстан, на 2027 год и на плановый период 2028 и 2029 годов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/>
        <w:ind w:left="851"/>
        <w:jc w:val="both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300" w:lineRule="auto"/>
        <w:ind w:left="851"/>
        <w:jc w:val="both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Кабинет Министров Республики Татарстан ПОСТАНОВЛЯЕТ: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300" w:lineRule="auto"/>
        <w:ind w:left="851"/>
        <w:jc w:val="both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312" w:lineRule="auto"/>
        <w:ind w:left="851"/>
        <w:jc w:val="both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1. Утвердить прилагаемые: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312" w:lineRule="auto"/>
        <w:ind w:firstLine="851"/>
        <w:jc w:val="both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нормативы стоимости предоставления</w:t>
      </w:r>
      <w:r>
        <w:rPr>
          <w:rFonts w:ascii="Times New Roman" w:hAnsi="Times New Roman"/>
          <w:sz w:val="28"/>
          <w:szCs w:val="28"/>
          <w:highlight w:val="none"/>
        </w:rPr>
        <w:t xml:space="preserve"> муниципальных услуг и выполнения муниципальных работ муниципальными музеями в муниципальных образованиях Республики Татарстан, используемые при формировании межбюджетных отношений в Республике Татарстан, на 2027 год и на плановый период 2028 и 2029 годов;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312" w:lineRule="auto"/>
        <w:ind w:firstLine="851"/>
        <w:jc w:val="both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нормативы стоимости предоставления муниципальных услуг и выполнения муницип</w:t>
      </w:r>
      <w:r>
        <w:rPr>
          <w:rFonts w:ascii="Times New Roman" w:hAnsi="Times New Roman"/>
          <w:sz w:val="28"/>
          <w:szCs w:val="28"/>
          <w:highlight w:val="none"/>
        </w:rPr>
        <w:t xml:space="preserve">альных работ муниципальными библиотеками в муниципальных образованиях Республики Татарстан и нормативное количество книговыдач, используемые при формировании межбюджетных отношений в Республике Татарстан, на 2027 год и на плановый период 2028 и 2029 годов;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312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нормативы стоимости выполнения муниципальных работ муниципальными учреждениями культурно-досугового типа в муниципальных образованиях Республики Татарстан и </w:t>
      </w:r>
      <w:r>
        <w:rPr>
          <w:rFonts w:ascii="Times New Roman" w:hAnsi="Times New Roman" w:eastAsia="Times New Roman"/>
          <w:color w:val="000000"/>
          <w:sz w:val="28"/>
          <w:szCs w:val="28"/>
          <w:highlight w:val="none"/>
          <w:lang w:eastAsia="ru-RU"/>
        </w:rPr>
        <w:t xml:space="preserve">нормативное количество культурно-досуговых мероприятий</w:t>
      </w:r>
      <w:r>
        <w:rPr>
          <w:rFonts w:ascii="Times New Roman" w:hAnsi="Times New Roman"/>
          <w:sz w:val="28"/>
          <w:szCs w:val="28"/>
          <w:highlight w:val="none"/>
        </w:rPr>
        <w:t xml:space="preserve">, используемые при формировании межбюджетных отношений в Республике Татарстан, на 2027 год и на плановый период 2028 и 2029 годов;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312" w:lineRule="auto"/>
        <w:ind w:firstLine="851"/>
        <w:jc w:val="both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поправочные коэффициенты к нормативам стоимости предоставления муни</w:t>
      </w:r>
      <w:r>
        <w:rPr>
          <w:rFonts w:ascii="Times New Roman" w:hAnsi="Times New Roman"/>
          <w:sz w:val="28"/>
          <w:szCs w:val="28"/>
          <w:highlight w:val="none"/>
        </w:rPr>
        <w:t xml:space="preserve">ципальных услуг и выполнения муниципальных работ муниципальными библиотеками в муниципальных образованиях Республики Татарстан, используемым при формировании межбюджетных отношений в Республике Татарстан, на 2027 год и на плановый период 2028 и 2029 годов;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312" w:lineRule="auto"/>
        <w:ind w:firstLine="851"/>
        <w:jc w:val="both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поправочные коэффициенты к нормативам стоимости выполнен</w:t>
      </w:r>
      <w:r>
        <w:rPr>
          <w:rFonts w:ascii="Times New Roman" w:hAnsi="Times New Roman"/>
          <w:sz w:val="28"/>
          <w:szCs w:val="28"/>
          <w:highlight w:val="none"/>
        </w:rPr>
        <w:t xml:space="preserve">ия муниципальных работ муниципальными учреждениями культурно-досугового типа в муниципальных образованиях Республики Татарстан, используемым при формировании межбюджетных отношений в Республике Татарстан, на 2027 год и на плановый период 2028 и 2029 годов.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tabs>
          <w:tab w:val="left" w:leader="none" w:pos="1134"/>
          <w:tab w:val="left" w:leader="none" w:pos="1276"/>
        </w:tabs>
        <w:spacing w:after="0" w:line="312" w:lineRule="auto"/>
        <w:ind w:firstLine="851"/>
        <w:jc w:val="both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2. Признать утратившим силу постановление Кабинета Министров Республики Татарстан от 24.09.2025 № 731 «Об утверждении нормативов стоимости предоставления муниципальных услуг и выполнения муниципальных работ муниципальными музеями, муницип</w:t>
      </w:r>
      <w:r>
        <w:rPr>
          <w:rFonts w:ascii="Times New Roman" w:hAnsi="Times New Roman"/>
          <w:sz w:val="28"/>
          <w:szCs w:val="28"/>
          <w:highlight w:val="none"/>
        </w:rPr>
        <w:t xml:space="preserve">альными библиотеками, муниципальными учреждениями культурно-досугового типа в муниципальных образованиях Республики Татарстан, используемых при формировании межбюджетных отношений в Республике Татарстан, на 2026 год и на плановый период 2027 и 2028 годов».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999"/>
        <w:pBdr/>
        <w:spacing w:line="312" w:lineRule="auto"/>
        <w:ind w:firstLine="851"/>
        <w:jc w:val="both"/>
        <w:rPr>
          <w:rFonts w:ascii="Times New Roman" w:hAnsi="Times New Roman" w:eastAsia="Calibri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3. Установить, что 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en-US"/>
        </w:rPr>
        <w:t xml:space="preserve">настоящее постановление вступает в силу с 1 января               2027 года.</w:t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</w:rPr>
      </w:r>
    </w:p>
    <w:p>
      <w:pPr>
        <w:pBdr/>
        <w:spacing w:after="0" w:line="300" w:lineRule="auto"/>
        <w:ind w:firstLine="851"/>
        <w:contextualSpacing w:val="true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300" w:lineRule="auto"/>
        <w:ind w:right="282" w:firstLine="540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300" w:lineRule="auto"/>
        <w:ind w:right="-1"/>
        <w:jc w:val="both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Премьер-министр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300" w:lineRule="auto"/>
        <w:ind w:right="-1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Республики Татарстан</w:t>
      </w:r>
      <w:r>
        <w:rPr>
          <w:rFonts w:ascii="Times New Roman" w:hAnsi="Times New Roman"/>
          <w:sz w:val="28"/>
          <w:szCs w:val="28"/>
          <w:highlight w:val="none"/>
        </w:rPr>
        <w:tab/>
        <w:t xml:space="preserve">                                                                                А.В. </w:t>
      </w:r>
      <w:r>
        <w:rPr>
          <w:rFonts w:ascii="Times New Roman" w:hAnsi="Times New Roman"/>
          <w:sz w:val="28"/>
          <w:szCs w:val="28"/>
          <w:highlight w:val="none"/>
        </w:rPr>
        <w:t xml:space="preserve">Песошин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/>
        <w:ind w:right="-1"/>
        <w:jc w:val="both"/>
        <w:rPr>
          <w:rFonts w:ascii="Times New Roman" w:hAnsi="Times New Roman"/>
          <w:sz w:val="28"/>
          <w:szCs w:val="28"/>
          <w:highlight w:val="none"/>
        </w:rPr>
        <w:sectPr>
          <w:headerReference w:type="default" r:id="rId9"/>
          <w:headerReference w:type="even" r:id="rId10"/>
          <w:footerReference w:type="even" r:id="rId11"/>
          <w:footnotePr/>
          <w:endnotePr/>
          <w:type w:val="nextPage"/>
          <w:pgSz w:h="16838" w:orient="portrait" w:w="11906"/>
          <w:pgMar w:top="993" w:right="567" w:bottom="1135" w:left="1134" w:header="709" w:footer="4" w:gutter="0"/>
          <w:pgNumType w:start="1"/>
          <w:cols w:num="1" w:sep="0" w:space="708" w:equalWidth="1"/>
          <w:titlePg/>
        </w:sectPr>
      </w:pPr>
      <w:r>
        <w:rPr>
          <w:rFonts w:ascii="Times New Roman" w:hAnsi="Times New Roman"/>
          <w:sz w:val="28"/>
          <w:szCs w:val="28"/>
          <w:highlight w:val="none"/>
        </w:rPr>
        <w:t xml:space="preserve">         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/>
        <w:ind w:right="-1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              </w:t>
      </w:r>
      <w:r>
        <w:rPr>
          <w:rFonts w:ascii="Times New Roman" w:hAnsi="Times New Roman"/>
          <w:sz w:val="28"/>
          <w:szCs w:val="28"/>
          <w:highlight w:val="none"/>
        </w:rPr>
        <w:tab/>
      </w:r>
      <w:r>
        <w:rPr>
          <w:rFonts w:ascii="Times New Roman" w:hAnsi="Times New Roman"/>
          <w:sz w:val="28"/>
          <w:szCs w:val="28"/>
          <w:highlight w:val="none"/>
        </w:rPr>
        <w:tab/>
      </w:r>
      <w:r>
        <w:rPr>
          <w:rFonts w:ascii="Times New Roman" w:hAnsi="Times New Roman"/>
          <w:sz w:val="28"/>
          <w:szCs w:val="28"/>
          <w:highlight w:val="none"/>
        </w:rPr>
        <w:tab/>
      </w:r>
      <w:r>
        <w:rPr>
          <w:rFonts w:ascii="Times New Roman" w:hAnsi="Times New Roman"/>
          <w:sz w:val="28"/>
          <w:szCs w:val="28"/>
          <w:highlight w:val="none"/>
        </w:rPr>
        <w:tab/>
      </w:r>
      <w:r>
        <w:rPr>
          <w:rFonts w:ascii="Times New Roman" w:hAnsi="Times New Roman"/>
          <w:sz w:val="28"/>
          <w:szCs w:val="28"/>
          <w:highlight w:val="none"/>
        </w:rPr>
        <w:tab/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firstLine="6804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Утверждены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firstLine="6804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постановлением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firstLine="6804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Кабинета Министров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firstLine="6804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Республики Татарстан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firstLine="6804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от _________ 2026 № ___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firstLine="851"/>
        <w:jc w:val="center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Нормативы 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firstLine="851"/>
        <w:jc w:val="center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стоимо</w:t>
      </w:r>
      <w:r>
        <w:rPr>
          <w:rFonts w:ascii="Times New Roman" w:hAnsi="Times New Roman"/>
          <w:sz w:val="28"/>
          <w:szCs w:val="28"/>
          <w:highlight w:val="none"/>
        </w:rPr>
        <w:t xml:space="preserve">сти предоставления муниципальных услуг и выполнения муниципальных работ муниципальными музеями в муниципальных образованиях Республики Татарстан, используемые при формировании межбюджетных отношений в Республике Татарстан, на 2027 год и на плановый период 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firstLine="851"/>
        <w:jc w:val="center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2028 и 2029 годов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firstLine="851"/>
        <w:jc w:val="center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tbl>
      <w:tblPr>
        <w:tblInd w:w="93" w:type="dxa"/>
        <w:tblW w:w="9967" w:type="dxa"/>
        <w:tblBorders/>
        <w:tblLook w:val="04A0" w:firstRow="1" w:lastRow="0" w:firstColumn="1" w:lastColumn="0" w:noHBand="0" w:noVBand="1"/>
      </w:tblPr>
      <w:tblGrid>
        <w:gridCol w:w="5005"/>
        <w:gridCol w:w="1701"/>
        <w:gridCol w:w="1560"/>
        <w:gridCol w:w="1701"/>
      </w:tblGrid>
      <w:tr>
        <w:trPr>
          <w:trHeight w:val="735"/>
          <w:tblHeader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5" w:type="dxa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i/>
                <w:iCs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Муниципальное образование/населенный пункт</w:t>
            </w:r>
            <w:r>
              <w:rPr>
                <w:rFonts w:ascii="Times New Roman" w:hAnsi="Times New Roman" w:eastAsia="Times New Roman"/>
                <w:i/>
                <w:iCs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i/>
                <w:iCs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62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Норматив стоимости муниципальных услуг и муниципальных работ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на одного жителя муниципального образования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/населенного пункта, рублей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</w:p>
        </w:tc>
      </w:tr>
      <w:tr>
        <w:trPr>
          <w:trHeight w:val="471"/>
          <w:tblHeader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5" w:type="dxa"/>
            <w:vMerge w:val="continue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2027 год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2028 год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2029 год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</w:p>
        </w:tc>
      </w:tr>
      <w:tr>
        <w:trPr>
          <w:trHeight w:val="54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5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</w:tr>
      <w:tr>
        <w:trPr>
          <w:trHeight w:val="54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Городской округ с численностью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населения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свыше 1000 тыс. человек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 w14:paraId="2D3925D4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56,09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 w14:paraId="5D5A3215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56,09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 w14:paraId="5D5A3215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56,09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604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Городской округ с численностью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населения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до 1000 тыс. человек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 w14:paraId="50E147BA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97,55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 w14:paraId="5CE7461F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97,55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 w14:paraId="5CE7461F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97,55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81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Городское поселение с численностью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населения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 свыше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 200 тыс. человек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 w14:paraId="279A87A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73,17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 w14:paraId="1A5A6ECE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73,17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 w14:paraId="1A5A6ECE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73,17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81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Городское поселение с численностью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населения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 от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 140 до 200 тыс. человек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 w14:paraId="40F26E32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156,09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 w14:paraId="1E427151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156,09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 w14:paraId="1E427151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156,09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81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Городское поселение с численностью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населения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 от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 95 до 140 тыс. человек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 w14:paraId="0961F5AE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157,31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 w14:paraId="03B2B7F4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157,31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 w14:paraId="03B2B7F4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157,31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81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Городское поселение с численностью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населения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от 60 до 95 тыс. человек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 w14:paraId="7ADEDD40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158,53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 w14:paraId="22BBEC33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158,53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 w14:paraId="22BBEC33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158,53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81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Городское поселение с численностью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населения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 от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 50 до 60 тыс. человек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 w14:paraId="65675D41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134,14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 w14:paraId="325FA59E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134,14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 w14:paraId="325FA59E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134,14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81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Городское поселение с численностью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населения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 до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 50 тыс. человек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 w14:paraId="60794BE6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140,23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 w14:paraId="1C15EBF4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140,23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 w14:paraId="1C15EBF4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140,23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81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Городское поселение с численностью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населения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 до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 50 тыс. человек, образованное на основе поселков городского типа, имеющих право на установление специалистам организаций бюджетной сферы выплаты за работу в сельской местности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 w14:paraId="612599D4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167,82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 w14:paraId="4A1BDF1D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167,82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 w14:paraId="4A1BDF1D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167,82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81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Населенный пункт сельского поселения с численностью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населения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свыше 500 человек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 w14:paraId="1D2724CE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122,13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 w14:paraId="204B2079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122,13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 w14:paraId="204B2079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122,13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81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5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Населенный пункт сельского поселения с численностью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населения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до 500 человек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 w14:paraId="6421EDEE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127,44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 w14:paraId="24ABC953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127,44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 w14:paraId="24ABC953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127,44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</w:tr>
    </w:tbl>
    <w:p>
      <w:pPr>
        <w:pBdr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  <w:highlight w:val="none"/>
        </w:rPr>
        <w:sectPr>
          <w:footnotePr/>
          <w:endnotePr/>
          <w:type w:val="nextPage"/>
          <w:pgSz w:h="16838" w:orient="portrait" w:w="11906"/>
          <w:pgMar w:top="851" w:right="567" w:bottom="1135" w:left="1134" w:header="709" w:footer="4" w:gutter="0"/>
          <w:pgNumType w:start="1"/>
          <w:cols w:num="1" w:sep="0" w:space="708" w:equalWidth="1"/>
          <w:titlePg/>
        </w:sect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firstLine="10915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Утверждены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firstLine="10915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постановлением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firstLine="10915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Кабинета Министров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firstLine="10915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Республики Татарстан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firstLine="10915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от _________ 2026 № ___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/>
        <w:jc w:val="center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Нормативы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/>
        <w:jc w:val="center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стоимости предоставления муниципальных услуг и выполнения муници</w:t>
      </w:r>
      <w:r>
        <w:rPr>
          <w:rFonts w:ascii="Times New Roman" w:hAnsi="Times New Roman"/>
          <w:sz w:val="28"/>
          <w:szCs w:val="28"/>
          <w:highlight w:val="none"/>
        </w:rPr>
        <w:t xml:space="preserve">пальных работ муниципальными библиотеками в муниципальных образованиях Республики Татарстан и нормативное количество книговыдач, используемые при формировании межбюджетных отношений в Республике Татарстан, на 2027 год и на плановый период 2028 и 2029 годов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/>
        <w:jc w:val="center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096"/>
        <w:gridCol w:w="1842"/>
        <w:gridCol w:w="1842"/>
        <w:gridCol w:w="1700"/>
        <w:gridCol w:w="1558"/>
        <w:gridCol w:w="1416"/>
        <w:gridCol w:w="1530"/>
      </w:tblGrid>
      <w:tr>
        <w:trPr>
          <w:trHeight w:val="735"/>
          <w:tblHeader/>
        </w:trPr>
        <w:tc>
          <w:tcPr>
            <w:shd w:val="clear" w:color="auto" w:fill="auto"/>
            <w:tcBorders/>
            <w:tcW w:w="5101" w:type="dxa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i/>
                <w:iCs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Муниципальное образование</w:t>
            </w:r>
            <w:r>
              <w:rPr>
                <w:rFonts w:ascii="Times New Roman" w:hAnsi="Times New Roman" w:eastAsia="Times New Roman"/>
                <w:i/>
                <w:iCs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i/>
                <w:iCs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gridSpan w:val="6"/>
            <w:shd w:val="clear" w:color="auto" w:fill="auto"/>
            <w:tcBorders/>
            <w:tcW w:w="9893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Норматив стоимости муниципальных услуг и муниципальных работ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на одну книговыдачу и нормативное количество книговыдач на одного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жителя муниципального образования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 Республики Татарстан 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</w:p>
        </w:tc>
      </w:tr>
      <w:tr>
        <w:trPr>
          <w:trHeight w:val="404"/>
          <w:tblHeader/>
        </w:trPr>
        <w:tc>
          <w:tcPr>
            <w:shd w:val="clear" w:color="auto" w:fill="auto"/>
            <w:tcBorders/>
            <w:tcW w:w="5101" w:type="dxa"/>
            <w:vMerge w:val="continue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/>
            <w:tcW w:w="3685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2027 год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gridSpan w:val="2"/>
            <w:tcBorders/>
            <w:tcW w:w="326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2028 год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gridSpan w:val="2"/>
            <w:tcBorders/>
            <w:tcW w:w="2948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2029 год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</w:p>
        </w:tc>
      </w:tr>
      <w:tr>
        <w:trPr>
          <w:trHeight w:val="471"/>
          <w:tblHeader/>
        </w:trPr>
        <w:tc>
          <w:tcPr>
            <w:shd w:val="clear" w:color="auto" w:fill="auto"/>
            <w:tcBorders/>
            <w:tcW w:w="510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1843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/>
                <w:highlight w:val="none"/>
                <w:lang w:eastAsia="ru-RU"/>
              </w:rPr>
              <w:t xml:space="preserve">норматив</w:t>
            </w:r>
            <w:r>
              <w:rPr>
                <w:rFonts w:ascii="Times New Roman" w:hAnsi="Times New Roman" w:eastAsia="Times New Roman"/>
                <w:color w:val="000000"/>
                <w:highlight w:val="none"/>
              </w:rPr>
            </w:r>
            <w:r>
              <w:rPr>
                <w:rFonts w:ascii="Times New Roman" w:hAnsi="Times New Roman" w:eastAsia="Times New Roman"/>
                <w:color w:val="000000"/>
                <w:highlight w:val="none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/>
                <w:highlight w:val="none"/>
                <w:lang w:eastAsia="ru-RU"/>
              </w:rPr>
              <w:t xml:space="preserve">стоимости,</w:t>
            </w:r>
            <w:r>
              <w:rPr>
                <w:rFonts w:ascii="Times New Roman" w:hAnsi="Times New Roman" w:eastAsia="Times New Roman"/>
                <w:color w:val="000000"/>
                <w:highlight w:val="none"/>
              </w:rPr>
            </w:r>
            <w:r>
              <w:rPr>
                <w:rFonts w:ascii="Times New Roman" w:hAnsi="Times New Roman" w:eastAsia="Times New Roman"/>
                <w:color w:val="000000"/>
                <w:highlight w:val="none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color w:val="00000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/>
                <w:highlight w:val="none"/>
                <w:lang w:eastAsia="ru-RU"/>
              </w:rPr>
              <w:t xml:space="preserve"> рублей</w:t>
            </w: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highlight w:val="none"/>
              </w:rPr>
            </w: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highlight w:val="none"/>
              </w:rPr>
            </w:r>
          </w:p>
        </w:tc>
        <w:tc>
          <w:tcPr>
            <w:shd w:val="clear" w:color="auto" w:fill="auto"/>
            <w:tcBorders/>
            <w:tcW w:w="184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/>
                <w:highlight w:val="none"/>
                <w:lang w:eastAsia="ru-RU"/>
              </w:rPr>
              <w:t xml:space="preserve">нормативное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highlight w:val="none"/>
                <w:lang w:eastAsia="ru-RU"/>
              </w:rPr>
              <w:t xml:space="preserve">количество книговыдач</w:t>
            </w:r>
            <w:r>
              <w:rPr>
                <w:rFonts w:ascii="Times New Roman" w:hAnsi="Times New Roman" w:eastAsia="Times New Roman"/>
                <w:color w:val="000000"/>
                <w:highlight w:val="none"/>
              </w:rPr>
            </w:r>
            <w:r>
              <w:rPr>
                <w:rFonts w:ascii="Times New Roman" w:hAnsi="Times New Roman" w:eastAsia="Times New Roman"/>
                <w:color w:val="000000"/>
                <w:highlight w:val="none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/>
                <w:highlight w:val="none"/>
                <w:lang w:eastAsia="ru-RU"/>
              </w:rPr>
              <w:t xml:space="preserve">норматив</w:t>
            </w:r>
            <w:r>
              <w:rPr>
                <w:rFonts w:ascii="Times New Roman" w:hAnsi="Times New Roman" w:eastAsia="Times New Roman"/>
                <w:color w:val="000000"/>
                <w:highlight w:val="none"/>
              </w:rPr>
            </w:r>
            <w:r>
              <w:rPr>
                <w:rFonts w:ascii="Times New Roman" w:hAnsi="Times New Roman" w:eastAsia="Times New Roman"/>
                <w:color w:val="000000"/>
                <w:highlight w:val="none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/>
                <w:highlight w:val="none"/>
                <w:lang w:eastAsia="ru-RU"/>
              </w:rPr>
              <w:t xml:space="preserve">стоимости,</w:t>
            </w:r>
            <w:r>
              <w:rPr>
                <w:rFonts w:ascii="Times New Roman" w:hAnsi="Times New Roman" w:eastAsia="Times New Roman"/>
                <w:color w:val="000000"/>
                <w:highlight w:val="none"/>
              </w:rPr>
            </w:r>
            <w:r>
              <w:rPr>
                <w:rFonts w:ascii="Times New Roman" w:hAnsi="Times New Roman" w:eastAsia="Times New Roman"/>
                <w:color w:val="000000"/>
                <w:highlight w:val="none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/>
                <w:highlight w:val="none"/>
                <w:lang w:eastAsia="ru-RU"/>
              </w:rPr>
              <w:t xml:space="preserve"> рублей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/>
                <w:highlight w:val="none"/>
                <w:lang w:eastAsia="ru-RU"/>
              </w:rPr>
              <w:t xml:space="preserve">нормативное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highlight w:val="none"/>
                <w:lang w:eastAsia="ru-RU"/>
              </w:rPr>
              <w:t xml:space="preserve">количество книговыдач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/>
                <w:highlight w:val="none"/>
                <w:lang w:eastAsia="ru-RU"/>
              </w:rPr>
              <w:t xml:space="preserve">норматив</w:t>
            </w:r>
            <w:r>
              <w:rPr>
                <w:rFonts w:ascii="Times New Roman" w:hAnsi="Times New Roman" w:eastAsia="Times New Roman"/>
                <w:color w:val="000000"/>
                <w:highlight w:val="none"/>
              </w:rPr>
            </w:r>
            <w:r>
              <w:rPr>
                <w:rFonts w:ascii="Times New Roman" w:hAnsi="Times New Roman" w:eastAsia="Times New Roman"/>
                <w:color w:val="000000"/>
                <w:highlight w:val="none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/>
                <w:highlight w:val="none"/>
                <w:lang w:eastAsia="ru-RU"/>
              </w:rPr>
              <w:t xml:space="preserve">стоимости,</w:t>
            </w:r>
            <w:r>
              <w:rPr>
                <w:rFonts w:ascii="Times New Roman" w:hAnsi="Times New Roman" w:eastAsia="Times New Roman"/>
                <w:color w:val="000000"/>
                <w:highlight w:val="none"/>
              </w:rPr>
            </w:r>
            <w:r>
              <w:rPr>
                <w:rFonts w:ascii="Times New Roman" w:hAnsi="Times New Roman" w:eastAsia="Times New Roman"/>
                <w:color w:val="000000"/>
                <w:highlight w:val="none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/>
                <w:highlight w:val="none"/>
                <w:lang w:eastAsia="ru-RU"/>
              </w:rPr>
              <w:t xml:space="preserve"> рублей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3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/>
                <w:highlight w:val="none"/>
                <w:lang w:eastAsia="ru-RU"/>
              </w:rPr>
              <w:t xml:space="preserve">нормативное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highlight w:val="none"/>
                <w:lang w:eastAsia="ru-RU"/>
              </w:rPr>
              <w:t xml:space="preserve">количество книговыдач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</w:p>
        </w:tc>
      </w:tr>
      <w:tr>
        <w:trPr>
          <w:trHeight w:val="430"/>
        </w:trPr>
        <w:tc>
          <w:tcPr>
            <w:shd w:val="clear" w:color="ffffff" w:fill="ffffff"/>
            <w:tcBorders/>
            <w:tcW w:w="510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shd w:val="clear" w:color="ffffff" w:fill="ffffff"/>
            <w:tcBorders/>
            <w:tcW w:w="1843" w:type="dxa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shd w:val="clear" w:color="ffffff" w:fill="ffffff"/>
            <w:tcBorders/>
            <w:tcW w:w="1843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70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417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3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</w:tr>
      <w:tr>
        <w:trPr>
          <w:trHeight w:val="540"/>
        </w:trPr>
        <w:tc>
          <w:tcPr>
            <w:shd w:val="clear" w:color="auto" w:fill="auto"/>
            <w:tcBorders/>
            <w:tcW w:w="51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Городской округ с численностью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населения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свыше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 1000 тыс. человек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1843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78,00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184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3,00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 w14:paraId="293A2A29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78,00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3,00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 w14:paraId="293A2A29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78,00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3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3,00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</w:tr>
      <w:tr>
        <w:trPr>
          <w:trHeight w:val="540"/>
        </w:trPr>
        <w:tc>
          <w:tcPr>
            <w:shd w:val="clear" w:color="auto" w:fill="auto"/>
            <w:tcBorders/>
            <w:tcW w:w="51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Городской округ с численностью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населения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до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 1000 тыс. человек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1843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78,00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184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3,00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 w14:paraId="43D650BC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78,00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3,00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 w14:paraId="43D650BC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78,00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3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3,00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</w:tr>
      <w:tr>
        <w:trPr>
          <w:trHeight w:val="810"/>
        </w:trPr>
        <w:tc>
          <w:tcPr>
            <w:shd w:val="clear" w:color="auto" w:fill="auto"/>
            <w:tcBorders/>
            <w:tcW w:w="51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Муниципальный район с численностью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населения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свыше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 250 тыс. человек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1843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78,00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184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4,84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 w14:paraId="4F68A979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78,00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4,84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 w14:paraId="4F68A979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78,00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3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4,84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</w:tr>
      <w:tr>
        <w:trPr>
          <w:trHeight w:val="810"/>
        </w:trPr>
        <w:tc>
          <w:tcPr>
            <w:shd w:val="clear" w:color="auto" w:fill="auto"/>
            <w:tcBorders/>
            <w:tcW w:w="51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Муниципальный район с численностью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населения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от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 120 до 250 тыс. человек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1843" w:type="dxa"/>
            <w:textDirection w:val="lrTb"/>
            <w:noWrap/>
          </w:tcPr>
          <w:p w14:paraId="7C44762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75,33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184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7,69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 w14:paraId="22098F2E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75,33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7,69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 w14:paraId="22098F2E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75,33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3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7,69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</w:tr>
      <w:tr>
        <w:trPr>
          <w:trHeight w:val="810"/>
        </w:trPr>
        <w:tc>
          <w:tcPr>
            <w:shd w:val="clear" w:color="auto" w:fill="auto"/>
            <w:tcBorders/>
            <w:tcW w:w="51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Муниципальный район с численностью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населения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от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 80 до 120 тыс. человек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1843" w:type="dxa"/>
            <w:textDirection w:val="lrTb"/>
            <w:noWrap/>
          </w:tcPr>
          <w:p w14:paraId="36A81384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75,33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bidi="ru-RU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184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8,00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 w14:paraId="71D5E212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75,33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  <w:p w14:paraId="34676B3E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bidi="ru-RU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8,00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 w14:paraId="71D5E212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75,33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  <w:p w14:paraId="34676B3E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bidi="ru-RU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3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8,00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</w:tr>
      <w:tr>
        <w:trPr>
          <w:trHeight w:val="810"/>
        </w:trPr>
        <w:tc>
          <w:tcPr>
            <w:shd w:val="clear" w:color="auto" w:fill="auto"/>
            <w:tcBorders/>
            <w:tcW w:w="51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Муниципальный район с численностью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населения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от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 60 до 80 тыс. человек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1843" w:type="dxa"/>
            <w:textDirection w:val="lrTb"/>
            <w:noWrap/>
          </w:tcPr>
          <w:p w14:paraId="36A81384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75,33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bidi="ru-RU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184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8,55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 w14:paraId="00F90D8D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75,33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  <w:p w14:paraId="67CE6A2A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bidi="ru-RU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8,55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 w14:paraId="00F90D8D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75,33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  <w:p w14:paraId="67CE6A2A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bidi="ru-RU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3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8,55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</w:tr>
      <w:tr>
        <w:trPr>
          <w:trHeight w:val="810"/>
        </w:trPr>
        <w:tc>
          <w:tcPr>
            <w:shd w:val="clear" w:color="auto" w:fill="auto"/>
            <w:tcBorders/>
            <w:tcW w:w="51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Муниципальный район с численностью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населения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от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 50 до 60 тыс. человек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1843" w:type="dxa"/>
            <w:textDirection w:val="lrTb"/>
            <w:noWrap/>
          </w:tcPr>
          <w:p w14:paraId="40FA34D8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76,97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bidi="ru-RU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184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13,03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 w14:paraId="0E2CBC70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76,97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  <w:p w14:paraId="07EB23B0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bidi="ru-RU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13,03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 w14:paraId="0E2CBC70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76,97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  <w:p w14:paraId="07EB23B0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bidi="ru-RU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3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13,03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</w:tr>
      <w:tr>
        <w:trPr>
          <w:trHeight w:val="810"/>
        </w:trPr>
        <w:tc>
          <w:tcPr>
            <w:shd w:val="clear" w:color="auto" w:fill="auto"/>
            <w:tcBorders/>
            <w:tcW w:w="51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Муниципальный район с численностью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населения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от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 33 до 50 тыс. человек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1843" w:type="dxa"/>
            <w:textDirection w:val="lrTb"/>
            <w:noWrap/>
          </w:tcPr>
          <w:p w14:paraId="1B050008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76,97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bidi="ru-RU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184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13,13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 w14:paraId="218189C0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76,97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  <w:p w14:paraId="2B027C99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bidi="ru-RU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13,13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 w14:paraId="218189C0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76,97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  <w:p w14:paraId="2B027C99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bidi="ru-RU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3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13,13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</w:tr>
      <w:tr>
        <w:trPr>
          <w:trHeight w:val="810"/>
        </w:trPr>
        <w:tc>
          <w:tcPr>
            <w:shd w:val="clear" w:color="auto" w:fill="auto"/>
            <w:tcBorders/>
            <w:tcW w:w="51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Муниципальный район с численностью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населения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от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 28 до 33 тыс. человек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1843" w:type="dxa"/>
            <w:textDirection w:val="lrTb"/>
            <w:noWrap/>
          </w:tcPr>
          <w:p w14:paraId="1B050008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76,97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bidi="ru-RU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184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13,31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 w14:paraId="7AA27380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76,97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  <w:p w14:paraId="4E8E104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bidi="ru-RU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13,31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 w14:paraId="7AA27380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76,97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  <w:p w14:paraId="4E8E104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bidi="ru-RU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3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13,31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</w:tr>
      <w:tr>
        <w:trPr>
          <w:trHeight w:val="810"/>
        </w:trPr>
        <w:tc>
          <w:tcPr>
            <w:shd w:val="clear" w:color="auto" w:fill="auto"/>
            <w:tcBorders/>
            <w:tcW w:w="51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Муниципальный район с численностью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населения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от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 16 до 28 тыс. человек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1843" w:type="dxa"/>
            <w:textDirection w:val="lrTb"/>
            <w:noWrap/>
          </w:tcPr>
          <w:p w14:paraId="1B050008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76,97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bidi="ru-RU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184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16,00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 w14:paraId="730AB16D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76,97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  <w:p w14:paraId="4305A976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bidi="ru-RU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16,00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 w14:paraId="730AB16D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76,97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  <w:p w14:paraId="4305A976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bidi="ru-RU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3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16,00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</w:tr>
      <w:tr>
        <w:trPr>
          <w:trHeight w:val="810"/>
        </w:trPr>
        <w:tc>
          <w:tcPr>
            <w:shd w:val="clear" w:color="auto" w:fill="auto"/>
            <w:tcBorders/>
            <w:tcW w:w="51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Муниципальный район с численностью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населения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от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 14 до 16 тыс. человек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1843" w:type="dxa"/>
            <w:textDirection w:val="lrTb"/>
            <w:noWrap/>
          </w:tcPr>
          <w:p w14:paraId="19747A3F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86,83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bidi="ru-RU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184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16,10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 w14:paraId="16625D34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86,83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  <w:p w14:paraId="7D934849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bidi="ru-RU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16,10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 w14:paraId="16625D34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86,83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  <w:p w14:paraId="7D934849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bidi="ru-RU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3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16,10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</w:tr>
      <w:tr>
        <w:trPr>
          <w:trHeight w:val="540"/>
        </w:trPr>
        <w:tc>
          <w:tcPr>
            <w:shd w:val="clear" w:color="auto" w:fill="auto"/>
            <w:tcBorders/>
            <w:tcW w:w="51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Муниципальный район с численностью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населения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до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 14 тыс. человек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1843" w:type="dxa"/>
            <w:textDirection w:val="lrTb"/>
            <w:noWrap/>
          </w:tcPr>
          <w:p w14:paraId="7EFA9E99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86,83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1843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19,21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 w14:paraId="5C3B9D2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86,83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  <w:p w14:paraId="28148880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19,21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 w14:paraId="5C3B9D2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86,83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  <w:p w14:paraId="28148880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3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19,21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</w:tr>
    </w:tbl>
    <w:p>
      <w:pPr>
        <w:pBdr/>
        <w:spacing w:after="0" w:line="240" w:lineRule="auto"/>
        <w:ind/>
        <w:jc w:val="center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  <w:highlight w:val="none"/>
        </w:rPr>
        <w:sectPr>
          <w:footnotePr/>
          <w:endnotePr/>
          <w:type w:val="nextPage"/>
          <w:pgSz w:h="11906" w:orient="landscape" w:w="16838"/>
          <w:pgMar w:top="1134" w:right="709" w:bottom="567" w:left="1135" w:header="709" w:footer="4" w:gutter="0"/>
          <w:pgNumType w:start="1"/>
          <w:cols w:num="1" w:sep="0" w:space="708" w:equalWidth="1"/>
          <w:titlePg/>
        </w:sect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firstLine="11482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Утверждены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firstLine="11482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постановлением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firstLine="11482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Кабинета Министров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firstLine="11482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Республики Татарстан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firstLine="11482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от _________ 2026 № ___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/>
        <w:jc w:val="center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Нормативы 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/>
        <w:jc w:val="center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стоимости выполнения муниципальных работ муниципальными учреждениями культурно-досугового типа в 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/>
        <w:jc w:val="center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муниципальных образованиях Республики Татарстан и </w:t>
      </w:r>
      <w:r>
        <w:rPr>
          <w:rFonts w:ascii="Times New Roman" w:hAnsi="Times New Roman" w:eastAsia="Times New Roman"/>
          <w:color w:val="000000"/>
          <w:sz w:val="28"/>
          <w:szCs w:val="28"/>
          <w:highlight w:val="none"/>
          <w:lang w:eastAsia="ru-RU"/>
        </w:rPr>
        <w:t xml:space="preserve">нормативное количество культурно-досуговых мероприятий</w:t>
      </w:r>
      <w:r>
        <w:rPr>
          <w:rFonts w:ascii="Times New Roman" w:hAnsi="Times New Roman"/>
          <w:sz w:val="28"/>
          <w:szCs w:val="28"/>
          <w:highlight w:val="none"/>
        </w:rPr>
        <w:t xml:space="preserve">, используемые при формировании межбюджетных отношений в Республике Татарстан, на 2027 год 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/>
        <w:jc w:val="center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и на плановый период 2028 и 2029 годов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/>
        <w:jc w:val="center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tbl>
      <w:tblPr>
        <w:tblW w:w="5059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518"/>
        <w:gridCol w:w="1568"/>
        <w:gridCol w:w="1701"/>
        <w:gridCol w:w="1559"/>
        <w:gridCol w:w="1701"/>
        <w:gridCol w:w="1559"/>
        <w:gridCol w:w="1709"/>
      </w:tblGrid>
      <w:tr>
        <w:trPr>
          <w:trHeight w:val="735"/>
          <w:tblHeader/>
        </w:trPr>
        <w:tc>
          <w:tcPr>
            <w:shd w:val="clear" w:color="auto" w:fill="auto"/>
            <w:tcBorders/>
            <w:tcW w:w="5518" w:type="dxa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i/>
                <w:iCs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Муниципальное образование</w:t>
            </w:r>
            <w:r>
              <w:rPr>
                <w:rFonts w:ascii="Times New Roman" w:hAnsi="Times New Roman" w:eastAsia="Times New Roman"/>
                <w:i/>
                <w:iCs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i/>
                <w:iCs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gridSpan w:val="6"/>
            <w:shd w:val="clear" w:color="auto" w:fill="auto"/>
            <w:tcBorders/>
            <w:tcW w:w="9797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Норматив стоимости муниципальных работ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 на одно мероприятие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и нормативное количество культурно-досуговых мероприятий на 1000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жителей муниципального образования Республики Татарстан в год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</w:p>
        </w:tc>
      </w:tr>
      <w:tr>
        <w:trPr>
          <w:trHeight w:val="404"/>
          <w:tblHeader/>
        </w:trPr>
        <w:tc>
          <w:tcPr>
            <w:shd w:val="clear" w:color="auto" w:fill="auto"/>
            <w:tcBorders/>
            <w:tcW w:w="5518" w:type="dxa"/>
            <w:vMerge w:val="continue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/>
            <w:tcW w:w="3269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2027 год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gridSpan w:val="2"/>
            <w:tcBorders/>
            <w:tcW w:w="3260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2028 год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gridSpan w:val="2"/>
            <w:tcBorders/>
            <w:tcW w:w="3268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2029 год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</w:p>
        </w:tc>
      </w:tr>
      <w:tr>
        <w:trPr>
          <w:trHeight w:val="471"/>
          <w:tblHeader/>
        </w:trPr>
        <w:tc>
          <w:tcPr>
            <w:shd w:val="clear" w:color="auto" w:fill="auto"/>
            <w:tcBorders/>
            <w:tcW w:w="5518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1568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/>
                <w:highlight w:val="none"/>
                <w:lang w:eastAsia="ru-RU"/>
              </w:rPr>
              <w:t xml:space="preserve">норматив</w:t>
            </w:r>
            <w:r>
              <w:rPr>
                <w:rFonts w:ascii="Times New Roman" w:hAnsi="Times New Roman" w:eastAsia="Times New Roman"/>
                <w:color w:val="000000"/>
                <w:highlight w:val="none"/>
              </w:rPr>
            </w:r>
            <w:r>
              <w:rPr>
                <w:rFonts w:ascii="Times New Roman" w:hAnsi="Times New Roman" w:eastAsia="Times New Roman"/>
                <w:color w:val="000000"/>
                <w:highlight w:val="none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/>
                <w:highlight w:val="none"/>
                <w:lang w:eastAsia="ru-RU"/>
              </w:rPr>
              <w:t xml:space="preserve">стоимости,</w:t>
            </w:r>
            <w:r>
              <w:rPr>
                <w:rFonts w:ascii="Times New Roman" w:hAnsi="Times New Roman" w:eastAsia="Times New Roman"/>
                <w:color w:val="000000"/>
                <w:highlight w:val="none"/>
              </w:rPr>
            </w:r>
            <w:r>
              <w:rPr>
                <w:rFonts w:ascii="Times New Roman" w:hAnsi="Times New Roman" w:eastAsia="Times New Roman"/>
                <w:color w:val="000000"/>
                <w:highlight w:val="none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color w:val="000000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/>
                <w:highlight w:val="none"/>
                <w:lang w:eastAsia="ru-RU"/>
              </w:rPr>
              <w:t xml:space="preserve"> рублей</w:t>
            </w: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highlight w:val="none"/>
              </w:rPr>
            </w:r>
            <w:r>
              <w:rPr>
                <w:rFonts w:ascii="Times New Roman" w:hAnsi="Times New Roman" w:eastAsia="Times New Roman"/>
                <w:color w:val="000000"/>
                <w:sz w:val="16"/>
                <w:szCs w:val="16"/>
                <w:highlight w:val="non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/>
                <w:highlight w:val="none"/>
                <w:lang w:eastAsia="ru-RU"/>
              </w:rPr>
              <w:t xml:space="preserve">нормативное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highlight w:val="none"/>
                <w:lang w:eastAsia="ru-RU"/>
              </w:rPr>
              <w:t xml:space="preserve">количество культурно-досуговых мероприятий</w:t>
            </w:r>
            <w:r>
              <w:rPr>
                <w:rFonts w:ascii="Times New Roman" w:hAnsi="Times New Roman" w:eastAsia="Times New Roman"/>
                <w:color w:val="000000"/>
                <w:highlight w:val="none"/>
              </w:rPr>
            </w:r>
            <w:r>
              <w:rPr>
                <w:rFonts w:ascii="Times New Roman" w:hAnsi="Times New Roman" w:eastAsia="Times New Roman"/>
                <w:color w:val="000000"/>
                <w:highlight w:val="non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/>
                <w:highlight w:val="none"/>
                <w:lang w:eastAsia="ru-RU"/>
              </w:rPr>
              <w:t xml:space="preserve">норматив</w:t>
            </w:r>
            <w:r>
              <w:rPr>
                <w:rFonts w:ascii="Times New Roman" w:hAnsi="Times New Roman" w:eastAsia="Times New Roman"/>
                <w:color w:val="000000"/>
                <w:highlight w:val="none"/>
              </w:rPr>
            </w:r>
            <w:r>
              <w:rPr>
                <w:rFonts w:ascii="Times New Roman" w:hAnsi="Times New Roman" w:eastAsia="Times New Roman"/>
                <w:color w:val="000000"/>
                <w:highlight w:val="none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/>
                <w:highlight w:val="none"/>
                <w:lang w:eastAsia="ru-RU"/>
              </w:rPr>
              <w:t xml:space="preserve">стоимости,</w:t>
            </w:r>
            <w:r>
              <w:rPr>
                <w:rFonts w:ascii="Times New Roman" w:hAnsi="Times New Roman" w:eastAsia="Times New Roman"/>
                <w:color w:val="000000"/>
                <w:highlight w:val="none"/>
              </w:rPr>
            </w:r>
            <w:r>
              <w:rPr>
                <w:rFonts w:ascii="Times New Roman" w:hAnsi="Times New Roman" w:eastAsia="Times New Roman"/>
                <w:color w:val="000000"/>
                <w:highlight w:val="none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/>
                <w:highlight w:val="none"/>
                <w:lang w:eastAsia="ru-RU"/>
              </w:rPr>
              <w:t xml:space="preserve"> рублей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/>
                <w:highlight w:val="none"/>
                <w:lang w:eastAsia="ru-RU"/>
              </w:rPr>
              <w:t xml:space="preserve">нормативное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highlight w:val="none"/>
                <w:lang w:eastAsia="ru-RU"/>
              </w:rPr>
              <w:t xml:space="preserve">количество культурно-досуговых мероприятий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/>
                <w:highlight w:val="none"/>
                <w:lang w:eastAsia="ru-RU"/>
              </w:rPr>
              <w:t xml:space="preserve">норматив</w:t>
            </w:r>
            <w:r>
              <w:rPr>
                <w:rFonts w:ascii="Times New Roman" w:hAnsi="Times New Roman" w:eastAsia="Times New Roman"/>
                <w:color w:val="000000"/>
                <w:highlight w:val="none"/>
              </w:rPr>
            </w:r>
            <w:r>
              <w:rPr>
                <w:rFonts w:ascii="Times New Roman" w:hAnsi="Times New Roman" w:eastAsia="Times New Roman"/>
                <w:color w:val="000000"/>
                <w:highlight w:val="none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color w:val="000000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/>
                <w:highlight w:val="none"/>
                <w:lang w:eastAsia="ru-RU"/>
              </w:rPr>
              <w:t xml:space="preserve">стоимости,</w:t>
            </w:r>
            <w:r>
              <w:rPr>
                <w:rFonts w:ascii="Times New Roman" w:hAnsi="Times New Roman" w:eastAsia="Times New Roman"/>
                <w:color w:val="000000"/>
                <w:highlight w:val="none"/>
              </w:rPr>
            </w:r>
            <w:r>
              <w:rPr>
                <w:rFonts w:ascii="Times New Roman" w:hAnsi="Times New Roman" w:eastAsia="Times New Roman"/>
                <w:color w:val="000000"/>
                <w:highlight w:val="none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/>
                <w:highlight w:val="none"/>
                <w:lang w:eastAsia="ru-RU"/>
              </w:rPr>
              <w:t xml:space="preserve"> рублей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70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/>
                <w:highlight w:val="none"/>
                <w:lang w:eastAsia="ru-RU"/>
              </w:rPr>
              <w:t xml:space="preserve">нормативное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highlight w:val="none"/>
                <w:lang w:eastAsia="ru-RU"/>
              </w:rPr>
              <w:t xml:space="preserve">количество культурно-досуговых мероприятий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</w:p>
        </w:tc>
      </w:tr>
      <w:tr>
        <w:trPr>
          <w:trHeight w:val="416"/>
        </w:trPr>
        <w:tc>
          <w:tcPr>
            <w:shd w:val="clear" w:color="ffffff" w:fill="ffffff"/>
            <w:tcBorders/>
            <w:tcW w:w="5518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iCs/>
                <w:sz w:val="28"/>
                <w:szCs w:val="28"/>
                <w:highlight w:val="none"/>
              </w:rPr>
            </w:r>
          </w:p>
        </w:tc>
        <w:tc>
          <w:tcPr>
            <w:shd w:val="clear" w:color="ffffff" w:fill="ffffff"/>
            <w:tcBorders/>
            <w:tcW w:w="1568" w:type="dxa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ffffff" w:fill="ffffff"/>
            <w:tcBorders/>
            <w:tcW w:w="170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i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4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701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i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6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709" w:type="dxa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iCs/>
                <w:sz w:val="28"/>
                <w:szCs w:val="28"/>
                <w:highlight w:val="none"/>
              </w:rPr>
            </w:r>
          </w:p>
        </w:tc>
      </w:tr>
      <w:tr>
        <w:trPr>
          <w:trHeight w:val="540"/>
        </w:trPr>
        <w:tc>
          <w:tcPr>
            <w:shd w:val="clear" w:color="auto" w:fill="auto"/>
            <w:tcBorders/>
            <w:tcW w:w="5518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Городской округ с численностью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населения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свыше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 1000 тыс. человек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1568" w:type="dxa"/>
            <w:textDirection w:val="lrTb"/>
            <w:noWrap/>
          </w:tcPr>
          <w:p w14:paraId="70E42BEC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37 06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en-US"/>
              </w:rPr>
              <w:t xml:space="preserve">0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,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en-US"/>
              </w:rPr>
              <w:t xml:space="preserve">55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13,92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37 06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en-US"/>
              </w:rPr>
              <w:t xml:space="preserve">0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,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en-US"/>
              </w:rPr>
              <w:t xml:space="preserve">55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13,92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37 06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en-US"/>
              </w:rPr>
              <w:t xml:space="preserve">0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,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en-US"/>
              </w:rPr>
              <w:t xml:space="preserve">55</w:t>
            </w:r>
            <w:r/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70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13,92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</w:tr>
      <w:tr>
        <w:trPr>
          <w:trHeight w:val="540"/>
        </w:trPr>
        <w:tc>
          <w:tcPr>
            <w:shd w:val="clear" w:color="auto" w:fill="auto"/>
            <w:tcBorders/>
            <w:tcW w:w="5518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Городской округ с численностью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населения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до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 1000 тыс. человек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1568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37 06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en-US"/>
              </w:rPr>
              <w:t xml:space="preserve">0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,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en-US"/>
              </w:rPr>
              <w:t xml:space="preserve">55</w:t>
            </w:r>
            <w:r/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6,15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37 06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en-US"/>
              </w:rPr>
              <w:t xml:space="preserve">0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,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en-US"/>
              </w:rPr>
              <w:t xml:space="preserve">55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6,15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37 06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en-US"/>
              </w:rPr>
              <w:t xml:space="preserve">0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,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en-US"/>
              </w:rPr>
              <w:t xml:space="preserve">55</w:t>
            </w:r>
            <w:r/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70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6,15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</w:tr>
      <w:tr>
        <w:trPr>
          <w:trHeight w:val="810"/>
        </w:trPr>
        <w:tc>
          <w:tcPr>
            <w:shd w:val="clear" w:color="auto" w:fill="auto"/>
            <w:tcBorders/>
            <w:tcW w:w="5518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Муниципальный район с численностью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населения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свыше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 250 тыс. человек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1568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37 06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en-US"/>
              </w:rPr>
              <w:t xml:space="preserve">0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,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en-US"/>
              </w:rPr>
              <w:t xml:space="preserve">55</w:t>
            </w:r>
            <w:r/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3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13,16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37 06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en-US"/>
              </w:rPr>
              <w:t xml:space="preserve">0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,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en-US"/>
              </w:rPr>
              <w:t xml:space="preserve">55</w:t>
            </w:r>
            <w:r/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13,16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37 06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en-US"/>
              </w:rPr>
              <w:t xml:space="preserve">0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,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en-US"/>
              </w:rPr>
              <w:t xml:space="preserve">55</w:t>
            </w:r>
            <w:r/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70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13,16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</w:tr>
      <w:tr>
        <w:trPr>
          <w:trHeight w:val="810"/>
        </w:trPr>
        <w:tc>
          <w:tcPr>
            <w:shd w:val="clear" w:color="auto" w:fill="auto"/>
            <w:tcBorders/>
            <w:tcW w:w="5518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Муниципальный район с численностью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населения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от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 120 до 250 тыс. человек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1568" w:type="dxa"/>
            <w:textDirection w:val="lrTb"/>
            <w:noWrap/>
          </w:tcPr>
          <w:p w14:paraId="6809E55A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34 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en-US"/>
              </w:rPr>
              <w:t xml:space="preserve">262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,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en-US"/>
              </w:rPr>
              <w:t xml:space="preserve">92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31,00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 w14:paraId="2147FE9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34 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en-US"/>
              </w:rPr>
              <w:t xml:space="preserve">262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,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en-US"/>
              </w:rPr>
              <w:t xml:space="preserve">92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31,00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 w14:paraId="2147FE9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34 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en-US"/>
              </w:rPr>
              <w:t xml:space="preserve">262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,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en-US"/>
              </w:rPr>
              <w:t xml:space="preserve">92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70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31,00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</w:tr>
      <w:tr>
        <w:trPr>
          <w:trHeight w:val="810"/>
        </w:trPr>
        <w:tc>
          <w:tcPr>
            <w:shd w:val="clear" w:color="auto" w:fill="auto"/>
            <w:tcBorders/>
            <w:tcW w:w="5518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Муниципальный район с численностью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населения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от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 80 до 120 тыс. человек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1568" w:type="dxa"/>
            <w:textDirection w:val="lrTb"/>
            <w:noWrap/>
          </w:tcPr>
          <w:p w14:paraId="2147FE9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34 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en-US"/>
              </w:rPr>
              <w:t xml:space="preserve">262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,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en-US"/>
              </w:rPr>
              <w:t xml:space="preserve">92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33,50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 w14:paraId="2147FE9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34 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en-US"/>
              </w:rPr>
              <w:t xml:space="preserve">262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,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en-US"/>
              </w:rPr>
              <w:t xml:space="preserve">92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33,50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 w14:paraId="2147FE9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34 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en-US"/>
              </w:rPr>
              <w:t xml:space="preserve">262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,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en-US"/>
              </w:rPr>
              <w:t xml:space="preserve">92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70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33,50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</w:tr>
      <w:tr>
        <w:trPr>
          <w:trHeight w:val="807"/>
        </w:trPr>
        <w:tc>
          <w:tcPr>
            <w:shd w:val="clear" w:color="auto" w:fill="auto"/>
            <w:tcBorders/>
            <w:tcW w:w="5518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Муниципальный район с численностью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населения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от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 60 до 80 тыс. человек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1568" w:type="dxa"/>
            <w:textDirection w:val="lrTb"/>
            <w:noWrap/>
          </w:tcPr>
          <w:p w14:paraId="2147FE9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34 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en-US"/>
              </w:rPr>
              <w:t xml:space="preserve">262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,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en-US"/>
              </w:rPr>
              <w:t xml:space="preserve">92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64,50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 w14:paraId="2147FE9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34 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en-US"/>
              </w:rPr>
              <w:t xml:space="preserve">262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,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en-US"/>
              </w:rPr>
              <w:t xml:space="preserve">92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64,50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 w14:paraId="2147FE9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34 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en-US"/>
              </w:rPr>
              <w:t xml:space="preserve">262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,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en-US"/>
              </w:rPr>
              <w:t xml:space="preserve">92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70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64,50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</w:tr>
      <w:tr>
        <w:trPr>
          <w:trHeight w:val="810"/>
        </w:trPr>
        <w:tc>
          <w:tcPr>
            <w:shd w:val="clear" w:color="auto" w:fill="auto"/>
            <w:tcBorders/>
            <w:tcW w:w="5518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Муниципальный район с численностью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населения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от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 50 до 60 тыс. человек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1568" w:type="dxa"/>
            <w:textDirection w:val="lrTb"/>
            <w:noWrap/>
          </w:tcPr>
          <w:p w14:paraId="3FE29C58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33 06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en-US"/>
              </w:rPr>
              <w:t xml:space="preserve">6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,2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en-US"/>
              </w:rPr>
              <w:t xml:space="preserve">7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64,50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 w14:paraId="61DCD505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33 06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6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,2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7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64,50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 w14:paraId="1E08445A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33 06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6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,2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7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tcBorders/>
            <w:tcW w:w="170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64,50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</w:tr>
      <w:tr>
        <w:trPr>
          <w:trHeight w:val="810"/>
        </w:trPr>
        <w:tc>
          <w:tcPr>
            <w:shd w:val="clear" w:color="auto" w:fill="auto"/>
            <w:tcBorders/>
            <w:tcW w:w="5518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Муниципальный район с численностью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населения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от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 33 до 50 тыс. человек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1568" w:type="dxa"/>
            <w:textDirection w:val="lrTb"/>
            <w:noWrap/>
          </w:tcPr>
          <w:p w14:paraId="72339FB3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33 06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6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,2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7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64,50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 w14:paraId="38902884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33 06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6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,2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7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64,50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 w14:paraId="1F63115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33 06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6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,2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7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tcBorders/>
            <w:tcW w:w="170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64,50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</w:tr>
      <w:tr>
        <w:trPr>
          <w:trHeight w:val="810"/>
        </w:trPr>
        <w:tc>
          <w:tcPr>
            <w:shd w:val="clear" w:color="auto" w:fill="auto"/>
            <w:tcBorders/>
            <w:tcW w:w="5518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Муниципальный район с численностью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населения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от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 28 до 33 тыс. человек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1568" w:type="dxa"/>
            <w:textDirection w:val="lrTb"/>
            <w:noWrap/>
          </w:tcPr>
          <w:p w14:paraId="29028FD0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33 06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6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,2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7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75,00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 w14:paraId="4767F15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33 06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6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,2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7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75,00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 w14:paraId="079E4124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33 06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6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,2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7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tcBorders/>
            <w:tcW w:w="170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75,00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</w:tr>
      <w:tr>
        <w:trPr>
          <w:trHeight w:val="810"/>
        </w:trPr>
        <w:tc>
          <w:tcPr>
            <w:shd w:val="clear" w:color="auto" w:fill="auto"/>
            <w:tcBorders/>
            <w:tcW w:w="5518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Муниципальный район с численностью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населения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от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 16 до 28 тыс. человек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1568" w:type="dxa"/>
            <w:textDirection w:val="lrTb"/>
            <w:noWrap/>
          </w:tcPr>
          <w:p w14:paraId="5804A48E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33 06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6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,2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7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82,00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 w14:paraId="1F112353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33 06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6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,2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7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82,00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 w14:paraId="3E08CC6C">
            <w:pPr>
              <w:pBdr/>
              <w:spacing w:after="0" w:line="240" w:lineRule="auto"/>
              <w:ind/>
              <w:jc w:val="center"/>
              <w:rPr/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33 06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en-US"/>
              </w:rPr>
              <w:t xml:space="preserve">6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,2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en-US"/>
              </w:rPr>
              <w:t xml:space="preserve">7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/>
          </w:p>
        </w:tc>
        <w:tc>
          <w:tcPr>
            <w:tcBorders/>
            <w:tcW w:w="170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82,00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</w:tr>
      <w:tr>
        <w:trPr>
          <w:trHeight w:val="810"/>
        </w:trPr>
        <w:tc>
          <w:tcPr>
            <w:shd w:val="clear" w:color="auto" w:fill="auto"/>
            <w:tcBorders/>
            <w:tcW w:w="5518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Муниципальный район с численностью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населения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от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 14 до 16 тыс. человек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1568" w:type="dxa"/>
            <w:textDirection w:val="lrTb"/>
            <w:noWrap/>
          </w:tcPr>
          <w:p w14:paraId="10B38204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34 74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4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,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52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110,00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 w14:paraId="2A3CF426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34 74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4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,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52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110,00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 w14:paraId="459D57C9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34 74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4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,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52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tcBorders/>
            <w:tcW w:w="170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110,00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</w:tr>
      <w:tr>
        <w:trPr>
          <w:trHeight w:val="540"/>
        </w:trPr>
        <w:tc>
          <w:tcPr>
            <w:shd w:val="clear" w:color="auto" w:fill="auto"/>
            <w:tcBorders/>
            <w:tcW w:w="5518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Муниципальный район с численностью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населения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до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 14 тыс. человек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/>
            <w:tcW w:w="1568" w:type="dxa"/>
            <w:textDirection w:val="lrTb"/>
            <w:noWrap/>
          </w:tcPr>
          <w:p w14:paraId="4ECC77A2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34 74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4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,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52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/>
            <w:tcW w:w="17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160,2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 w14:paraId="7B0C620F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34 74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4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,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52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160,2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 w14:paraId="14FC9C2F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34 74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4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,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52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tcBorders/>
            <w:tcW w:w="1709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  <w:lang w:eastAsia="ru-RU"/>
              </w:rPr>
              <w:t xml:space="preserve">160,2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  <w:highlight w:val="none"/>
              </w:rPr>
            </w:r>
          </w:p>
        </w:tc>
      </w:tr>
    </w:tbl>
    <w:p>
      <w:pPr>
        <w:pBdr/>
        <w:spacing w:after="0" w:line="240" w:lineRule="auto"/>
        <w:ind w:firstLine="851"/>
        <w:jc w:val="center"/>
        <w:outlineLvl w:val="0"/>
        <w:rPr>
          <w:rFonts w:ascii="Times New Roman" w:hAnsi="Times New Roman"/>
          <w:b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  <w:highlight w:val="none"/>
        </w:rPr>
      </w:r>
      <w:r>
        <w:rPr>
          <w:rFonts w:ascii="Times New Roman" w:hAnsi="Times New Roman"/>
          <w:b/>
          <w:sz w:val="28"/>
          <w:szCs w:val="28"/>
          <w:highlight w:val="none"/>
        </w:rPr>
      </w:r>
      <w:r>
        <w:rPr>
          <w:rFonts w:ascii="Times New Roman" w:hAnsi="Times New Roman"/>
          <w:b/>
          <w:sz w:val="28"/>
          <w:szCs w:val="28"/>
          <w:highlight w:val="none"/>
        </w:rPr>
      </w:r>
    </w:p>
    <w:p>
      <w:pPr>
        <w:pBdr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  <w:highlight w:val="none"/>
        </w:rPr>
        <w:sectPr>
          <w:footnotePr/>
          <w:endnotePr/>
          <w:type w:val="nextPage"/>
          <w:pgSz w:h="11906" w:orient="landscape" w:w="16838"/>
          <w:pgMar w:top="1134" w:right="993" w:bottom="567" w:left="709" w:header="709" w:footer="4" w:gutter="0"/>
          <w:pgNumType w:start="1"/>
          <w:cols w:num="1" w:sep="0" w:space="708" w:equalWidth="1"/>
          <w:titlePg/>
        </w:sect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firstLine="6663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Утверждены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firstLine="6663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постановлением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firstLine="6663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Кабинета Министров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firstLine="6663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Республики Татарстан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firstLine="6663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от _________ 2026 № ___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firstLine="851"/>
        <w:jc w:val="center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Поправочные коэффициенты 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firstLine="851"/>
        <w:jc w:val="center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к нормативам стоимости предоставления муниципальных услуг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firstLine="851"/>
        <w:jc w:val="center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 и выполнения муниципальных работ муниципальными библиотеками 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firstLine="851"/>
        <w:jc w:val="center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в муниципальных образованиях Республики Татарстан, используемым при формировании межбюджетных отношений в Республике Татарстан, 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firstLine="851"/>
        <w:jc w:val="center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на 2027 </w:t>
      </w:r>
      <w:r>
        <w:rPr>
          <w:rFonts w:ascii="Times New Roman" w:hAnsi="Times New Roman"/>
          <w:sz w:val="28"/>
          <w:szCs w:val="28"/>
          <w:highlight w:val="none"/>
        </w:rPr>
        <w:t xml:space="preserve">год  и</w:t>
      </w:r>
      <w:r>
        <w:rPr>
          <w:rFonts w:ascii="Times New Roman" w:hAnsi="Times New Roman"/>
          <w:sz w:val="28"/>
          <w:szCs w:val="28"/>
          <w:highlight w:val="none"/>
        </w:rPr>
        <w:t xml:space="preserve"> на плановый период 2028 и 2029 годов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firstLine="851"/>
        <w:jc w:val="center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tbl>
      <w:tblPr>
        <w:tblInd w:w="93" w:type="dxa"/>
        <w:tblW w:w="9825" w:type="dxa"/>
        <w:tblBorders/>
        <w:tblLayout w:type="fixed"/>
        <w:tblLook w:val="04A0" w:firstRow="1" w:lastRow="0" w:firstColumn="1" w:lastColumn="0" w:noHBand="0" w:noVBand="1"/>
      </w:tblPr>
      <w:tblGrid>
        <w:gridCol w:w="5434"/>
        <w:gridCol w:w="1559"/>
        <w:gridCol w:w="1556"/>
        <w:gridCol w:w="1276"/>
      </w:tblGrid>
      <w:tr>
        <w:trPr>
          <w:trHeight w:val="375"/>
          <w:tblHeader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434" w:type="dxa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Наименование муниципального района (городского округа)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39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Поправочный коэффициент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</w:p>
        </w:tc>
      </w:tr>
      <w:tr>
        <w:trPr>
          <w:trHeight w:val="375"/>
          <w:tblHeader/>
        </w:trPr>
        <w:tc>
          <w:tcPr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4" w:type="dxa"/>
            <w:vMerge w:val="continue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2027 год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6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2028 год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2029 год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</w:p>
        </w:tc>
      </w:tr>
      <w:tr>
        <w:trPr>
          <w:trHeight w:val="37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34" w:type="dxa"/>
            <w:vAlign w:val="center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bottom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6" w:type="dxa"/>
            <w:vAlign w:val="bottom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3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bottom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4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4" w:type="dxa"/>
            <w:vAlign w:val="center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Агрызский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 w14:paraId="2EDE968D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1,086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6" w:type="dxa"/>
            <w:vAlign w:val="bottom"/>
            <w:textDirection w:val="lrTb"/>
            <w:noWrap/>
          </w:tcPr>
          <w:p w14:paraId="181298D3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1,097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 w14:paraId="32860836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1,106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298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4" w:type="dxa"/>
            <w:vAlign w:val="center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Азнакаевский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 w14:paraId="61B2042C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1,056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6" w:type="dxa"/>
            <w:vAlign w:val="bottom"/>
            <w:textDirection w:val="lrTb"/>
            <w:noWrap/>
          </w:tcPr>
          <w:p w14:paraId="109CF496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1,065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 w14:paraId="743BD9CD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1,072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4" w:type="dxa"/>
            <w:vAlign w:val="center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Аксубаевский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 w14:paraId="123BEBBA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1,782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6" w:type="dxa"/>
            <w:vAlign w:val="bottom"/>
            <w:textDirection w:val="lrTb"/>
            <w:noWrap/>
          </w:tcPr>
          <w:p w14:paraId="302AC571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1,793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 w14:paraId="2FA495D2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1,801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4" w:type="dxa"/>
            <w:vAlign w:val="center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Актанышский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 w14:paraId="5D6FD75D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1,149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6" w:type="dxa"/>
            <w:vAlign w:val="bottom"/>
            <w:textDirection w:val="lrTb"/>
            <w:noWrap/>
          </w:tcPr>
          <w:p w14:paraId="25FE9C95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1,159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 w14:paraId="0D9DE1AC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1,166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4" w:type="dxa"/>
            <w:vAlign w:val="center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Алексеевский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 w14:paraId="1E6A68A2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1,623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6" w:type="dxa"/>
            <w:vAlign w:val="bottom"/>
            <w:textDirection w:val="lrTb"/>
            <w:noWrap/>
          </w:tcPr>
          <w:p w14:paraId="7B7D7174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1,634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 w14:paraId="2EAB6E19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1,643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4" w:type="dxa"/>
            <w:vAlign w:val="center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Алькеевский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 w14:paraId="517FFF24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2,287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6" w:type="dxa"/>
            <w:vAlign w:val="bottom"/>
            <w:textDirection w:val="lrTb"/>
            <w:noWrap/>
          </w:tcPr>
          <w:p w14:paraId="6A1B6D69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2,298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 w14:paraId="6F2A7998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2,307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4" w:type="dxa"/>
            <w:vAlign w:val="center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Альметьевский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 w14:paraId="77991371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1,123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6" w:type="dxa"/>
            <w:vAlign w:val="bottom"/>
            <w:textDirection w:val="lrTb"/>
            <w:noWrap/>
          </w:tcPr>
          <w:p w14:paraId="6E9920FF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1,129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 w14:paraId="4E260A1F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1,133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4" w:type="dxa"/>
            <w:vAlign w:val="center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Апастовский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 w14:paraId="6D55519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1,597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6" w:type="dxa"/>
            <w:vAlign w:val="bottom"/>
            <w:textDirection w:val="lrTb"/>
            <w:noWrap/>
          </w:tcPr>
          <w:p w14:paraId="2A84CB5C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1,610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 w14:paraId="28073C12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1,620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4" w:type="dxa"/>
            <w:vAlign w:val="center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Арский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 w14:paraId="5D2E8E8F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1,554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6" w:type="dxa"/>
            <w:vAlign w:val="bottom"/>
            <w:textDirection w:val="lrTb"/>
            <w:noWrap/>
          </w:tcPr>
          <w:p w14:paraId="296C81DA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1,563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 w14:paraId="71624D2E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1,571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4" w:type="dxa"/>
            <w:vAlign w:val="center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Атнинский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 w14:paraId="5CB335D9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1,393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6" w:type="dxa"/>
            <w:vAlign w:val="bottom"/>
            <w:textDirection w:val="lrTb"/>
            <w:noWrap/>
          </w:tcPr>
          <w:p w14:paraId="56A781AA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1,399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 w14:paraId="06A2A7BF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1,403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4" w:type="dxa"/>
            <w:vAlign w:val="center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Бавлинский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 w14:paraId="04C0850A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1,590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6" w:type="dxa"/>
            <w:vAlign w:val="bottom"/>
            <w:textDirection w:val="lrTb"/>
            <w:noWrap/>
          </w:tcPr>
          <w:p w14:paraId="6B8CE528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1,592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 w14:paraId="45039910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1,594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4" w:type="dxa"/>
            <w:vAlign w:val="center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Балтасинский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 w14:paraId="24D97AF9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1,092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6" w:type="dxa"/>
            <w:vAlign w:val="bottom"/>
            <w:textDirection w:val="lrTb"/>
            <w:noWrap/>
          </w:tcPr>
          <w:p w14:paraId="6DA07DA1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1,101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 w14:paraId="48988E69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1,108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4" w:type="dxa"/>
            <w:vAlign w:val="center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Бугульминский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 w14:paraId="7E84ADBD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1,241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6" w:type="dxa"/>
            <w:vAlign w:val="bottom"/>
            <w:textDirection w:val="lrTb"/>
            <w:noWrap/>
          </w:tcPr>
          <w:p w14:paraId="1BA3603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1,244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 w14:paraId="3866F46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1,247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4" w:type="dxa"/>
            <w:vAlign w:val="center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Буинский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 w14:paraId="25A696FF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1,438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6" w:type="dxa"/>
            <w:vAlign w:val="bottom"/>
            <w:textDirection w:val="lrTb"/>
            <w:noWrap/>
          </w:tcPr>
          <w:p w14:paraId="18AB91DD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1,450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 w14:paraId="6FF39B3E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1,462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4" w:type="dxa"/>
            <w:vAlign w:val="center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Верхнеуслонский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 w14:paraId="68A2546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2,249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6" w:type="dxa"/>
            <w:vAlign w:val="bottom"/>
            <w:textDirection w:val="lrTb"/>
            <w:noWrap/>
          </w:tcPr>
          <w:p w14:paraId="409A578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2,275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 w14:paraId="61E8E26C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2,294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4" w:type="dxa"/>
            <w:vAlign w:val="center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Высокогорский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 w14:paraId="050C4890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1,306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6" w:type="dxa"/>
            <w:vAlign w:val="bottom"/>
            <w:textDirection w:val="lrTb"/>
            <w:noWrap/>
          </w:tcPr>
          <w:p w14:paraId="187CEC80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1,310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 w14:paraId="39144C6E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1,313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4" w:type="dxa"/>
            <w:vAlign w:val="center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Дрожжановский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 w14:paraId="4E6E854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1,786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6" w:type="dxa"/>
            <w:vAlign w:val="bottom"/>
            <w:textDirection w:val="lrTb"/>
            <w:noWrap/>
          </w:tcPr>
          <w:p w14:paraId="6C62BF69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1,795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 w14:paraId="1FE08B8E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1,802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4" w:type="dxa"/>
            <w:vAlign w:val="center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Елабужский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 w14:paraId="616B6654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1,089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6" w:type="dxa"/>
            <w:vAlign w:val="bottom"/>
            <w:textDirection w:val="lrTb"/>
            <w:noWrap/>
          </w:tcPr>
          <w:p w14:paraId="3F7D6796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1,093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 w14:paraId="18AF597C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1,095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4" w:type="dxa"/>
            <w:vAlign w:val="center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Заинский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 w14:paraId="0B535B48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1,268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6" w:type="dxa"/>
            <w:vAlign w:val="bottom"/>
            <w:textDirection w:val="lrTb"/>
            <w:noWrap/>
          </w:tcPr>
          <w:p w14:paraId="40FDEC2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1,269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 w14:paraId="4E412A92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1,279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4" w:type="dxa"/>
            <w:vAlign w:val="center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Зеленодольский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 w14:paraId="763CCA38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1,165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6" w:type="dxa"/>
            <w:vAlign w:val="bottom"/>
            <w:textDirection w:val="lrTb"/>
            <w:noWrap/>
          </w:tcPr>
          <w:p w14:paraId="3C18028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1,170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 w14:paraId="6831E97D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1,174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4" w:type="dxa"/>
            <w:vAlign w:val="center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Кайбицкий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 w14:paraId="37642F1A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1,934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6" w:type="dxa"/>
            <w:vAlign w:val="bottom"/>
            <w:textDirection w:val="lrTb"/>
            <w:noWrap/>
          </w:tcPr>
          <w:p w14:paraId="7E08DDC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1,939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 w14:paraId="24DDCB55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1,947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4" w:type="dxa"/>
            <w:vAlign w:val="center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Камско-Устьинский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 w14:paraId="17438402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1,255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6" w:type="dxa"/>
            <w:vAlign w:val="bottom"/>
            <w:textDirection w:val="lrTb"/>
            <w:noWrap/>
          </w:tcPr>
          <w:p w14:paraId="49DCA784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1,259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 w14:paraId="10E508A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1,262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4" w:type="dxa"/>
            <w:vAlign w:val="center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Кукморский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 w14:paraId="055C094A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1,308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6" w:type="dxa"/>
            <w:vAlign w:val="bottom"/>
            <w:textDirection w:val="lrTb"/>
            <w:noWrap/>
          </w:tcPr>
          <w:p w14:paraId="01B2696C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1,322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 w14:paraId="4E57DAF4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1,334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4" w:type="dxa"/>
            <w:vAlign w:val="center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Лаишевский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 w14:paraId="5E05E198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0,892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6" w:type="dxa"/>
            <w:vAlign w:val="bottom"/>
            <w:textDirection w:val="lrTb"/>
            <w:noWrap/>
          </w:tcPr>
          <w:p w14:paraId="654DFF5A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0,903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 w14:paraId="4DABEA26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0,911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4" w:type="dxa"/>
            <w:vAlign w:val="center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Лениногорский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 w14:paraId="1F627C88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1,773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6" w:type="dxa"/>
            <w:vAlign w:val="bottom"/>
            <w:textDirection w:val="lrTb"/>
            <w:noWrap/>
          </w:tcPr>
          <w:p w14:paraId="07131AC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1,765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 w14:paraId="5D445FBD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1,773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4" w:type="dxa"/>
            <w:vAlign w:val="center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Мамадышский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 w14:paraId="48E38713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1,883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6" w:type="dxa"/>
            <w:vAlign w:val="bottom"/>
            <w:textDirection w:val="lrTb"/>
            <w:noWrap/>
          </w:tcPr>
          <w:p w14:paraId="7CCB303D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1,892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 w14:paraId="21C13962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1,900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4" w:type="dxa"/>
            <w:vAlign w:val="center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Менделеевский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 w14:paraId="0CD3B1B6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1,000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6" w:type="dxa"/>
            <w:vAlign w:val="bottom"/>
            <w:textDirection w:val="lrTb"/>
            <w:noWrap/>
          </w:tcPr>
          <w:p w14:paraId="4D66A16D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1,009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 w14:paraId="03DF78FE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1,016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4" w:type="dxa"/>
            <w:vAlign w:val="center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Мензелинский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 w14:paraId="62629E4C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1,368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6" w:type="dxa"/>
            <w:vAlign w:val="bottom"/>
            <w:textDirection w:val="lrTb"/>
            <w:noWrap/>
          </w:tcPr>
          <w:p w14:paraId="35A12A08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1,378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 w14:paraId="7FCF7FB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1,385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4" w:type="dxa"/>
            <w:vAlign w:val="center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Муслюмовский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 w14:paraId="134846F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1,475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6" w:type="dxa"/>
            <w:vAlign w:val="bottom"/>
            <w:textDirection w:val="lrTb"/>
            <w:noWrap/>
          </w:tcPr>
          <w:p w14:paraId="5FF14D4E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1,482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 w14:paraId="40130D78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1,488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4" w:type="dxa"/>
            <w:vAlign w:val="center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Нижнекамский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 w14:paraId="25248644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2,041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6" w:type="dxa"/>
            <w:vAlign w:val="bottom"/>
            <w:textDirection w:val="lrTb"/>
            <w:noWrap/>
          </w:tcPr>
          <w:p w14:paraId="22B2BC91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2,041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 w14:paraId="6711363D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2,042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4" w:type="dxa"/>
            <w:vAlign w:val="center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Новошешминский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 w14:paraId="6775A306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1,480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6" w:type="dxa"/>
            <w:vAlign w:val="bottom"/>
            <w:textDirection w:val="lrTb"/>
            <w:noWrap/>
          </w:tcPr>
          <w:p w14:paraId="286068E8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1,490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 w14:paraId="087E6D89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1,497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4" w:type="dxa"/>
            <w:vAlign w:val="center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Нурлатский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 w14:paraId="06404188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1,141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6" w:type="dxa"/>
            <w:vAlign w:val="bottom"/>
            <w:textDirection w:val="lrTb"/>
            <w:noWrap/>
          </w:tcPr>
          <w:p w14:paraId="7C1951ED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1,147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 w14:paraId="322C60BA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1,152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4" w:type="dxa"/>
            <w:vAlign w:val="center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Пестречинский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 w14:paraId="6A513D4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0,911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6" w:type="dxa"/>
            <w:vAlign w:val="bottom"/>
            <w:textDirection w:val="lrTb"/>
            <w:noWrap/>
          </w:tcPr>
          <w:p w14:paraId="2A589EFC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0,913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 w14:paraId="2FDBA12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0,918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4" w:type="dxa"/>
            <w:vAlign w:val="center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Рыбно-Слободский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 w14:paraId="2A6F4A44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1,888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6" w:type="dxa"/>
            <w:vAlign w:val="bottom"/>
            <w:textDirection w:val="lrTb"/>
            <w:noWrap/>
          </w:tcPr>
          <w:p w14:paraId="40FD3C2D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1,889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 w14:paraId="5805568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1,891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4" w:type="dxa"/>
            <w:vAlign w:val="center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Сабинский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 w14:paraId="341460E8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1,546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6" w:type="dxa"/>
            <w:vAlign w:val="bottom"/>
            <w:textDirection w:val="lrTb"/>
            <w:noWrap/>
          </w:tcPr>
          <w:p w14:paraId="7E4B8929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1,549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 w14:paraId="6A75D03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1,552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4" w:type="dxa"/>
            <w:vAlign w:val="center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Сармановский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 w14:paraId="36E72C51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1,321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6" w:type="dxa"/>
            <w:vAlign w:val="bottom"/>
            <w:textDirection w:val="lrTb"/>
            <w:noWrap/>
          </w:tcPr>
          <w:p w14:paraId="463C45F1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1,332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 w14:paraId="7480C48D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1,340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4" w:type="dxa"/>
            <w:vAlign w:val="center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Спасский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 w14:paraId="12E62520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1,808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6" w:type="dxa"/>
            <w:vAlign w:val="bottom"/>
            <w:textDirection w:val="lrTb"/>
            <w:noWrap/>
          </w:tcPr>
          <w:p w14:paraId="5E501DCC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1,812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 w14:paraId="277D3873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1,815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4" w:type="dxa"/>
            <w:vAlign w:val="center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Тетюшский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 w14:paraId="68006398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2,199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6" w:type="dxa"/>
            <w:vAlign w:val="bottom"/>
            <w:textDirection w:val="lrTb"/>
            <w:noWrap/>
          </w:tcPr>
          <w:p w14:paraId="019A3A33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2,205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 w14:paraId="364E00C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2,211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4" w:type="dxa"/>
            <w:vAlign w:val="center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Тукаевский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 w14:paraId="1D7A1BCF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0,825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6" w:type="dxa"/>
            <w:vAlign w:val="bottom"/>
            <w:textDirection w:val="lrTb"/>
            <w:noWrap/>
          </w:tcPr>
          <w:p w14:paraId="25482AF5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0,819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 w14:paraId="3070CD42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0,828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4" w:type="dxa"/>
            <w:vAlign w:val="center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Тюлячинский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 w14:paraId="7A07E21E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1,501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6" w:type="dxa"/>
            <w:vAlign w:val="bottom"/>
            <w:textDirection w:val="lrTb"/>
            <w:noWrap/>
          </w:tcPr>
          <w:p w14:paraId="6BD36A9E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1,514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 w14:paraId="0A121918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1,523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4" w:type="dxa"/>
            <w:vAlign w:val="center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Черемшанский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 w14:paraId="387262BE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1,975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6" w:type="dxa"/>
            <w:vAlign w:val="bottom"/>
            <w:textDirection w:val="lrTb"/>
            <w:noWrap/>
          </w:tcPr>
          <w:p w14:paraId="1ADD87A8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1,841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 w14:paraId="5ABA72C1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1,824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4" w:type="dxa"/>
            <w:vAlign w:val="center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Чистопольский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 w14:paraId="388908F5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1,282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6" w:type="dxa"/>
            <w:vAlign w:val="bottom"/>
            <w:textDirection w:val="lrTb"/>
            <w:noWrap/>
          </w:tcPr>
          <w:p w14:paraId="7C42C81A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1,285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 w14:paraId="48D54F30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1,288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4" w:type="dxa"/>
            <w:vAlign w:val="center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Ютазинский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vAlign w:val="bottom"/>
            <w:textDirection w:val="lrTb"/>
            <w:noWrap/>
          </w:tcPr>
          <w:p w14:paraId="4E93049C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1,314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6" w:type="dxa"/>
            <w:vAlign w:val="bottom"/>
            <w:textDirection w:val="lrTb"/>
            <w:noWrap/>
          </w:tcPr>
          <w:p w14:paraId="599F207E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1,332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bottom"/>
            <w:textDirection w:val="lrTb"/>
            <w:noWrap w:val="false"/>
          </w:tcPr>
          <w:p w14:paraId="06131728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1,345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338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4" w:type="dxa"/>
            <w:vAlign w:val="center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г. Казань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1,127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6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1,129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1,132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rPr>
          <w:trHeight w:val="338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4" w:type="dxa"/>
            <w:vAlign w:val="center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г. Набережные Челны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1,217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556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1,218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1,219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</w:p>
        </w:tc>
      </w:tr>
    </w:tbl>
    <w:p>
      <w:pPr>
        <w:pBdr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  <w:highlight w:val="none"/>
        </w:rPr>
        <w:sectPr>
          <w:footnotePr/>
          <w:endnotePr/>
          <w:type w:val="nextPage"/>
          <w:pgSz w:h="16838" w:orient="portrait" w:w="11906"/>
          <w:pgMar w:top="1134" w:right="850" w:bottom="1560" w:left="1134" w:header="708" w:footer="708" w:gutter="0"/>
          <w:pgNumType w:start="1"/>
          <w:cols w:num="1" w:sep="0" w:space="708" w:equalWidth="1"/>
          <w:titlePg/>
        </w:sect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firstLine="6663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Утверждены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firstLine="6663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постановлением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firstLine="6663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Кабинета Министров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firstLine="6663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Республики Татарстан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firstLine="6663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от _________ 202</w:t>
      </w:r>
      <w:r>
        <w:rPr>
          <w:rFonts w:ascii="Times New Roman" w:hAnsi="Times New Roman"/>
          <w:sz w:val="28"/>
          <w:szCs w:val="28"/>
          <w:highlight w:val="none"/>
          <w:lang w:val="en-US"/>
        </w:rPr>
        <w:t xml:space="preserve">6</w:t>
      </w:r>
      <w:r>
        <w:rPr>
          <w:rFonts w:ascii="Times New Roman" w:hAnsi="Times New Roman"/>
          <w:sz w:val="28"/>
          <w:szCs w:val="28"/>
          <w:highlight w:val="none"/>
        </w:rPr>
        <w:t xml:space="preserve"> № ___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firstLine="851"/>
        <w:jc w:val="center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Поправочные коэффициенты 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firstLine="851"/>
        <w:jc w:val="center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к нормативам стоимости выполнения муниципальных работ муниципальными учреждениями культурно-досугового типа в муниципальных образованиях Республики Татарстан, используемым при формировании межбюджетных отношений в Республике Татарстан, 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firstLine="851"/>
        <w:jc w:val="center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на 202</w:t>
      </w:r>
      <w:r>
        <w:rPr>
          <w:rFonts w:ascii="Times New Roman" w:hAnsi="Times New Roman"/>
          <w:sz w:val="28"/>
          <w:szCs w:val="28"/>
          <w:highlight w:val="none"/>
          <w:lang w:val="en-US"/>
        </w:rPr>
        <w:t xml:space="preserve">7</w:t>
      </w:r>
      <w:r>
        <w:rPr>
          <w:rFonts w:ascii="Times New Roman" w:hAnsi="Times New Roman"/>
          <w:sz w:val="28"/>
          <w:szCs w:val="28"/>
          <w:highlight w:val="none"/>
        </w:rPr>
        <w:t xml:space="preserve"> год и на плановый период 202</w:t>
      </w:r>
      <w:r>
        <w:rPr>
          <w:rFonts w:ascii="Times New Roman" w:hAnsi="Times New Roman"/>
          <w:sz w:val="28"/>
          <w:szCs w:val="28"/>
          <w:highlight w:val="none"/>
          <w:lang w:val="en-US"/>
        </w:rPr>
        <w:t xml:space="preserve">8</w:t>
      </w:r>
      <w:r>
        <w:rPr>
          <w:rFonts w:ascii="Times New Roman" w:hAnsi="Times New Roman"/>
          <w:sz w:val="28"/>
          <w:szCs w:val="28"/>
          <w:highlight w:val="none"/>
        </w:rPr>
        <w:t xml:space="preserve"> и 202</w:t>
      </w:r>
      <w:r>
        <w:rPr>
          <w:rFonts w:ascii="Times New Roman" w:hAnsi="Times New Roman"/>
          <w:sz w:val="28"/>
          <w:szCs w:val="28"/>
          <w:highlight w:val="none"/>
          <w:lang w:val="en-US"/>
        </w:rPr>
        <w:t xml:space="preserve">9</w:t>
      </w:r>
      <w:r>
        <w:rPr>
          <w:rFonts w:ascii="Times New Roman" w:hAnsi="Times New Roman"/>
          <w:sz w:val="28"/>
          <w:szCs w:val="28"/>
          <w:highlight w:val="none"/>
        </w:rPr>
        <w:t xml:space="preserve"> годов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firstLine="851"/>
        <w:jc w:val="center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tbl>
      <w:tblPr>
        <w:tblInd w:w="93" w:type="dxa"/>
        <w:tblW w:w="9825" w:type="dxa"/>
        <w:tblBorders/>
        <w:tblLook w:val="04A0" w:firstRow="1" w:lastRow="0" w:firstColumn="1" w:lastColumn="0" w:noHBand="0" w:noVBand="1"/>
      </w:tblPr>
      <w:tblGrid>
        <w:gridCol w:w="5431"/>
        <w:gridCol w:w="1701"/>
        <w:gridCol w:w="1345"/>
        <w:gridCol w:w="1348"/>
      </w:tblGrid>
      <w:tr>
        <w:trPr>
          <w:trHeight w:val="375"/>
          <w:tblHeader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431" w:type="dxa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Наименование муниципального района (городского округа)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394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Поправочный коэффициент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</w:p>
        </w:tc>
      </w:tr>
      <w:tr>
        <w:trPr>
          <w:trHeight w:val="375"/>
          <w:tblHeader/>
        </w:trPr>
        <w:tc>
          <w:tcPr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1" w:type="dxa"/>
            <w:vMerge w:val="continue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202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  <w:lang w:val="en-US"/>
              </w:rPr>
              <w:t xml:space="preserve">7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 год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45" w:type="dxa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202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  <w:lang w:val="en-US"/>
              </w:rPr>
              <w:t xml:space="preserve">8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 год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48" w:type="dxa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202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  <w:lang w:val="en-US"/>
              </w:rPr>
              <w:t xml:space="preserve">9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  <w:lang w:eastAsia="ru-RU"/>
              </w:rPr>
              <w:t xml:space="preserve"> год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highlight w:val="none"/>
              </w:rPr>
            </w:r>
          </w:p>
        </w:tc>
      </w:tr>
      <w:tr>
        <w:trPr>
          <w:trHeight w:val="37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31" w:type="dxa"/>
            <w:vAlign w:val="center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45" w:type="dxa"/>
            <w:vAlign w:val="center"/>
            <w:vMerge w:val="restart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3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48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  <w:t xml:space="preserve">4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</w:tr>
      <w:tr>
        <w:trPr>
          <w:trHeight w:val="29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1" w:type="dxa"/>
            <w:vAlign w:val="center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Агрызский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/>
          </w:tcPr>
          <w:p w14:paraId="69F48C61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1,372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5" w:type="dxa"/>
            <w:vAlign w:val="center"/>
            <w:textDirection w:val="lrTb"/>
            <w:noWrap/>
          </w:tcPr>
          <w:p w14:paraId="110908BC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1,356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8" w:type="dxa"/>
            <w:vAlign w:val="center"/>
            <w:textDirection w:val="lrTb"/>
            <w:noWrap w:val="false"/>
          </w:tcPr>
          <w:p w14:paraId="6C651DB6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  <w:t xml:space="preserve">1,345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</w:r>
          </w:p>
        </w:tc>
      </w:tr>
      <w:tr>
        <w:trPr>
          <w:trHeight w:val="461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1" w:type="dxa"/>
            <w:vAlign w:val="bottom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Азнакаевский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/>
          </w:tcPr>
          <w:p w14:paraId="62B27860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1,892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5" w:type="dxa"/>
            <w:vAlign w:val="center"/>
            <w:textDirection w:val="lrTb"/>
            <w:noWrap/>
          </w:tcPr>
          <w:p w14:paraId="3A6407D1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1,881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8" w:type="dxa"/>
            <w:vAlign w:val="center"/>
            <w:textDirection w:val="lrTb"/>
            <w:noWrap w:val="false"/>
          </w:tcPr>
          <w:p w14:paraId="1380321E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  <w:t xml:space="preserve">1,873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1" w:type="dxa"/>
            <w:vAlign w:val="bottom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Аксубаевский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/>
          </w:tcPr>
          <w:p w14:paraId="69D565C5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1,314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5" w:type="dxa"/>
            <w:vAlign w:val="center"/>
            <w:textDirection w:val="lrTb"/>
            <w:noWrap/>
          </w:tcPr>
          <w:p w14:paraId="2532F11C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1,302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8" w:type="dxa"/>
            <w:vAlign w:val="center"/>
            <w:textDirection w:val="lrTb"/>
            <w:noWrap w:val="false"/>
          </w:tcPr>
          <w:p w14:paraId="52440C5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  <w:t xml:space="preserve">1,293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1" w:type="dxa"/>
            <w:vAlign w:val="bottom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Актанышский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/>
          </w:tcPr>
          <w:p w14:paraId="7CF57DEF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1,944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5" w:type="dxa"/>
            <w:vAlign w:val="center"/>
            <w:textDirection w:val="lrTb"/>
            <w:noWrap/>
          </w:tcPr>
          <w:p w14:paraId="1A589F0A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1,914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8" w:type="dxa"/>
            <w:vAlign w:val="center"/>
            <w:textDirection w:val="lrTb"/>
            <w:noWrap w:val="false"/>
          </w:tcPr>
          <w:p w14:paraId="212602C1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  <w:t xml:space="preserve">1,892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1" w:type="dxa"/>
            <w:vAlign w:val="bottom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Алексеевский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/>
          </w:tcPr>
          <w:p w14:paraId="65DBADE1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1,466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5" w:type="dxa"/>
            <w:vAlign w:val="center"/>
            <w:textDirection w:val="lrTb"/>
            <w:noWrap/>
          </w:tcPr>
          <w:p w14:paraId="7AA9468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1,479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8" w:type="dxa"/>
            <w:vAlign w:val="center"/>
            <w:textDirection w:val="lrTb"/>
            <w:noWrap w:val="false"/>
          </w:tcPr>
          <w:p w14:paraId="0BAB37F1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  <w:t xml:space="preserve">1,489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1" w:type="dxa"/>
            <w:vAlign w:val="bottom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Алькеевский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/>
          </w:tcPr>
          <w:p w14:paraId="59F39381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2,368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5" w:type="dxa"/>
            <w:vAlign w:val="center"/>
            <w:textDirection w:val="lrTb"/>
            <w:noWrap/>
          </w:tcPr>
          <w:p w14:paraId="26FEE98C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2,345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8" w:type="dxa"/>
            <w:vAlign w:val="center"/>
            <w:textDirection w:val="lrTb"/>
            <w:noWrap w:val="false"/>
          </w:tcPr>
          <w:p w14:paraId="2E56C709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  <w:t xml:space="preserve">2,327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1" w:type="dxa"/>
            <w:vAlign w:val="bottom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Альметьевский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/>
          </w:tcPr>
          <w:p w14:paraId="43DD3AFF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1,581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5" w:type="dxa"/>
            <w:vAlign w:val="center"/>
            <w:textDirection w:val="lrTb"/>
            <w:noWrap/>
          </w:tcPr>
          <w:p w14:paraId="5C37EA00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1,568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8" w:type="dxa"/>
            <w:vAlign w:val="center"/>
            <w:textDirection w:val="lrTb"/>
            <w:noWrap w:val="false"/>
          </w:tcPr>
          <w:p w14:paraId="3C07DE33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  <w:t xml:space="preserve">1,559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1" w:type="dxa"/>
            <w:vAlign w:val="center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Апастовский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/>
          </w:tcPr>
          <w:p w14:paraId="79CCC8C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2,011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5" w:type="dxa"/>
            <w:vAlign w:val="center"/>
            <w:textDirection w:val="lrTb"/>
            <w:noWrap/>
          </w:tcPr>
          <w:p w14:paraId="6B95DF22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1,981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8" w:type="dxa"/>
            <w:vAlign w:val="center"/>
            <w:textDirection w:val="lrTb"/>
            <w:noWrap w:val="false"/>
          </w:tcPr>
          <w:p w14:paraId="6755B7EA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  <w:t xml:space="preserve">1,958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1" w:type="dxa"/>
            <w:vAlign w:val="bottom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Арский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/>
          </w:tcPr>
          <w:p w14:paraId="658CCBBF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1,662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5" w:type="dxa"/>
            <w:vAlign w:val="center"/>
            <w:textDirection w:val="lrTb"/>
            <w:noWrap/>
          </w:tcPr>
          <w:p w14:paraId="6C45ADB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1,654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8" w:type="dxa"/>
            <w:vAlign w:val="center"/>
            <w:textDirection w:val="lrTb"/>
            <w:noWrap w:val="false"/>
          </w:tcPr>
          <w:p w14:paraId="40933B3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  <w:t xml:space="preserve">1,647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1" w:type="dxa"/>
            <w:vAlign w:val="bottom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Атнинский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/>
          </w:tcPr>
          <w:p w14:paraId="37DCC45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1,417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5" w:type="dxa"/>
            <w:vAlign w:val="center"/>
            <w:textDirection w:val="lrTb"/>
            <w:noWrap/>
          </w:tcPr>
          <w:p w14:paraId="75BA77E4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1,412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8" w:type="dxa"/>
            <w:vAlign w:val="center"/>
            <w:textDirection w:val="lrTb"/>
            <w:noWrap w:val="false"/>
          </w:tcPr>
          <w:p w14:paraId="1F662B71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  <w:t xml:space="preserve">1,409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1" w:type="dxa"/>
            <w:vAlign w:val="bottom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Бавлинский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/>
          </w:tcPr>
          <w:p w14:paraId="0EBAA8B9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1,878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5" w:type="dxa"/>
            <w:vAlign w:val="center"/>
            <w:textDirection w:val="lrTb"/>
            <w:noWrap/>
          </w:tcPr>
          <w:p w14:paraId="72C1F9D6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1,861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8" w:type="dxa"/>
            <w:vAlign w:val="center"/>
            <w:textDirection w:val="lrTb"/>
            <w:noWrap w:val="false"/>
          </w:tcPr>
          <w:p w14:paraId="550F1F15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  <w:t xml:space="preserve">1,849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1" w:type="dxa"/>
            <w:vAlign w:val="center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Балтасинский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/>
          </w:tcPr>
          <w:p w14:paraId="7C8E964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1,282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5" w:type="dxa"/>
            <w:vAlign w:val="center"/>
            <w:textDirection w:val="lrTb"/>
            <w:noWrap/>
          </w:tcPr>
          <w:p w14:paraId="4A99779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1,267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8" w:type="dxa"/>
            <w:vAlign w:val="center"/>
            <w:textDirection w:val="lrTb"/>
            <w:noWrap w:val="false"/>
          </w:tcPr>
          <w:p w14:paraId="5ABAFF21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  <w:t xml:space="preserve">1,256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1" w:type="dxa"/>
            <w:vAlign w:val="bottom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Бугульминский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/>
          </w:tcPr>
          <w:p w14:paraId="5C4EE22C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1,999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5" w:type="dxa"/>
            <w:vAlign w:val="center"/>
            <w:textDirection w:val="lrTb"/>
            <w:noWrap/>
          </w:tcPr>
          <w:p w14:paraId="3568BD1A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1,980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8" w:type="dxa"/>
            <w:vAlign w:val="center"/>
            <w:textDirection w:val="lrTb"/>
            <w:noWrap w:val="false"/>
          </w:tcPr>
          <w:p w14:paraId="713708FD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  <w:t xml:space="preserve">1,966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1" w:type="dxa"/>
            <w:vAlign w:val="bottom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Буинский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/>
          </w:tcPr>
          <w:p w14:paraId="3DEB713A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1,952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5" w:type="dxa"/>
            <w:vAlign w:val="center"/>
            <w:textDirection w:val="lrTb"/>
            <w:noWrap/>
          </w:tcPr>
          <w:p w14:paraId="3466629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1,934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8" w:type="dxa"/>
            <w:vAlign w:val="center"/>
            <w:textDirection w:val="lrTb"/>
            <w:noWrap w:val="false"/>
          </w:tcPr>
          <w:p w14:paraId="50718BF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  <w:t xml:space="preserve">1,920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1" w:type="dxa"/>
            <w:vAlign w:val="bottom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Верхнеуслонский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/>
          </w:tcPr>
          <w:p w14:paraId="6491DF0A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2,281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5" w:type="dxa"/>
            <w:vAlign w:val="center"/>
            <w:textDirection w:val="lrTb"/>
            <w:noWrap/>
          </w:tcPr>
          <w:p w14:paraId="0DD3EA19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2,296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8" w:type="dxa"/>
            <w:vAlign w:val="center"/>
            <w:textDirection w:val="lrTb"/>
            <w:noWrap w:val="false"/>
          </w:tcPr>
          <w:p w14:paraId="1B9DCB75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  <w:t xml:space="preserve">2,307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1" w:type="dxa"/>
            <w:vAlign w:val="bottom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Высокогорский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/>
          </w:tcPr>
          <w:p w14:paraId="0F56B5AC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1,372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5" w:type="dxa"/>
            <w:vAlign w:val="center"/>
            <w:textDirection w:val="lrTb"/>
            <w:noWrap/>
          </w:tcPr>
          <w:p w14:paraId="2C0F962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1,370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8" w:type="dxa"/>
            <w:vAlign w:val="center"/>
            <w:textDirection w:val="lrTb"/>
            <w:noWrap w:val="false"/>
          </w:tcPr>
          <w:p w14:paraId="1A73F1A3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  <w:t xml:space="preserve">1,369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1" w:type="dxa"/>
            <w:vAlign w:val="bottom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Дрожжановский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/>
          </w:tcPr>
          <w:p w14:paraId="37DC13B8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2,106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5" w:type="dxa"/>
            <w:vAlign w:val="center"/>
            <w:textDirection w:val="lrTb"/>
            <w:noWrap/>
          </w:tcPr>
          <w:p w14:paraId="6686D48E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2,082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8" w:type="dxa"/>
            <w:vAlign w:val="center"/>
            <w:textDirection w:val="lrTb"/>
            <w:noWrap w:val="false"/>
          </w:tcPr>
          <w:p w14:paraId="719809E0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  <w:t xml:space="preserve">2,065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1" w:type="dxa"/>
            <w:vAlign w:val="bottom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Елабужский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/>
          </w:tcPr>
          <w:p w14:paraId="42DDDCF4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1,710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5" w:type="dxa"/>
            <w:vAlign w:val="center"/>
            <w:textDirection w:val="lrTb"/>
            <w:noWrap/>
          </w:tcPr>
          <w:p w14:paraId="72F4B970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1,704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8" w:type="dxa"/>
            <w:vAlign w:val="center"/>
            <w:textDirection w:val="lrTb"/>
            <w:noWrap w:val="false"/>
          </w:tcPr>
          <w:p w14:paraId="758F813C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  <w:t xml:space="preserve">1,700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1" w:type="dxa"/>
            <w:vAlign w:val="bottom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Заинский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/>
          </w:tcPr>
          <w:p w14:paraId="65911B21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1,342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5" w:type="dxa"/>
            <w:vAlign w:val="center"/>
            <w:textDirection w:val="lrTb"/>
            <w:noWrap/>
          </w:tcPr>
          <w:p w14:paraId="6E2F60F4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1,335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8" w:type="dxa"/>
            <w:vAlign w:val="center"/>
            <w:textDirection w:val="lrTb"/>
            <w:noWrap w:val="false"/>
          </w:tcPr>
          <w:p w14:paraId="1A6AF73C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  <w:t xml:space="preserve">1,324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1" w:type="dxa"/>
            <w:vAlign w:val="bottom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Зеленодольский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/>
          </w:tcPr>
          <w:p w14:paraId="4AFF2DD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1,342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5" w:type="dxa"/>
            <w:vAlign w:val="center"/>
            <w:textDirection w:val="lrTb"/>
            <w:noWrap/>
          </w:tcPr>
          <w:p w14:paraId="7D1B9EC3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1,334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8" w:type="dxa"/>
            <w:vAlign w:val="center"/>
            <w:textDirection w:val="lrTb"/>
            <w:noWrap w:val="false"/>
          </w:tcPr>
          <w:p w14:paraId="43499B59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  <w:t xml:space="preserve">1,328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1" w:type="dxa"/>
            <w:vAlign w:val="bottom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Кайбицкий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/>
          </w:tcPr>
          <w:p w14:paraId="0D32E22A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1,278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5" w:type="dxa"/>
            <w:vAlign w:val="center"/>
            <w:textDirection w:val="lrTb"/>
            <w:noWrap/>
          </w:tcPr>
          <w:p w14:paraId="2777E50D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1,276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8" w:type="dxa"/>
            <w:vAlign w:val="center"/>
            <w:textDirection w:val="lrTb"/>
            <w:noWrap w:val="false"/>
          </w:tcPr>
          <w:p w14:paraId="62465EC3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  <w:t xml:space="preserve">1,274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1" w:type="dxa"/>
            <w:vAlign w:val="bottom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Камско-Устьинский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/>
          </w:tcPr>
          <w:p w14:paraId="0827CFEA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1,791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5" w:type="dxa"/>
            <w:vAlign w:val="center"/>
            <w:textDirection w:val="lrTb"/>
            <w:noWrap/>
          </w:tcPr>
          <w:p w14:paraId="5A58F8EA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1,791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8" w:type="dxa"/>
            <w:vAlign w:val="center"/>
            <w:textDirection w:val="lrTb"/>
            <w:noWrap w:val="false"/>
          </w:tcPr>
          <w:p w14:paraId="3B92D41F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  <w:t xml:space="preserve">1,791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1" w:type="dxa"/>
            <w:vAlign w:val="bottom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Кукморский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/>
          </w:tcPr>
          <w:p w14:paraId="5DA8A3B1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1,761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5" w:type="dxa"/>
            <w:vAlign w:val="center"/>
            <w:textDirection w:val="lrTb"/>
            <w:noWrap/>
          </w:tcPr>
          <w:p w14:paraId="36CB7F9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1,737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8" w:type="dxa"/>
            <w:vAlign w:val="center"/>
            <w:textDirection w:val="lrTb"/>
            <w:noWrap w:val="false"/>
          </w:tcPr>
          <w:p w14:paraId="4C455E2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  <w:t xml:space="preserve">1,719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1" w:type="dxa"/>
            <w:vAlign w:val="bottom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Лаишевский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/>
          </w:tcPr>
          <w:p w14:paraId="04B429A2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0,751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5" w:type="dxa"/>
            <w:vAlign w:val="center"/>
            <w:textDirection w:val="lrTb"/>
            <w:noWrap/>
          </w:tcPr>
          <w:p w14:paraId="26340295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0,751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8" w:type="dxa"/>
            <w:vAlign w:val="center"/>
            <w:textDirection w:val="lrTb"/>
            <w:noWrap w:val="false"/>
          </w:tcPr>
          <w:p w14:paraId="240C6DA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  <w:t xml:space="preserve">0,752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1" w:type="dxa"/>
            <w:vAlign w:val="bottom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Лениногорский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/>
          </w:tcPr>
          <w:p w14:paraId="7F27E74C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0,901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5" w:type="dxa"/>
            <w:vAlign w:val="center"/>
            <w:textDirection w:val="lrTb"/>
            <w:noWrap/>
          </w:tcPr>
          <w:p w14:paraId="3B3CC75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0,906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8" w:type="dxa"/>
            <w:vAlign w:val="center"/>
            <w:textDirection w:val="lrTb"/>
            <w:noWrap w:val="false"/>
          </w:tcPr>
          <w:p w14:paraId="6812CE00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  <w:t xml:space="preserve">0,905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1" w:type="dxa"/>
            <w:vAlign w:val="bottom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Мамадышский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/>
          </w:tcPr>
          <w:p w14:paraId="79DAAF04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2,197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5" w:type="dxa"/>
            <w:vAlign w:val="center"/>
            <w:textDirection w:val="lrTb"/>
            <w:noWrap/>
          </w:tcPr>
          <w:p w14:paraId="13B3881D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2,164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8" w:type="dxa"/>
            <w:vAlign w:val="center"/>
            <w:textDirection w:val="lrTb"/>
            <w:noWrap w:val="false"/>
          </w:tcPr>
          <w:p w14:paraId="0D164749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  <w:t xml:space="preserve">2,139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1" w:type="dxa"/>
            <w:vAlign w:val="bottom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Менделеевский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/>
          </w:tcPr>
          <w:p w14:paraId="060E8101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1,484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5" w:type="dxa"/>
            <w:vAlign w:val="center"/>
            <w:textDirection w:val="lrTb"/>
            <w:noWrap/>
          </w:tcPr>
          <w:p w14:paraId="20831110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1,470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8" w:type="dxa"/>
            <w:vAlign w:val="center"/>
            <w:textDirection w:val="lrTb"/>
            <w:noWrap w:val="false"/>
          </w:tcPr>
          <w:p w14:paraId="6C91FAAA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  <w:t xml:space="preserve">1,460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1" w:type="dxa"/>
            <w:vAlign w:val="bottom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Мензелинский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/>
          </w:tcPr>
          <w:p w14:paraId="59D32C4C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1,272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5" w:type="dxa"/>
            <w:vAlign w:val="center"/>
            <w:textDirection w:val="lrTb"/>
            <w:noWrap/>
          </w:tcPr>
          <w:p w14:paraId="7B390490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1,265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8" w:type="dxa"/>
            <w:vAlign w:val="center"/>
            <w:textDirection w:val="lrTb"/>
            <w:noWrap w:val="false"/>
          </w:tcPr>
          <w:p w14:paraId="49AB5D50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  <w:t xml:space="preserve">1,259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1" w:type="dxa"/>
            <w:vAlign w:val="bottom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Муслюмовский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/>
          </w:tcPr>
          <w:p w14:paraId="2BBEB5E8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2,043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5" w:type="dxa"/>
            <w:vAlign w:val="center"/>
            <w:textDirection w:val="lrTb"/>
            <w:noWrap/>
          </w:tcPr>
          <w:p w14:paraId="4622C63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2,011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8" w:type="dxa"/>
            <w:vAlign w:val="center"/>
            <w:textDirection w:val="lrTb"/>
            <w:noWrap w:val="false"/>
          </w:tcPr>
          <w:p w14:paraId="766108A6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  <w:t xml:space="preserve">1,987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1" w:type="dxa"/>
            <w:vAlign w:val="bottom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Нижнекамский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/>
          </w:tcPr>
          <w:p w14:paraId="4FEAA422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1,789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5" w:type="dxa"/>
            <w:vAlign w:val="center"/>
            <w:textDirection w:val="lrTb"/>
            <w:noWrap/>
          </w:tcPr>
          <w:p w14:paraId="5CA4AD36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1,769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8" w:type="dxa"/>
            <w:vAlign w:val="center"/>
            <w:textDirection w:val="lrTb"/>
            <w:noWrap w:val="false"/>
          </w:tcPr>
          <w:p w14:paraId="2C7537C4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  <w:t xml:space="preserve">1,754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1" w:type="dxa"/>
            <w:vAlign w:val="bottom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Новошешминский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/>
          </w:tcPr>
          <w:p w14:paraId="34084252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1,380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5" w:type="dxa"/>
            <w:vAlign w:val="center"/>
            <w:textDirection w:val="lrTb"/>
            <w:noWrap/>
          </w:tcPr>
          <w:p w14:paraId="19F7B14C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1,373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8" w:type="dxa"/>
            <w:vAlign w:val="center"/>
            <w:textDirection w:val="lrTb"/>
            <w:noWrap w:val="false"/>
          </w:tcPr>
          <w:p w14:paraId="6CB3A63E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  <w:t xml:space="preserve">1,367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1" w:type="dxa"/>
            <w:vAlign w:val="bottom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Нурлатский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/>
          </w:tcPr>
          <w:p w14:paraId="60FCD936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1,637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5" w:type="dxa"/>
            <w:vAlign w:val="center"/>
            <w:textDirection w:val="lrTb"/>
            <w:noWrap/>
          </w:tcPr>
          <w:p w14:paraId="3B2B5FFC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1,626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8" w:type="dxa"/>
            <w:vAlign w:val="center"/>
            <w:textDirection w:val="lrTb"/>
            <w:noWrap w:val="false"/>
          </w:tcPr>
          <w:p w14:paraId="57A61A2E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  <w:t xml:space="preserve">1,618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1" w:type="dxa"/>
            <w:vAlign w:val="bottom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Пестречинский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/>
          </w:tcPr>
          <w:p w14:paraId="3C4FDCD1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0,697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5" w:type="dxa"/>
            <w:vAlign w:val="center"/>
            <w:textDirection w:val="lrTb"/>
            <w:noWrap/>
          </w:tcPr>
          <w:p w14:paraId="5ED60DF8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0,700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8" w:type="dxa"/>
            <w:vAlign w:val="center"/>
            <w:textDirection w:val="lrTb"/>
            <w:noWrap w:val="false"/>
          </w:tcPr>
          <w:p w14:paraId="2B6A5620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  <w:t xml:space="preserve">0,702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1" w:type="dxa"/>
            <w:vAlign w:val="bottom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Рыбно-Слободский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/>
          </w:tcPr>
          <w:p w14:paraId="466EDB35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1,428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5" w:type="dxa"/>
            <w:vAlign w:val="center"/>
            <w:textDirection w:val="lrTb"/>
            <w:noWrap/>
          </w:tcPr>
          <w:p w14:paraId="607C490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1,417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8" w:type="dxa"/>
            <w:vAlign w:val="center"/>
            <w:textDirection w:val="lrTb"/>
            <w:noWrap w:val="false"/>
          </w:tcPr>
          <w:p w14:paraId="7198BC1A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  <w:t xml:space="preserve">1,408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1" w:type="dxa"/>
            <w:vAlign w:val="bottom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Сабинский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/>
          </w:tcPr>
          <w:p w14:paraId="3B770D82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2,158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5" w:type="dxa"/>
            <w:vAlign w:val="center"/>
            <w:textDirection w:val="lrTb"/>
            <w:noWrap/>
          </w:tcPr>
          <w:p w14:paraId="46C26EF0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2,136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8" w:type="dxa"/>
            <w:vAlign w:val="center"/>
            <w:textDirection w:val="lrTb"/>
            <w:noWrap w:val="false"/>
          </w:tcPr>
          <w:p w14:paraId="3121F6D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  <w:t xml:space="preserve">2,120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1" w:type="dxa"/>
            <w:vAlign w:val="bottom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Сармановский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/>
          </w:tcPr>
          <w:p w14:paraId="79EC8B09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1,832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5" w:type="dxa"/>
            <w:vAlign w:val="center"/>
            <w:textDirection w:val="lrTb"/>
            <w:noWrap/>
          </w:tcPr>
          <w:p w14:paraId="6819C09D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1,811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8" w:type="dxa"/>
            <w:vAlign w:val="center"/>
            <w:textDirection w:val="lrTb"/>
            <w:noWrap w:val="false"/>
          </w:tcPr>
          <w:p w14:paraId="252144C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  <w:t xml:space="preserve">1,796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1" w:type="dxa"/>
            <w:vAlign w:val="bottom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Спасский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/>
          </w:tcPr>
          <w:p w14:paraId="3E651CF9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1,628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5" w:type="dxa"/>
            <w:vAlign w:val="center"/>
            <w:textDirection w:val="lrTb"/>
            <w:noWrap/>
          </w:tcPr>
          <w:p w14:paraId="55F346F6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1,624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8" w:type="dxa"/>
            <w:vAlign w:val="center"/>
            <w:textDirection w:val="lrTb"/>
            <w:noWrap w:val="false"/>
          </w:tcPr>
          <w:p w14:paraId="09358A3A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  <w:t xml:space="preserve">1,621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1" w:type="dxa"/>
            <w:vAlign w:val="bottom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Тетюшский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/>
          </w:tcPr>
          <w:p w14:paraId="75D2C164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1,827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5" w:type="dxa"/>
            <w:vAlign w:val="center"/>
            <w:textDirection w:val="lrTb"/>
            <w:noWrap/>
          </w:tcPr>
          <w:p w14:paraId="14CB1152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1,816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8" w:type="dxa"/>
            <w:vAlign w:val="center"/>
            <w:textDirection w:val="lrTb"/>
            <w:noWrap w:val="false"/>
          </w:tcPr>
          <w:p w14:paraId="64EC4391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  <w:t xml:space="preserve">1,808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1" w:type="dxa"/>
            <w:vAlign w:val="bottom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Тукаевский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/>
          </w:tcPr>
          <w:p w14:paraId="2705B8D9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1,119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5" w:type="dxa"/>
            <w:vAlign w:val="center"/>
            <w:textDirection w:val="lrTb"/>
            <w:noWrap/>
          </w:tcPr>
          <w:p w14:paraId="674BAC4C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1,116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8" w:type="dxa"/>
            <w:vAlign w:val="center"/>
            <w:textDirection w:val="lrTb"/>
            <w:noWrap w:val="false"/>
          </w:tcPr>
          <w:p w14:paraId="07B5C9D4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  <w:t xml:space="preserve">1,109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1" w:type="dxa"/>
            <w:vAlign w:val="bottom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Тюлячинский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/>
          </w:tcPr>
          <w:p w14:paraId="295365F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1,099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5" w:type="dxa"/>
            <w:vAlign w:val="center"/>
            <w:textDirection w:val="lrTb"/>
            <w:noWrap/>
          </w:tcPr>
          <w:p w14:paraId="620B9A23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1,095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8" w:type="dxa"/>
            <w:vAlign w:val="center"/>
            <w:textDirection w:val="lrTb"/>
            <w:noWrap w:val="false"/>
          </w:tcPr>
          <w:p w14:paraId="6825D516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  <w:t xml:space="preserve">1,092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1" w:type="dxa"/>
            <w:vAlign w:val="bottom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Черемшанский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/>
          </w:tcPr>
          <w:p w14:paraId="7D3248E6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2,808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5" w:type="dxa"/>
            <w:vAlign w:val="center"/>
            <w:textDirection w:val="lrTb"/>
            <w:noWrap/>
          </w:tcPr>
          <w:p w14:paraId="6B083FDC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2,861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8" w:type="dxa"/>
            <w:vAlign w:val="center"/>
            <w:textDirection w:val="lrTb"/>
            <w:noWrap w:val="false"/>
          </w:tcPr>
          <w:p w14:paraId="1F4905E1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  <w:t xml:space="preserve">2,855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1" w:type="dxa"/>
            <w:vAlign w:val="bottom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Чистопольский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/>
          </w:tcPr>
          <w:p w14:paraId="64572E60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1,393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5" w:type="dxa"/>
            <w:vAlign w:val="center"/>
            <w:textDirection w:val="lrTb"/>
            <w:noWrap/>
          </w:tcPr>
          <w:p w14:paraId="33FDA275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1,389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8" w:type="dxa"/>
            <w:vAlign w:val="center"/>
            <w:textDirection w:val="lrTb"/>
            <w:noWrap w:val="false"/>
          </w:tcPr>
          <w:p w14:paraId="440A9A66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  <w:t xml:space="preserve">1,385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1" w:type="dxa"/>
            <w:vAlign w:val="bottom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Ютазинский муниципальный район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vAlign w:val="center"/>
            <w:textDirection w:val="lrTb"/>
            <w:noWrap/>
          </w:tcPr>
          <w:p w14:paraId="16BB3F1F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1,776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5" w:type="dxa"/>
            <w:vAlign w:val="center"/>
            <w:textDirection w:val="lrTb"/>
            <w:noWrap/>
          </w:tcPr>
          <w:p w14:paraId="7025BA51"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1,789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8" w:type="dxa"/>
            <w:vAlign w:val="center"/>
            <w:textDirection w:val="lrTb"/>
            <w:noWrap w:val="false"/>
          </w:tcPr>
          <w:p w14:paraId="7E983B4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  <w:t xml:space="preserve">1,799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1" w:type="dxa"/>
            <w:vAlign w:val="bottom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г. Казань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1,929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45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1,924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48" w:type="dxa"/>
            <w:vAlign w:val="bottom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  <w:t xml:space="preserve">1,923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</w:r>
          </w:p>
        </w:tc>
      </w:tr>
      <w:tr>
        <w:trPr>
          <w:trHeight w:val="375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31" w:type="dxa"/>
            <w:vAlign w:val="bottom"/>
            <w:textDirection w:val="lrTb"/>
            <w:noWrap/>
          </w:tcPr>
          <w:p>
            <w:pPr>
              <w:pBdr/>
              <w:spacing w:after="0" w:line="288" w:lineRule="auto"/>
              <w:ind/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t xml:space="preserve">г. Набережные Челны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2,068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45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  <w:t xml:space="preserve">2,057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348" w:type="dxa"/>
            <w:vAlign w:val="bottom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  <w:t xml:space="preserve">2,049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val="undefined"/>
              </w:rPr>
            </w:r>
          </w:p>
        </w:tc>
      </w:tr>
    </w:tbl>
    <w:p>
      <w:pPr>
        <w:pBdr/>
        <w:spacing w:after="0" w:line="240" w:lineRule="auto"/>
        <w:ind w:firstLine="851"/>
        <w:jc w:val="center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firstLine="851"/>
        <w:jc w:val="center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firstLine="851"/>
        <w:jc w:val="center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  <w:lang w:val="en-US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40" w:lineRule="auto"/>
        <w:ind w:firstLine="851"/>
        <w:jc w:val="both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991"/>
        <w:pBdr/>
        <w:spacing w:after="0"/>
        <w:ind w:right="-284" w:left="0"/>
        <w:jc w:val="center"/>
        <w:rPr>
          <w:rFonts w:ascii="Times New Roman" w:hAnsi="Times New Roman"/>
          <w:sz w:val="28"/>
          <w:szCs w:val="28"/>
          <w:highlight w:val="none"/>
        </w:rPr>
        <w:sectPr>
          <w:footnotePr/>
          <w:endnotePr/>
          <w:type w:val="nextPage"/>
          <w:pgSz w:h="16838" w:orient="portrait" w:w="11906"/>
          <w:pgMar w:top="1134" w:right="850" w:bottom="1560" w:left="1134" w:header="708" w:footer="708" w:gutter="0"/>
          <w:pgNumType w:start="1"/>
          <w:cols w:num="1" w:sep="0" w:space="708" w:equalWidth="1"/>
          <w:titlePg/>
        </w:sect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991"/>
        <w:pBdr/>
        <w:spacing w:after="0"/>
        <w:ind w:right="-284" w:left="0"/>
        <w:jc w:val="center"/>
        <w:rPr>
          <w:rFonts w:ascii="Times New Roman" w:hAnsi="Times New Roman"/>
          <w:b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  <w:highlight w:val="none"/>
        </w:rPr>
        <w:t xml:space="preserve">ПОЯСНИТЕЛЬНАЯ ЗАПИСКА</w:t>
      </w:r>
      <w:r>
        <w:rPr>
          <w:rFonts w:ascii="Times New Roman" w:hAnsi="Times New Roman"/>
          <w:b/>
          <w:sz w:val="28"/>
          <w:szCs w:val="28"/>
          <w:highlight w:val="none"/>
        </w:rPr>
      </w:r>
      <w:r>
        <w:rPr>
          <w:rFonts w:ascii="Times New Roman" w:hAnsi="Times New Roman"/>
          <w:b/>
          <w:sz w:val="28"/>
          <w:szCs w:val="28"/>
          <w:highlight w:val="none"/>
        </w:rPr>
      </w:r>
    </w:p>
    <w:p>
      <w:pPr>
        <w:pBdr/>
        <w:spacing w:after="0"/>
        <w:ind w:right="-284"/>
        <w:jc w:val="center"/>
        <w:rPr>
          <w:rFonts w:ascii="Times New Roman" w:hAnsi="Times New Roman"/>
          <w:b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  <w:highlight w:val="none"/>
        </w:rPr>
        <w:t xml:space="preserve">к проекту постановления Кабинета Министров Республики Татарстан                              </w:t>
      </w:r>
      <w:r>
        <w:rPr>
          <w:rFonts w:ascii="Times New Roman" w:hAnsi="Times New Roman"/>
          <w:b/>
          <w:sz w:val="28"/>
          <w:szCs w:val="28"/>
          <w:highlight w:val="none"/>
        </w:rPr>
      </w:r>
      <w:r>
        <w:rPr>
          <w:rFonts w:ascii="Times New Roman" w:hAnsi="Times New Roman"/>
          <w:b/>
          <w:sz w:val="28"/>
          <w:szCs w:val="28"/>
          <w:highlight w:val="none"/>
        </w:rPr>
      </w:r>
    </w:p>
    <w:p>
      <w:pPr>
        <w:pBdr/>
        <w:spacing w:after="0"/>
        <w:ind/>
        <w:jc w:val="center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sz w:val="28"/>
          <w:szCs w:val="28"/>
          <w:highlight w:val="none"/>
        </w:rPr>
        <w:t xml:space="preserve">«Об утверждении нормативов стоимости предоставления </w:t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pBdr/>
        <w:spacing w:after="0"/>
        <w:ind/>
        <w:jc w:val="center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sz w:val="28"/>
          <w:szCs w:val="28"/>
          <w:highlight w:val="none"/>
        </w:rPr>
        <w:t xml:space="preserve">муниципальных услуг и выполнения </w:t>
      </w:r>
      <w:r>
        <w:rPr>
          <w:rFonts w:ascii="Times New Roman" w:hAnsi="Times New Roman"/>
          <w:b/>
          <w:bCs/>
          <w:sz w:val="28"/>
          <w:szCs w:val="28"/>
          <w:highlight w:val="none"/>
        </w:rPr>
        <w:t xml:space="preserve">муниципальных</w:t>
      </w:r>
      <w:r>
        <w:rPr>
          <w:rFonts w:ascii="Times New Roman" w:hAnsi="Times New Roman"/>
          <w:b/>
          <w:bCs/>
          <w:sz w:val="28"/>
          <w:szCs w:val="28"/>
          <w:highlight w:val="none"/>
        </w:rPr>
        <w:t xml:space="preserve"> работ </w:t>
      </w:r>
      <w:r>
        <w:rPr>
          <w:rFonts w:ascii="Times New Roman" w:hAnsi="Times New Roman"/>
          <w:b/>
          <w:bCs/>
          <w:sz w:val="28"/>
          <w:szCs w:val="28"/>
          <w:highlight w:val="none"/>
        </w:rPr>
        <w:t xml:space="preserve">муниципальными</w:t>
      </w:r>
      <w:r>
        <w:rPr>
          <w:rFonts w:ascii="Times New Roman" w:hAnsi="Times New Roman"/>
          <w:b/>
          <w:bCs/>
          <w:sz w:val="28"/>
          <w:szCs w:val="28"/>
          <w:highlight w:val="none"/>
        </w:rPr>
        <w:t xml:space="preserve"> музеями, </w:t>
      </w:r>
      <w:r>
        <w:rPr>
          <w:rFonts w:ascii="Times New Roman" w:hAnsi="Times New Roman"/>
          <w:b/>
          <w:bCs/>
          <w:sz w:val="28"/>
          <w:szCs w:val="28"/>
          <w:highlight w:val="none"/>
        </w:rPr>
        <w:t xml:space="preserve">муниципальными</w:t>
      </w:r>
      <w:r>
        <w:rPr>
          <w:rFonts w:ascii="Times New Roman" w:hAnsi="Times New Roman"/>
          <w:b/>
          <w:bCs/>
          <w:sz w:val="28"/>
          <w:szCs w:val="28"/>
          <w:highlight w:val="none"/>
        </w:rPr>
        <w:t xml:space="preserve"> библиотеками, </w:t>
      </w:r>
      <w:r>
        <w:rPr>
          <w:rFonts w:ascii="Times New Roman" w:hAnsi="Times New Roman"/>
          <w:b/>
          <w:bCs/>
          <w:sz w:val="28"/>
          <w:szCs w:val="28"/>
          <w:highlight w:val="none"/>
        </w:rPr>
        <w:t xml:space="preserve">муниципальными</w:t>
      </w:r>
      <w:r>
        <w:rPr>
          <w:rFonts w:ascii="Times New Roman" w:hAnsi="Times New Roman"/>
          <w:b/>
          <w:bCs/>
          <w:sz w:val="28"/>
          <w:szCs w:val="28"/>
          <w:highlight w:val="none"/>
        </w:rPr>
        <w:t xml:space="preserve"> учреждениями культурно-досугового типа в </w:t>
      </w:r>
      <w:r>
        <w:rPr>
          <w:rFonts w:ascii="Times New Roman" w:hAnsi="Times New Roman"/>
          <w:b/>
          <w:bCs/>
          <w:sz w:val="28"/>
          <w:szCs w:val="28"/>
          <w:highlight w:val="none"/>
        </w:rPr>
        <w:t xml:space="preserve">муниципальных образованиях</w:t>
      </w:r>
      <w:r>
        <w:rPr>
          <w:rFonts w:ascii="Times New Roman" w:hAnsi="Times New Roman"/>
          <w:b/>
          <w:bCs/>
          <w:sz w:val="28"/>
          <w:szCs w:val="28"/>
          <w:highlight w:val="none"/>
        </w:rPr>
        <w:t xml:space="preserve"> Республики Татарстан, используемых при формировании межбюджетных отношений в Республике Татарстан, </w:t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pBdr/>
        <w:spacing w:after="0"/>
        <w:ind/>
        <w:jc w:val="center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  <w:highlight w:val="none"/>
        </w:rPr>
        <w:t xml:space="preserve">на 202</w:t>
      </w:r>
      <w:r>
        <w:rPr>
          <w:rFonts w:ascii="Times New Roman" w:hAnsi="Times New Roman"/>
          <w:b/>
          <w:sz w:val="28"/>
          <w:szCs w:val="28"/>
          <w:highlight w:val="none"/>
          <w:lang w:val="en-US"/>
        </w:rPr>
        <w:t xml:space="preserve">7</w:t>
      </w:r>
      <w:r>
        <w:rPr>
          <w:rFonts w:ascii="Times New Roman" w:hAnsi="Times New Roman"/>
          <w:b/>
          <w:sz w:val="28"/>
          <w:szCs w:val="28"/>
          <w:highlight w:val="none"/>
        </w:rPr>
        <w:t xml:space="preserve"> год и на плановый период 202</w:t>
      </w:r>
      <w:r>
        <w:rPr>
          <w:rFonts w:ascii="Times New Roman" w:hAnsi="Times New Roman"/>
          <w:b/>
          <w:sz w:val="28"/>
          <w:szCs w:val="28"/>
          <w:highlight w:val="none"/>
          <w:lang w:val="en-US"/>
        </w:rPr>
        <w:t xml:space="preserve">8</w:t>
      </w:r>
      <w:r>
        <w:rPr>
          <w:rFonts w:ascii="Times New Roman" w:hAnsi="Times New Roman"/>
          <w:b/>
          <w:sz w:val="28"/>
          <w:szCs w:val="28"/>
          <w:highlight w:val="none"/>
        </w:rPr>
        <w:t xml:space="preserve"> и 202</w:t>
      </w:r>
      <w:r>
        <w:rPr>
          <w:rFonts w:ascii="Times New Roman" w:hAnsi="Times New Roman"/>
          <w:b/>
          <w:sz w:val="28"/>
          <w:szCs w:val="28"/>
          <w:highlight w:val="none"/>
          <w:lang w:val="en-US"/>
        </w:rPr>
        <w:t xml:space="preserve">9</w:t>
      </w:r>
      <w:r>
        <w:rPr>
          <w:rFonts w:ascii="Times New Roman" w:hAnsi="Times New Roman"/>
          <w:b/>
          <w:sz w:val="28"/>
          <w:szCs w:val="28"/>
          <w:highlight w:val="none"/>
        </w:rPr>
        <w:t xml:space="preserve"> годов</w:t>
      </w:r>
      <w:r>
        <w:rPr>
          <w:rFonts w:ascii="Times New Roman" w:hAnsi="Times New Roman"/>
          <w:b/>
          <w:bCs/>
          <w:sz w:val="28"/>
          <w:szCs w:val="28"/>
          <w:highlight w:val="none"/>
        </w:rPr>
        <w:t xml:space="preserve">»</w:t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pBdr/>
        <w:spacing w:after="0" w:line="312" w:lineRule="auto"/>
        <w:ind/>
        <w:jc w:val="center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991"/>
        <w:pBdr/>
        <w:spacing w:after="0"/>
        <w:ind w:right="-1" w:firstLine="709" w:left="0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Проект постановления Кабинета Министров Республики Татарстан «Об утверждении нормативов стоимости предоставления муниципальных услуг и выполнения </w:t>
      </w:r>
      <w:r>
        <w:rPr>
          <w:rFonts w:ascii="Times New Roman" w:hAnsi="Times New Roman"/>
          <w:sz w:val="28"/>
          <w:szCs w:val="28"/>
          <w:highlight w:val="none"/>
        </w:rPr>
        <w:t xml:space="preserve">муниципальных</w:t>
      </w:r>
      <w:r>
        <w:rPr>
          <w:rFonts w:ascii="Times New Roman" w:hAnsi="Times New Roman"/>
          <w:sz w:val="28"/>
          <w:szCs w:val="28"/>
          <w:highlight w:val="none"/>
        </w:rPr>
        <w:t xml:space="preserve"> работ </w:t>
      </w:r>
      <w:r>
        <w:rPr>
          <w:rFonts w:ascii="Times New Roman" w:hAnsi="Times New Roman"/>
          <w:sz w:val="28"/>
          <w:szCs w:val="28"/>
          <w:highlight w:val="none"/>
        </w:rPr>
        <w:t xml:space="preserve">муниципальными</w:t>
      </w:r>
      <w:r>
        <w:rPr>
          <w:rFonts w:ascii="Times New Roman" w:hAnsi="Times New Roman"/>
          <w:sz w:val="28"/>
          <w:szCs w:val="28"/>
          <w:highlight w:val="none"/>
        </w:rPr>
        <w:t xml:space="preserve"> музеями, </w:t>
      </w:r>
      <w:r>
        <w:rPr>
          <w:rFonts w:ascii="Times New Roman" w:hAnsi="Times New Roman"/>
          <w:sz w:val="28"/>
          <w:szCs w:val="28"/>
          <w:highlight w:val="none"/>
        </w:rPr>
        <w:t xml:space="preserve">муниципальными</w:t>
      </w:r>
      <w:r>
        <w:rPr>
          <w:rFonts w:ascii="Times New Roman" w:hAnsi="Times New Roman"/>
          <w:sz w:val="28"/>
          <w:szCs w:val="28"/>
          <w:highlight w:val="none"/>
        </w:rPr>
        <w:t xml:space="preserve"> библиотеками, </w:t>
      </w:r>
      <w:r>
        <w:rPr>
          <w:rFonts w:ascii="Times New Roman" w:hAnsi="Times New Roman"/>
          <w:sz w:val="28"/>
          <w:szCs w:val="28"/>
          <w:highlight w:val="none"/>
        </w:rPr>
        <w:t xml:space="preserve">муниципальными</w:t>
      </w:r>
      <w:r>
        <w:rPr>
          <w:rFonts w:ascii="Times New Roman" w:hAnsi="Times New Roman"/>
          <w:sz w:val="28"/>
          <w:szCs w:val="28"/>
          <w:highlight w:val="none"/>
        </w:rPr>
        <w:t xml:space="preserve"> учреждениями культурно-досугового типа в </w:t>
      </w:r>
      <w:r>
        <w:rPr>
          <w:rFonts w:ascii="Times New Roman" w:hAnsi="Times New Roman"/>
          <w:sz w:val="28"/>
          <w:szCs w:val="28"/>
          <w:highlight w:val="none"/>
        </w:rPr>
        <w:t xml:space="preserve">муниципальных образованиях</w:t>
      </w:r>
      <w:r>
        <w:rPr>
          <w:rFonts w:ascii="Times New Roman" w:hAnsi="Times New Roman"/>
          <w:sz w:val="28"/>
          <w:szCs w:val="28"/>
          <w:highlight w:val="none"/>
        </w:rPr>
        <w:t xml:space="preserve"> Республики Татарстан, используемых при формировании межбюджетных отношений в Республике Татарстан, на 202</w:t>
      </w:r>
      <w:r>
        <w:rPr>
          <w:rFonts w:ascii="Times New Roman" w:hAnsi="Times New Roman"/>
          <w:sz w:val="28"/>
          <w:szCs w:val="28"/>
          <w:highlight w:val="none"/>
          <w:lang w:val="en-US"/>
        </w:rPr>
        <w:t xml:space="preserve">7</w:t>
      </w:r>
      <w:r>
        <w:rPr>
          <w:rFonts w:ascii="Times New Roman" w:hAnsi="Times New Roman"/>
          <w:sz w:val="28"/>
          <w:szCs w:val="28"/>
          <w:highlight w:val="none"/>
        </w:rPr>
        <w:t xml:space="preserve"> год и на плановый период 202</w:t>
      </w:r>
      <w:r>
        <w:rPr>
          <w:rFonts w:ascii="Times New Roman" w:hAnsi="Times New Roman"/>
          <w:sz w:val="28"/>
          <w:szCs w:val="28"/>
          <w:highlight w:val="none"/>
          <w:lang w:val="en-US"/>
        </w:rPr>
        <w:t xml:space="preserve">8</w:t>
      </w:r>
      <w:r>
        <w:rPr>
          <w:rFonts w:ascii="Times New Roman" w:hAnsi="Times New Roman"/>
          <w:sz w:val="28"/>
          <w:szCs w:val="28"/>
          <w:highlight w:val="none"/>
        </w:rPr>
        <w:t xml:space="preserve"> и 202</w:t>
      </w:r>
      <w:r>
        <w:rPr>
          <w:rFonts w:ascii="Times New Roman" w:hAnsi="Times New Roman"/>
          <w:sz w:val="28"/>
          <w:szCs w:val="28"/>
          <w:highlight w:val="none"/>
          <w:lang w:val="en-US"/>
        </w:rPr>
        <w:t xml:space="preserve">9</w:t>
      </w:r>
      <w:r>
        <w:rPr>
          <w:rFonts w:ascii="Times New Roman" w:hAnsi="Times New Roman"/>
          <w:sz w:val="28"/>
          <w:szCs w:val="28"/>
          <w:highlight w:val="none"/>
        </w:rPr>
        <w:t xml:space="preserve"> годов» разработан в рамках реализации графика разработки нормативных правовых актов Республ</w:t>
      </w:r>
      <w:r>
        <w:rPr>
          <w:rFonts w:ascii="Times New Roman" w:hAnsi="Times New Roman"/>
          <w:sz w:val="28"/>
          <w:szCs w:val="28"/>
          <w:highlight w:val="none"/>
        </w:rPr>
        <w:t xml:space="preserve">ики Татарстан об утверждении нормативных затрат для расчета финансового обеспечения выполнения государственного (муниципального) задания государственными (муниципальными) учреждениями Республики Татарстан на 202</w:t>
      </w:r>
      <w:r>
        <w:rPr>
          <w:rFonts w:ascii="Times New Roman" w:hAnsi="Times New Roman"/>
          <w:sz w:val="28"/>
          <w:szCs w:val="28"/>
          <w:highlight w:val="none"/>
          <w:lang w:val="en-US"/>
        </w:rPr>
        <w:t xml:space="preserve">7</w:t>
      </w:r>
      <w:r>
        <w:rPr>
          <w:rFonts w:ascii="Times New Roman" w:hAnsi="Times New Roman"/>
          <w:sz w:val="28"/>
          <w:szCs w:val="28"/>
          <w:highlight w:val="none"/>
        </w:rPr>
        <w:t xml:space="preserve"> год и на плановый период 202</w:t>
      </w:r>
      <w:r>
        <w:rPr>
          <w:rFonts w:ascii="Times New Roman" w:hAnsi="Times New Roman"/>
          <w:sz w:val="28"/>
          <w:szCs w:val="28"/>
          <w:highlight w:val="none"/>
          <w:lang w:val="en-US"/>
        </w:rPr>
        <w:t xml:space="preserve">8</w:t>
      </w:r>
      <w:r>
        <w:rPr>
          <w:rFonts w:ascii="Times New Roman" w:hAnsi="Times New Roman"/>
          <w:sz w:val="28"/>
          <w:szCs w:val="28"/>
          <w:highlight w:val="none"/>
        </w:rPr>
        <w:t xml:space="preserve"> и 202</w:t>
      </w:r>
      <w:r>
        <w:rPr>
          <w:rFonts w:ascii="Times New Roman" w:hAnsi="Times New Roman"/>
          <w:sz w:val="28"/>
          <w:szCs w:val="28"/>
          <w:highlight w:val="none"/>
          <w:lang w:val="en-US"/>
        </w:rPr>
        <w:t xml:space="preserve">9</w:t>
      </w:r>
      <w:r>
        <w:rPr>
          <w:rFonts w:ascii="Times New Roman" w:hAnsi="Times New Roman"/>
          <w:sz w:val="28"/>
          <w:szCs w:val="28"/>
          <w:highlight w:val="none"/>
        </w:rPr>
        <w:t xml:space="preserve"> годов.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991"/>
        <w:pBdr/>
        <w:spacing w:after="0"/>
        <w:ind w:right="-1" w:firstLine="709" w:left="0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Проектом постановления Кабинета Министров Республики Татарстан устанавливаются: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312" w:lineRule="auto"/>
        <w:ind w:right="-1" w:firstLine="709"/>
        <w:jc w:val="both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нормативы стоимости предоставления</w:t>
      </w:r>
      <w:r>
        <w:rPr>
          <w:rFonts w:ascii="Times New Roman" w:hAnsi="Times New Roman"/>
          <w:sz w:val="28"/>
          <w:szCs w:val="28"/>
          <w:highlight w:val="none"/>
        </w:rPr>
        <w:t xml:space="preserve"> муниципальных услуг и выполнения муниципальных работ муниципальными музеями в муниципальных образованиях Республики Татарстан, используемые при формировании межбюджетных отношений в Республике Татарстан, на 202</w:t>
      </w:r>
      <w:r>
        <w:rPr>
          <w:rFonts w:ascii="Times New Roman" w:hAnsi="Times New Roman"/>
          <w:sz w:val="28"/>
          <w:szCs w:val="28"/>
          <w:highlight w:val="none"/>
          <w:lang w:val="en-US"/>
        </w:rPr>
        <w:t xml:space="preserve">7</w:t>
      </w:r>
      <w:r>
        <w:rPr>
          <w:rFonts w:ascii="Times New Roman" w:hAnsi="Times New Roman"/>
          <w:sz w:val="28"/>
          <w:szCs w:val="28"/>
          <w:highlight w:val="none"/>
        </w:rPr>
        <w:t xml:space="preserve"> год и на плановый период 202</w:t>
      </w:r>
      <w:r>
        <w:rPr>
          <w:rFonts w:ascii="Times New Roman" w:hAnsi="Times New Roman"/>
          <w:sz w:val="28"/>
          <w:szCs w:val="28"/>
          <w:highlight w:val="none"/>
          <w:lang w:val="en-US"/>
        </w:rPr>
        <w:t xml:space="preserve">8</w:t>
      </w:r>
      <w:r>
        <w:rPr>
          <w:rFonts w:ascii="Times New Roman" w:hAnsi="Times New Roman"/>
          <w:sz w:val="28"/>
          <w:szCs w:val="28"/>
          <w:highlight w:val="none"/>
        </w:rPr>
        <w:t xml:space="preserve"> и 202</w:t>
      </w:r>
      <w:r>
        <w:rPr>
          <w:rFonts w:ascii="Times New Roman" w:hAnsi="Times New Roman"/>
          <w:sz w:val="28"/>
          <w:szCs w:val="28"/>
          <w:highlight w:val="none"/>
          <w:lang w:val="en-US"/>
        </w:rPr>
        <w:t xml:space="preserve">9</w:t>
      </w:r>
      <w:r>
        <w:rPr>
          <w:rFonts w:ascii="Times New Roman" w:hAnsi="Times New Roman"/>
          <w:sz w:val="28"/>
          <w:szCs w:val="28"/>
          <w:highlight w:val="none"/>
        </w:rPr>
        <w:t xml:space="preserve"> годов;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312" w:lineRule="auto"/>
        <w:ind w:right="-1" w:firstLine="709"/>
        <w:jc w:val="both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нормативы стоимости предоставления муниципальных услуг и выполнения муницип</w:t>
      </w:r>
      <w:r>
        <w:rPr>
          <w:rFonts w:ascii="Times New Roman" w:hAnsi="Times New Roman"/>
          <w:sz w:val="28"/>
          <w:szCs w:val="28"/>
          <w:highlight w:val="none"/>
        </w:rPr>
        <w:t xml:space="preserve">альных работ муниципальными библиотеками в муниципальных образованиях Республики Татарстан и нормативное количество книговыдач, используемые при формировании межбюджетных отношений в Республике Татарстан, на 202</w:t>
      </w:r>
      <w:r>
        <w:rPr>
          <w:rFonts w:ascii="Times New Roman" w:hAnsi="Times New Roman"/>
          <w:sz w:val="28"/>
          <w:szCs w:val="28"/>
          <w:highlight w:val="none"/>
          <w:lang w:val="en-US"/>
        </w:rPr>
        <w:t xml:space="preserve">7</w:t>
      </w:r>
      <w:r>
        <w:rPr>
          <w:rFonts w:ascii="Times New Roman" w:hAnsi="Times New Roman"/>
          <w:sz w:val="28"/>
          <w:szCs w:val="28"/>
          <w:highlight w:val="none"/>
        </w:rPr>
        <w:t xml:space="preserve"> год и на плановый период 202</w:t>
      </w:r>
      <w:r>
        <w:rPr>
          <w:rFonts w:ascii="Times New Roman" w:hAnsi="Times New Roman"/>
          <w:sz w:val="28"/>
          <w:szCs w:val="28"/>
          <w:highlight w:val="none"/>
          <w:lang w:val="en-US"/>
        </w:rPr>
        <w:t xml:space="preserve">8</w:t>
      </w:r>
      <w:r>
        <w:rPr>
          <w:rFonts w:ascii="Times New Roman" w:hAnsi="Times New Roman"/>
          <w:sz w:val="28"/>
          <w:szCs w:val="28"/>
          <w:highlight w:val="none"/>
        </w:rPr>
        <w:t xml:space="preserve"> и 202</w:t>
      </w:r>
      <w:r>
        <w:rPr>
          <w:rFonts w:ascii="Times New Roman" w:hAnsi="Times New Roman"/>
          <w:sz w:val="28"/>
          <w:szCs w:val="28"/>
          <w:highlight w:val="none"/>
          <w:lang w:val="en-US"/>
        </w:rPr>
        <w:t xml:space="preserve">9</w:t>
      </w:r>
      <w:r>
        <w:rPr>
          <w:rFonts w:ascii="Times New Roman" w:hAnsi="Times New Roman"/>
          <w:sz w:val="28"/>
          <w:szCs w:val="28"/>
          <w:highlight w:val="none"/>
        </w:rPr>
        <w:t xml:space="preserve"> годов;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312" w:lineRule="auto"/>
        <w:ind w:right="-1" w:firstLine="709"/>
        <w:jc w:val="both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нормативы стоимости выполнения муниципальных работ муниципальными учреждениями культурно-досугового типа в муниципальных образованиях Республики Татарстан и </w:t>
      </w:r>
      <w:r>
        <w:rPr>
          <w:rFonts w:ascii="Times New Roman" w:hAnsi="Times New Roman" w:eastAsia="Times New Roman"/>
          <w:color w:val="000000"/>
          <w:sz w:val="28"/>
          <w:szCs w:val="28"/>
          <w:highlight w:val="none"/>
          <w:lang w:eastAsia="ru-RU"/>
        </w:rPr>
        <w:t xml:space="preserve">нормативное количество культурно-досуговых мероприятий</w:t>
      </w:r>
      <w:r>
        <w:rPr>
          <w:rFonts w:ascii="Times New Roman" w:hAnsi="Times New Roman"/>
          <w:sz w:val="28"/>
          <w:szCs w:val="28"/>
          <w:highlight w:val="none"/>
        </w:rPr>
        <w:t xml:space="preserve">, используемые при формировании межбюджетных отношений в Республике Татарстан, на 202</w:t>
      </w:r>
      <w:r>
        <w:rPr>
          <w:rFonts w:ascii="Times New Roman" w:hAnsi="Times New Roman"/>
          <w:sz w:val="28"/>
          <w:szCs w:val="28"/>
          <w:highlight w:val="none"/>
          <w:lang w:val="en-US"/>
        </w:rPr>
        <w:t xml:space="preserve">7</w:t>
      </w:r>
      <w:r>
        <w:rPr>
          <w:rFonts w:ascii="Times New Roman" w:hAnsi="Times New Roman"/>
          <w:sz w:val="28"/>
          <w:szCs w:val="28"/>
          <w:highlight w:val="none"/>
        </w:rPr>
        <w:t xml:space="preserve"> год и на плановый период 202</w:t>
      </w:r>
      <w:r>
        <w:rPr>
          <w:rFonts w:ascii="Times New Roman" w:hAnsi="Times New Roman"/>
          <w:sz w:val="28"/>
          <w:szCs w:val="28"/>
          <w:highlight w:val="none"/>
          <w:lang w:val="en-US"/>
        </w:rPr>
        <w:t xml:space="preserve">8</w:t>
      </w:r>
      <w:r>
        <w:rPr>
          <w:rFonts w:ascii="Times New Roman" w:hAnsi="Times New Roman"/>
          <w:sz w:val="28"/>
          <w:szCs w:val="28"/>
          <w:highlight w:val="none"/>
        </w:rPr>
        <w:t xml:space="preserve"> и 202</w:t>
      </w:r>
      <w:r>
        <w:rPr>
          <w:rFonts w:ascii="Times New Roman" w:hAnsi="Times New Roman"/>
          <w:sz w:val="28"/>
          <w:szCs w:val="28"/>
          <w:highlight w:val="none"/>
          <w:lang w:val="en-US"/>
        </w:rPr>
        <w:t xml:space="preserve">9</w:t>
      </w:r>
      <w:r>
        <w:rPr>
          <w:rFonts w:ascii="Times New Roman" w:hAnsi="Times New Roman"/>
          <w:sz w:val="28"/>
          <w:szCs w:val="28"/>
          <w:highlight w:val="none"/>
        </w:rPr>
        <w:t xml:space="preserve"> годов;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312" w:lineRule="auto"/>
        <w:ind w:right="-1" w:firstLine="709"/>
        <w:jc w:val="both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поправочные коэффициенты к нормативам стоимости предоставления муни</w:t>
      </w:r>
      <w:r>
        <w:rPr>
          <w:rFonts w:ascii="Times New Roman" w:hAnsi="Times New Roman"/>
          <w:sz w:val="28"/>
          <w:szCs w:val="28"/>
          <w:highlight w:val="none"/>
        </w:rPr>
        <w:t xml:space="preserve">ципальных услуг и выполнения муниципальных работ муниципальными библиотеками в муниципальных образованиях Республики Татарстан, используемым при формировании межбюджетных отношений в Республике Татарстан, на 202</w:t>
      </w:r>
      <w:r>
        <w:rPr>
          <w:rFonts w:ascii="Times New Roman" w:hAnsi="Times New Roman"/>
          <w:sz w:val="28"/>
          <w:szCs w:val="28"/>
          <w:highlight w:val="none"/>
          <w:lang w:val="en-US"/>
        </w:rPr>
        <w:t xml:space="preserve">7</w:t>
      </w:r>
      <w:r>
        <w:rPr>
          <w:rFonts w:ascii="Times New Roman" w:hAnsi="Times New Roman"/>
          <w:sz w:val="28"/>
          <w:szCs w:val="28"/>
          <w:highlight w:val="none"/>
        </w:rPr>
        <w:t xml:space="preserve"> год и на плановый период 202</w:t>
      </w:r>
      <w:r>
        <w:rPr>
          <w:rFonts w:ascii="Times New Roman" w:hAnsi="Times New Roman"/>
          <w:sz w:val="28"/>
          <w:szCs w:val="28"/>
          <w:highlight w:val="none"/>
          <w:lang w:val="en-US"/>
        </w:rPr>
        <w:t xml:space="preserve">8</w:t>
      </w:r>
      <w:r>
        <w:rPr>
          <w:rFonts w:ascii="Times New Roman" w:hAnsi="Times New Roman"/>
          <w:sz w:val="28"/>
          <w:szCs w:val="28"/>
          <w:highlight w:val="none"/>
        </w:rPr>
        <w:t xml:space="preserve"> и 202</w:t>
      </w:r>
      <w:r>
        <w:rPr>
          <w:rFonts w:ascii="Times New Roman" w:hAnsi="Times New Roman"/>
          <w:sz w:val="28"/>
          <w:szCs w:val="28"/>
          <w:highlight w:val="none"/>
          <w:lang w:val="en-US"/>
        </w:rPr>
        <w:t xml:space="preserve">9</w:t>
      </w:r>
      <w:r>
        <w:rPr>
          <w:rFonts w:ascii="Times New Roman" w:hAnsi="Times New Roman"/>
          <w:sz w:val="28"/>
          <w:szCs w:val="28"/>
          <w:highlight w:val="none"/>
        </w:rPr>
        <w:t xml:space="preserve"> годов;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312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поправочные коэффициенты к нормативам стоимости выполнен</w:t>
      </w:r>
      <w:r>
        <w:rPr>
          <w:rFonts w:ascii="Times New Roman" w:hAnsi="Times New Roman"/>
          <w:sz w:val="28"/>
          <w:szCs w:val="28"/>
          <w:highlight w:val="none"/>
        </w:rPr>
        <w:t xml:space="preserve">ия муниципальных работ муниципальными учреждениями культурно-досугового типа в муниципальных образованиях Республики Татарстан, используемым при формировании межбюджетных отношений в Республике Татарстан, на 202</w:t>
      </w:r>
      <w:r>
        <w:rPr>
          <w:rFonts w:ascii="Times New Roman" w:hAnsi="Times New Roman"/>
          <w:sz w:val="28"/>
          <w:szCs w:val="28"/>
          <w:highlight w:val="none"/>
          <w:lang w:val="en-US"/>
        </w:rPr>
        <w:t xml:space="preserve">7</w:t>
      </w:r>
      <w:r>
        <w:rPr>
          <w:rFonts w:ascii="Times New Roman" w:hAnsi="Times New Roman"/>
          <w:sz w:val="28"/>
          <w:szCs w:val="28"/>
          <w:highlight w:val="none"/>
        </w:rPr>
        <w:t xml:space="preserve"> год и на плановый период 202</w:t>
      </w:r>
      <w:r>
        <w:rPr>
          <w:rFonts w:ascii="Times New Roman" w:hAnsi="Times New Roman"/>
          <w:sz w:val="28"/>
          <w:szCs w:val="28"/>
          <w:highlight w:val="none"/>
          <w:lang w:val="en-US"/>
        </w:rPr>
        <w:t xml:space="preserve">8</w:t>
      </w:r>
      <w:r>
        <w:rPr>
          <w:rFonts w:ascii="Times New Roman" w:hAnsi="Times New Roman"/>
          <w:sz w:val="28"/>
          <w:szCs w:val="28"/>
          <w:highlight w:val="none"/>
        </w:rPr>
        <w:t xml:space="preserve"> и 202</w:t>
      </w:r>
      <w:r>
        <w:rPr>
          <w:rFonts w:ascii="Times New Roman" w:hAnsi="Times New Roman"/>
          <w:sz w:val="28"/>
          <w:szCs w:val="28"/>
          <w:highlight w:val="none"/>
          <w:lang w:val="en-US"/>
        </w:rPr>
        <w:t xml:space="preserve">9</w:t>
      </w:r>
      <w:r>
        <w:rPr>
          <w:rFonts w:ascii="Times New Roman" w:hAnsi="Times New Roman"/>
          <w:sz w:val="28"/>
          <w:szCs w:val="28"/>
          <w:highlight w:val="none"/>
        </w:rPr>
        <w:t xml:space="preserve"> годов.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312" w:lineRule="auto"/>
        <w:ind w:right="-1" w:firstLine="709"/>
        <w:jc w:val="both"/>
        <w:rPr>
          <w:rFonts w:ascii="Times New Roman" w:hAnsi="Times New Roman"/>
          <w:sz w:val="28"/>
          <w:szCs w:val="28"/>
          <w:highlight w:val="none"/>
          <w:lang w:val="ru-RU"/>
          <w14:ligatures w14:val="none"/>
        </w:rPr>
      </w:pPr>
      <w:r>
        <w:rPr>
          <w:rFonts w:ascii="Times New Roman" w:hAnsi="Times New Roman"/>
          <w:sz w:val="28"/>
          <w:szCs w:val="28"/>
          <w:highlight w:val="none"/>
          <w:lang w:val="undefined" w:bidi="undefined"/>
        </w:rPr>
      </w:r>
      <w:r>
        <w:rPr>
          <w:rFonts w:ascii="Times New Roman" w:hAnsi="Times New Roman"/>
          <w:sz w:val="28"/>
          <w:szCs w:val="28"/>
          <w:highlight w:val="none"/>
          <w:lang w:val="undefined"/>
        </w:rPr>
        <w:t xml:space="preserve">Средства на реализацию проекта постановления </w:t>
      </w:r>
      <w:r>
        <w:rPr>
          <w:rFonts w:ascii="Times New Roman" w:hAnsi="Times New Roman"/>
          <w:sz w:val="28"/>
          <w:szCs w:val="28"/>
          <w:highlight w:val="none"/>
          <w:lang w:val="undefined" w:eastAsia="ru-RU"/>
        </w:rPr>
        <w:t xml:space="preserve">Кабинета Министров Республики Татарстан</w:t>
      </w:r>
      <w:r>
        <w:rPr>
          <w:rFonts w:ascii="Times New Roman" w:hAnsi="Times New Roman"/>
          <w:sz w:val="28"/>
          <w:szCs w:val="28"/>
          <w:highlight w:val="none"/>
          <w:lang w:val="undefined"/>
        </w:rPr>
        <w:t xml:space="preserve"> будут предусмотрены при формировании бюджета Республики Татарстан на 2027 год и</w:t>
      </w:r>
      <w:r>
        <w:rPr>
          <w:rFonts w:ascii="Times New Roman" w:hAnsi="Times New Roman"/>
          <w:sz w:val="28"/>
          <w:szCs w:val="28"/>
          <w:highlight w:val="none"/>
          <w:lang w:val="undefined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  <w:lang w:val="undefined"/>
        </w:rPr>
        <w:t xml:space="preserve">на плановый период 202</w:t>
      </w:r>
      <w:r>
        <w:rPr>
          <w:rFonts w:ascii="Times New Roman" w:hAnsi="Times New Roman"/>
          <w:sz w:val="28"/>
          <w:szCs w:val="28"/>
          <w:highlight w:val="none"/>
          <w:lang w:val="undefined"/>
        </w:rPr>
        <w:t xml:space="preserve">8 и 202</w:t>
      </w:r>
      <w:r>
        <w:rPr>
          <w:rFonts w:ascii="Times New Roman" w:hAnsi="Times New Roman"/>
          <w:sz w:val="28"/>
          <w:szCs w:val="28"/>
          <w:highlight w:val="none"/>
          <w:lang w:val="undefined"/>
        </w:rPr>
        <w:t xml:space="preserve">9 годов</w:t>
      </w:r>
      <w:r>
        <w:rPr>
          <w:rFonts w:ascii="Times New Roman" w:hAnsi="Times New Roman"/>
          <w:sz w:val="28"/>
          <w:szCs w:val="28"/>
          <w:highlight w:val="none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highlight w:val="none"/>
        </w:rPr>
      </w:r>
    </w:p>
    <w:p w14:paraId="143845FA">
      <w:pPr>
        <w:pBdr/>
        <w:spacing w:after="0" w:line="312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/>
          <w:sz w:val="28"/>
          <w:szCs w:val="28"/>
          <w:highlight w:val="none"/>
          <w:lang w:val="ru-RU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Отсутствует необ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ходимость в проведении оценки регулирующего воздействия проекта постановления Кабинета Министров Республики Татарстан.</w:t>
      </w:r>
      <w:r>
        <w:rPr>
          <w:rFonts w:ascii="Times New Roman" w:hAnsi="Times New Roman"/>
          <w:sz w:val="28"/>
          <w:szCs w:val="28"/>
          <w:highlight w:val="none"/>
        </w:rPr>
      </w:r>
    </w:p>
    <w:p w14:paraId="5EC3317B">
      <w:pPr>
        <w:pBdr/>
        <w:spacing w:after="0" w:line="312" w:lineRule="auto"/>
        <w:ind w:right="-1" w:firstLine="709"/>
        <w:jc w:val="both"/>
        <w:rPr>
          <w:rFonts w:ascii="Times New Roman" w:hAnsi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По итогам независимой антикоррупционной экспертизы проекта постановления Кабинета Министров Республики Татарстан заключений не поступало.</w:t>
      </w:r>
      <w:r/>
      <w:r/>
    </w:p>
    <w:p>
      <w:pPr>
        <w:pStyle w:val="991"/>
        <w:pBdr/>
        <w:spacing w:after="0"/>
        <w:ind w:right="-1" w:firstLine="851" w:left="0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sectPr>
      <w:footnotePr/>
      <w:endnotePr/>
      <w:type w:val="nextPage"/>
      <w:pgSz w:h="16838" w:orient="portrait" w:w="11906"/>
      <w:pgMar w:top="1134" w:right="850" w:bottom="1560" w:left="1134" w:header="708" w:footer="708" w:gutter="0"/>
      <w:pgNumType w:start="1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ourier New">
    <w:panose1 w:val="020703090202050204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4"/>
      <w:pBdr/>
      <w:spacing/>
      <w:ind w:firstLine="6095"/>
      <w:jc w:val="right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Директор</w:t>
    </w:r>
    <w:r>
      <w:rPr>
        <w:rFonts w:ascii="Times New Roman" w:hAnsi="Times New Roman"/>
        <w:sz w:val="20"/>
        <w:szCs w:val="20"/>
      </w:rPr>
    </w:r>
    <w:r>
      <w:rPr>
        <w:rFonts w:ascii="Times New Roman" w:hAnsi="Times New Roman"/>
        <w:sz w:val="20"/>
        <w:szCs w:val="20"/>
      </w:rPr>
    </w:r>
  </w:p>
  <w:p>
    <w:pPr>
      <w:pStyle w:val="994"/>
      <w:pBdr/>
      <w:spacing/>
      <w:ind w:firstLine="6095"/>
      <w:jc w:val="right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___________ А.Н. Кудрявцева </w:t>
    </w:r>
    <w:r>
      <w:rPr>
        <w:rFonts w:ascii="Times New Roman" w:hAnsi="Times New Roman"/>
        <w:sz w:val="20"/>
        <w:szCs w:val="20"/>
      </w:rPr>
    </w:r>
    <w:r>
      <w:rPr>
        <w:rFonts w:ascii="Times New Roman" w:hAnsi="Times New Roman"/>
        <w:sz w:val="20"/>
        <w:szCs w:val="20"/>
      </w:rPr>
    </w:r>
  </w:p>
  <w:p>
    <w:pPr>
      <w:pStyle w:val="994"/>
      <w:pBdr/>
      <w:spacing/>
      <w:ind w:firstLine="6095"/>
      <w:jc w:val="right"/>
      <w:rPr>
        <w:sz w:val="20"/>
      </w:rPr>
    </w:pPr>
    <w:r>
      <w:rPr>
        <w:rFonts w:ascii="Times New Roman" w:hAnsi="Times New Roman"/>
        <w:sz w:val="20"/>
        <w:szCs w:val="20"/>
      </w:rPr>
      <w:t xml:space="preserve">«_____»  декабря  2010</w:t>
    </w:r>
    <w:r>
      <w:rPr>
        <w:sz w:val="20"/>
      </w:rPr>
      <w:t xml:space="preserve"> г.</w:t>
    </w:r>
    <w:r>
      <w:rPr>
        <w:sz w:val="20"/>
      </w:rPr>
    </w:r>
    <w:r>
      <w:rPr>
        <w:sz w:val="20"/>
      </w:rPr>
    </w:r>
  </w:p>
  <w:p>
    <w:pPr>
      <w:pStyle w:val="994"/>
      <w:pBdr/>
      <w:spacing/>
      <w:ind/>
      <w:rPr/>
    </w:pPr>
    <w:r/>
    <w:r/>
  </w:p>
  <w:p>
    <w:pPr>
      <w:pStyle w:val="994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2"/>
      <w:pBdr/>
      <w:spacing/>
      <w:ind/>
      <w:jc w:val="center"/>
      <w:rPr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2</w:t>
    </w:r>
    <w:r>
      <w:fldChar w:fldCharType="end"/>
    </w:r>
    <w:r/>
  </w:p>
  <w:p>
    <w:pPr>
      <w:pStyle w:val="992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2"/>
      <w:pBdr/>
      <w:spacing/>
      <w:ind/>
      <w:jc w:val="center"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CB4E72"/>
    <w:lvl w:ilvl="0">
      <w:isLgl w:val="false"/>
      <w:lvlJc w:val="left"/>
      <w:lvlText w:val="%1."/>
      <w:numFmt w:val="decimal"/>
      <w:pPr>
        <w:pBdr/>
        <w:spacing/>
        <w:ind w:hanging="360" w:left="1211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931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651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371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091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11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531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251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971"/>
      </w:pPr>
      <w:rPr/>
      <w:start w:val="1"/>
      <w:suff w:val="tab"/>
    </w:lvl>
  </w:abstractNum>
  <w:abstractNum w:abstractNumId="1">
    <w:nsid w:val="22F71883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nsid w:val="2BA04B1D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abstractNum w:abstractNumId="3">
    <w:nsid w:val="32AB774F"/>
    <w:lvl w:ilvl="0">
      <w:isLgl w:val="false"/>
      <w:lvlJc w:val="left"/>
      <w:lvlText w:val="%1."/>
      <w:numFmt w:val="decimal"/>
      <w:pPr>
        <w:pBdr/>
        <w:spacing/>
        <w:ind w:hanging="360" w:left="1211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931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651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371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091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11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531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251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971"/>
      </w:pPr>
      <w:rPr/>
      <w:start w:val="1"/>
      <w:suff w:val="tab"/>
    </w:lvl>
  </w:abstractNum>
  <w:abstractNum w:abstractNumId="4">
    <w:nsid w:val="38002A07"/>
    <w:lvl w:ilvl="0">
      <w:isLgl w:val="false"/>
      <w:lvlJc w:val="left"/>
      <w:lvlText w:val="%1."/>
      <w:numFmt w:val="decimal"/>
      <w:pPr>
        <w:pBdr/>
        <w:spacing/>
        <w:ind w:hanging="885" w:left="1425"/>
      </w:pPr>
      <w:rPr>
        <w:rFonts w:cs="Times New Roman"/>
      </w:rPr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5">
    <w:nsid w:val="399543F0"/>
    <w:lvl w:ilvl="0">
      <w:isLgl w:val="false"/>
      <w:lvlJc w:val="left"/>
      <w:lvlText w:val="%1)"/>
      <w:numFmt w:val="decimal"/>
      <w:pPr>
        <w:pBdr/>
        <w:spacing/>
        <w:ind w:hanging="360" w:left="1211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931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651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371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091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11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531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251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971"/>
      </w:pPr>
      <w:rPr/>
      <w:start w:val="1"/>
      <w:suff w:val="tab"/>
    </w:lvl>
  </w:abstractNum>
  <w:abstractNum w:abstractNumId="6">
    <w:nsid w:val="4799053E"/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7">
    <w:nsid w:val="495B728E"/>
    <w:lvl w:ilvl="0">
      <w:isLgl w:val="false"/>
      <w:lvlJc w:val="left"/>
      <w:lvlText w:val="%1)"/>
      <w:numFmt w:val="decimal"/>
      <w:pPr>
        <w:pBdr/>
        <w:spacing/>
        <w:ind w:hanging="360" w:left="1211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931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651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371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091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11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531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251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971"/>
      </w:pPr>
      <w:rPr/>
      <w:start w:val="1"/>
      <w:suff w:val="tab"/>
    </w:lvl>
  </w:abstractNum>
  <w:abstractNum w:abstractNumId="8">
    <w:nsid w:val="51491342"/>
    <w:lvl w:ilvl="0">
      <w:isLgl w:val="false"/>
      <w:lvlJc w:val="left"/>
      <w:lvlText w:val="%1)"/>
      <w:numFmt w:val="decimal"/>
      <w:pPr>
        <w:pBdr/>
        <w:spacing/>
        <w:ind w:hanging="360" w:left="142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4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6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8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30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2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4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6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89"/>
      </w:pPr>
      <w:rPr/>
      <w:start w:val="1"/>
      <w:suff w:val="tab"/>
    </w:lvl>
  </w:abstractNum>
  <w:abstractNum w:abstractNumId="9">
    <w:nsid w:val="54546B8B"/>
    <w:lvl w:ilvl="0">
      <w:isLgl w:val="false"/>
      <w:lvlJc w:val="left"/>
      <w:lvlText w:val="%1)"/>
      <w:numFmt w:val="decimal"/>
      <w:pPr>
        <w:pBdr/>
        <w:spacing/>
        <w:ind w:hanging="360" w:left="1211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931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651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371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091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11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531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251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971"/>
      </w:pPr>
      <w:rPr/>
      <w:start w:val="1"/>
      <w:suff w:val="tab"/>
    </w:lvl>
  </w:abstractNum>
  <w:abstractNum w:abstractNumId="10">
    <w:nsid w:val="5566634D"/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1">
    <w:nsid w:val="5A0C5958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abstractNum w:abstractNumId="12">
    <w:nsid w:val="5A604B5F"/>
    <w:lvl w:ilvl="0">
      <w:isLgl w:val="false"/>
      <w:lvlJc w:val="left"/>
      <w:lvlText w:val="%1."/>
      <w:numFmt w:val="decimal"/>
      <w:pPr>
        <w:pBdr/>
        <w:spacing/>
        <w:ind w:hanging="360" w:left="927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7"/>
      </w:pPr>
      <w:rPr/>
      <w:start w:val="1"/>
      <w:suff w:val="tab"/>
    </w:lvl>
  </w:abstractNum>
  <w:abstractNum w:abstractNumId="13">
    <w:nsid w:val="64F5564F"/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num w:numId="1">
    <w:abstractNumId w:val="10"/>
  </w:num>
  <w:num w:numId="2">
    <w:abstractNumId w:val="7"/>
  </w:num>
  <w:num w:numId="3">
    <w:abstractNumId w:val="5"/>
  </w:num>
  <w:num w:numId="4">
    <w:abstractNumId w:val="9"/>
  </w:num>
  <w:num w:numId="5">
    <w:abstractNumId w:val="8"/>
  </w:num>
  <w:num w:numId="6">
    <w:abstractNumId w:val="13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11"/>
  </w:num>
  <w:num w:numId="10">
    <w:abstractNumId w:val="12"/>
  </w:num>
  <w:num w:numId="11">
    <w:abstractNumId w:val="2"/>
  </w:num>
  <w:num w:numId="12">
    <w:abstractNumId w:val="1"/>
  </w:num>
  <w:num w:numId="13">
    <w:abstractNumId w:val="0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90">
    <w:name w:val="Heading 1 Char"/>
    <w:basedOn w:val="815"/>
    <w:link w:val="80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791">
    <w:name w:val="Heading 2 Char"/>
    <w:basedOn w:val="815"/>
    <w:link w:val="80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792">
    <w:name w:val="Heading 3 Char"/>
    <w:basedOn w:val="815"/>
    <w:link w:val="80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793">
    <w:name w:val="Heading 4 Char"/>
    <w:basedOn w:val="815"/>
    <w:link w:val="809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794">
    <w:name w:val="Heading 5 Char"/>
    <w:basedOn w:val="815"/>
    <w:link w:val="81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795">
    <w:name w:val="Heading 6 Char"/>
    <w:basedOn w:val="815"/>
    <w:link w:val="811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796">
    <w:name w:val="Heading 7 Char"/>
    <w:basedOn w:val="815"/>
    <w:link w:val="812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797">
    <w:name w:val="Heading 8 Char"/>
    <w:basedOn w:val="815"/>
    <w:link w:val="81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98">
    <w:name w:val="Heading 9 Char"/>
    <w:basedOn w:val="815"/>
    <w:link w:val="81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99">
    <w:name w:val="Title Char"/>
    <w:basedOn w:val="815"/>
    <w:link w:val="952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800">
    <w:name w:val="Subtitle Char"/>
    <w:basedOn w:val="815"/>
    <w:link w:val="954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01">
    <w:name w:val="Quote Char"/>
    <w:basedOn w:val="815"/>
    <w:link w:val="956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02">
    <w:name w:val="Intense Quote Char"/>
    <w:basedOn w:val="815"/>
    <w:link w:val="959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03">
    <w:name w:val="Footnote Text Char"/>
    <w:basedOn w:val="815"/>
    <w:link w:val="971"/>
    <w:uiPriority w:val="99"/>
    <w:semiHidden/>
    <w:pPr>
      <w:pBdr/>
      <w:spacing/>
      <w:ind/>
    </w:pPr>
    <w:rPr>
      <w:sz w:val="20"/>
      <w:szCs w:val="20"/>
    </w:rPr>
  </w:style>
  <w:style w:type="character" w:styleId="804">
    <w:name w:val="Endnote Text Char"/>
    <w:basedOn w:val="815"/>
    <w:link w:val="974"/>
    <w:uiPriority w:val="99"/>
    <w:semiHidden/>
    <w:pPr>
      <w:pBdr/>
      <w:spacing/>
      <w:ind/>
    </w:pPr>
    <w:rPr>
      <w:sz w:val="20"/>
      <w:szCs w:val="20"/>
    </w:rPr>
  </w:style>
  <w:style w:type="paragraph" w:styleId="805" w:default="1">
    <w:name w:val="Normal"/>
    <w:qFormat/>
    <w:pPr>
      <w:pBdr/>
      <w:spacing w:after="200" w:line="276" w:lineRule="auto"/>
      <w:ind/>
    </w:pPr>
    <w:rPr>
      <w:sz w:val="22"/>
      <w:szCs w:val="22"/>
      <w:lang w:eastAsia="en-US"/>
    </w:rPr>
  </w:style>
  <w:style w:type="paragraph" w:styleId="806">
    <w:name w:val="Heading 1"/>
    <w:basedOn w:val="805"/>
    <w:next w:val="805"/>
    <w:link w:val="943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2f5496" w:themeColor="accent1" w:themeShade="BF"/>
      <w:sz w:val="40"/>
      <w:szCs w:val="40"/>
    </w:rPr>
  </w:style>
  <w:style w:type="paragraph" w:styleId="807">
    <w:name w:val="Heading 2"/>
    <w:basedOn w:val="805"/>
    <w:next w:val="805"/>
    <w:link w:val="944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2f5496" w:themeColor="accent1" w:themeShade="BF"/>
      <w:sz w:val="32"/>
      <w:szCs w:val="32"/>
    </w:rPr>
  </w:style>
  <w:style w:type="paragraph" w:styleId="808">
    <w:name w:val="Heading 3"/>
    <w:basedOn w:val="805"/>
    <w:next w:val="805"/>
    <w:link w:val="945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2f5496" w:themeColor="accent1" w:themeShade="BF"/>
      <w:sz w:val="28"/>
      <w:szCs w:val="28"/>
    </w:rPr>
  </w:style>
  <w:style w:type="paragraph" w:styleId="809">
    <w:name w:val="Heading 4"/>
    <w:basedOn w:val="805"/>
    <w:next w:val="805"/>
    <w:link w:val="946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2f5496" w:themeColor="accent1" w:themeShade="BF"/>
    </w:rPr>
  </w:style>
  <w:style w:type="paragraph" w:styleId="810">
    <w:name w:val="Heading 5"/>
    <w:basedOn w:val="805"/>
    <w:next w:val="805"/>
    <w:link w:val="947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2f5496" w:themeColor="accent1" w:themeShade="BF"/>
    </w:rPr>
  </w:style>
  <w:style w:type="paragraph" w:styleId="811">
    <w:name w:val="Heading 6"/>
    <w:basedOn w:val="805"/>
    <w:next w:val="805"/>
    <w:link w:val="948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12">
    <w:name w:val="Heading 7"/>
    <w:basedOn w:val="805"/>
    <w:next w:val="805"/>
    <w:link w:val="949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13">
    <w:name w:val="Heading 8"/>
    <w:basedOn w:val="805"/>
    <w:next w:val="805"/>
    <w:link w:val="950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14">
    <w:name w:val="Heading 9"/>
    <w:basedOn w:val="805"/>
    <w:next w:val="805"/>
    <w:link w:val="951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15" w:default="1">
    <w:name w:val="Default Paragraph Font"/>
    <w:uiPriority w:val="1"/>
    <w:semiHidden/>
    <w:unhideWhenUsed/>
    <w:pPr>
      <w:pBdr/>
      <w:spacing/>
      <w:ind/>
    </w:pPr>
  </w:style>
  <w:style w:type="table" w:styleId="816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17" w:default="1">
    <w:name w:val="No List"/>
    <w:uiPriority w:val="99"/>
    <w:semiHidden/>
    <w:unhideWhenUsed/>
    <w:pPr>
      <w:pBdr/>
      <w:spacing/>
      <w:ind/>
    </w:pPr>
  </w:style>
  <w:style w:type="table" w:styleId="818" w:customStyle="1">
    <w:name w:val="Table Grid Light"/>
    <w:basedOn w:val="816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Plain Table 1"/>
    <w:basedOn w:val="816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Plain Table 2"/>
    <w:basedOn w:val="816"/>
    <w:uiPriority w:val="59"/>
    <w:pPr>
      <w:pBdr/>
      <w:spacing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Plain Table 3"/>
    <w:basedOn w:val="816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Plain Table 4"/>
    <w:basedOn w:val="816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Plain Table 5"/>
    <w:basedOn w:val="816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Grid Table 1 Light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Grid Table 1 Light - Accent 1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Grid Table 1 Light - Accent 2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Grid Table 1 Light - Accent 3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Grid Table 1 Light - Accent 4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Grid Table 1 Light - Accent 5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Grid Table 1 Light - Accent 6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Grid Table 2"/>
    <w:basedOn w:val="816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Grid Table 2 - Accent 1"/>
    <w:basedOn w:val="816"/>
    <w:uiPriority w:val="99"/>
    <w:pPr>
      <w:pBdr/>
      <w:spacing/>
      <w:ind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Grid Table 2 - Accent 2"/>
    <w:basedOn w:val="816"/>
    <w:uiPriority w:val="99"/>
    <w:pPr>
      <w:pBdr/>
      <w:spacing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Grid Table 2 - Accent 3"/>
    <w:basedOn w:val="816"/>
    <w:uiPriority w:val="99"/>
    <w:pPr>
      <w:pBdr/>
      <w:spacing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Grid Table 2 - Accent 4"/>
    <w:basedOn w:val="816"/>
    <w:uiPriority w:val="99"/>
    <w:pPr>
      <w:pBdr/>
      <w:spacing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Grid Table 2 - Accent 5"/>
    <w:basedOn w:val="816"/>
    <w:uiPriority w:val="99"/>
    <w:pPr>
      <w:pBdr/>
      <w:spacing/>
      <w:ind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Grid Table 2 - Accent 6"/>
    <w:basedOn w:val="816"/>
    <w:uiPriority w:val="99"/>
    <w:pPr>
      <w:pBdr/>
      <w:spacing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Grid Table 3"/>
    <w:basedOn w:val="816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Grid Table 3 - Accent 1"/>
    <w:basedOn w:val="816"/>
    <w:uiPriority w:val="99"/>
    <w:pPr>
      <w:pBdr/>
      <w:spacing/>
      <w:ind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Grid Table 3 - Accent 2"/>
    <w:basedOn w:val="816"/>
    <w:uiPriority w:val="99"/>
    <w:pPr>
      <w:pBdr/>
      <w:spacing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Grid Table 3 - Accent 3"/>
    <w:basedOn w:val="816"/>
    <w:uiPriority w:val="99"/>
    <w:pPr>
      <w:pBdr/>
      <w:spacing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Grid Table 3 - Accent 4"/>
    <w:basedOn w:val="816"/>
    <w:uiPriority w:val="99"/>
    <w:pPr>
      <w:pBdr/>
      <w:spacing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Grid Table 3 - Accent 5"/>
    <w:basedOn w:val="816"/>
    <w:uiPriority w:val="99"/>
    <w:pPr>
      <w:pBdr/>
      <w:spacing/>
      <w:ind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Grid Table 3 - Accent 6"/>
    <w:basedOn w:val="816"/>
    <w:uiPriority w:val="99"/>
    <w:pPr>
      <w:pBdr/>
      <w:spacing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Grid Table 4"/>
    <w:basedOn w:val="816"/>
    <w:uiPriority w:val="5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Grid Table 4 - Accent 1"/>
    <w:basedOn w:val="816"/>
    <w:uiPriority w:val="59"/>
    <w:pPr>
      <w:pBdr/>
      <w:spacing/>
      <w:ind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3f3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3f3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37dc8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Grid Table 4 - Accent 2"/>
    <w:basedOn w:val="816"/>
    <w:uiPriority w:val="59"/>
    <w:pPr>
      <w:pBdr/>
      <w:spacing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Grid Table 4 - Accent 3"/>
    <w:basedOn w:val="816"/>
    <w:uiPriority w:val="59"/>
    <w:pPr>
      <w:pBdr/>
      <w:spacing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Grid Table 4 - Accent 4"/>
    <w:basedOn w:val="816"/>
    <w:uiPriority w:val="59"/>
    <w:pPr>
      <w:pBdr/>
      <w:spacing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Grid Table 4 - Accent 5"/>
    <w:basedOn w:val="816"/>
    <w:uiPriority w:val="59"/>
    <w:pPr>
      <w:pBdr/>
      <w:spacing/>
      <w:ind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Grid Table 4 - Accent 6"/>
    <w:basedOn w:val="816"/>
    <w:uiPriority w:val="59"/>
    <w:pPr>
      <w:pBdr/>
      <w:spacing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Grid Table 5 Dark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Grid Table 5 Dark- Accent 1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bee4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9bee4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Grid Table 5 Dark - Accent 2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Grid Table 5 Dark - Accent 3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Grid Table 5 Dark- Accent 4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Grid Table 5 Dark - Accent 5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3d0eb" w:themeColor="accent5" w:themeTint="75" w:fill="b3d0eb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3d0eb" w:themeColor="accent5" w:themeTint="75" w:fill="b3d0eb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Grid Table 5 Dark - Accent 6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Grid Table 6 Colorful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Grid Table 6 Colorful - Accent 1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cPr>
      <w:tcBorders/>
    </w:tcPr>
    <w:tblStylePr w:type="band1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Grid Table 6 Colorful - Accent 2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Grid Table 6 Colorful - Accent 3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Grid Table 6 Colorful - Accent 4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Grid Table 6 Colorful - Accent 5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cPr>
      <w:tcBorders/>
    </w:tcPr>
    <w:tblStylePr w:type="band1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Grid Table 6 Colorful - Accent 6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Grid Table 7 Colorful"/>
    <w:basedOn w:val="816"/>
    <w:uiPriority w:val="99"/>
    <w:pPr>
      <w:pBdr/>
      <w:spacing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Grid Table 7 Colorful - Accent 1"/>
    <w:basedOn w:val="816"/>
    <w:uiPriority w:val="99"/>
    <w:pPr>
      <w:pBdr/>
      <w:spacing/>
      <w:ind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cPr>
      <w:tcBorders/>
    </w:tcPr>
    <w:tblStylePr w:type="band1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0b7e1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0b7e1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Grid Table 7 Colorful - Accent 2"/>
    <w:basedOn w:val="816"/>
    <w:uiPriority w:val="99"/>
    <w:pPr>
      <w:pBdr/>
      <w:spacing/>
      <w:ind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Grid Table 7 Colorful - Accent 3"/>
    <w:basedOn w:val="816"/>
    <w:uiPriority w:val="99"/>
    <w:pPr>
      <w:pBdr/>
      <w:spacing/>
      <w:ind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Grid Table 7 Colorful - Accent 4"/>
    <w:basedOn w:val="816"/>
    <w:uiPriority w:val="99"/>
    <w:pPr>
      <w:pBdr/>
      <w:spacing/>
      <w:ind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Grid Table 7 Colorful - Accent 5"/>
    <w:basedOn w:val="816"/>
    <w:uiPriority w:val="99"/>
    <w:pPr>
      <w:pBdr/>
      <w:spacing/>
      <w:ind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2c6e7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Grid Table 7 Colorful - Accent 6"/>
    <w:basedOn w:val="816"/>
    <w:uiPriority w:val="99"/>
    <w:pPr>
      <w:pBdr/>
      <w:spacing/>
      <w:ind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st Table 1 Light"/>
    <w:basedOn w:val="816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List Table 1 Light - Accent 1"/>
    <w:basedOn w:val="816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List Table 1 Light - Accent 2"/>
    <w:basedOn w:val="816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List Table 1 Light - Accent 3"/>
    <w:basedOn w:val="816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List Table 1 Light - Accent 4"/>
    <w:basedOn w:val="816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List Table 1 Light - Accent 5"/>
    <w:basedOn w:val="816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List Table 1 Light - Accent 6"/>
    <w:basedOn w:val="816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List Table 2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List Table 2 - Accent 1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List Table 2 - Accent 2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List Table 2 - Accent 3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List Table 2 - Accent 4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List Table 2 - Accent 5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List Table 2 - Accent 6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List Table 3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List Table 3 - Accent 1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List Table 3 - Accent 2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List Table 3 - Accent 3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List Table 3 - Accent 4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List Table 3 - Accent 5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List Table 3 - Accent 6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List Table 4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List Table 4 - Accent 1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List Table 4 - Accent 2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List Table 4 - Accent 3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List Table 4 - Accent 4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List Table 4 - Accent 5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List Table 4 - Accent 6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List Table 5 Dark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List Table 5 Dark - Accent 1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List Table 5 Dark - Accent 2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List Table 5 Dark - Accent 3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List Table 5 Dark - Accent 4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List Table 5 Dark - Accent 5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List Table 5 Dark - Accent 6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List Table 6 Colorful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List Table 6 Colorful - Accent 1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cPr>
      <w:tcBorders/>
    </w:tcPr>
    <w:tblStylePr w:type="band1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4472c4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List Table 6 Colorful - Accent 2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List Table 6 Colorful - Accent 3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List Table 6 Colorful - Accent 4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List Table 6 Colorful - Accent 5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cPr>
      <w:tcBorders/>
    </w:tcPr>
    <w:tblStylePr w:type="band1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9bc2e5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 w:customStyle="1">
    <w:name w:val="List Table 6 Colorful - Accent 6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List Table 7 Colorful"/>
    <w:basedOn w:val="816"/>
    <w:uiPriority w:val="99"/>
    <w:pPr>
      <w:pBdr/>
      <w:spacing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List Table 7 Colorful - Accent 1"/>
    <w:basedOn w:val="816"/>
    <w:uiPriority w:val="99"/>
    <w:pPr>
      <w:pBdr/>
      <w:spacing/>
      <w:ind/>
    </w:pPr>
    <w:tblPr>
      <w:tblStyleRowBandSize w:val="1"/>
      <w:tblStyleColBandSize w:val="1"/>
      <w:tblBorders>
        <w:right w:val="single" w:color="4472c4" w:themeColor="accent1" w:sz="4" w:space="0"/>
      </w:tblBorders>
    </w:tblPr>
    <w:tcPr>
      <w:tcBorders/>
    </w:tcPr>
    <w:tblStylePr w:type="band1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4472c4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List Table 7 Colorful - Accent 2"/>
    <w:basedOn w:val="816"/>
    <w:uiPriority w:val="99"/>
    <w:pPr>
      <w:pBdr/>
      <w:spacing/>
      <w:ind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 w:customStyle="1">
    <w:name w:val="List Table 7 Colorful - Accent 3"/>
    <w:basedOn w:val="816"/>
    <w:uiPriority w:val="99"/>
    <w:pPr>
      <w:pBdr/>
      <w:spacing/>
      <w:ind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List Table 7 Colorful - Accent 4"/>
    <w:basedOn w:val="816"/>
    <w:uiPriority w:val="99"/>
    <w:pPr>
      <w:pBdr/>
      <w:spacing/>
      <w:ind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customStyle="1">
    <w:name w:val="List Table 7 Colorful - Accent 5"/>
    <w:basedOn w:val="816"/>
    <w:uiPriority w:val="99"/>
    <w:pPr>
      <w:pBdr/>
      <w:spacing/>
      <w:ind/>
    </w:pPr>
    <w:tblPr>
      <w:tblStyleRowBandSize w:val="1"/>
      <w:tblStyleColBandSize w:val="1"/>
      <w:tblBorders>
        <w:right w:val="single" w:color="9bc2e5" w:themeColor="accent5" w:themeTint="9A" w:sz="4" w:space="0"/>
      </w:tblBorders>
    </w:tblPr>
    <w:tcPr>
      <w:tcBorders/>
    </w:tcPr>
    <w:tblStylePr w:type="band1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bc2e5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bc2e5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List Table 7 Colorful - Accent 6"/>
    <w:basedOn w:val="816"/>
    <w:uiPriority w:val="99"/>
    <w:pPr>
      <w:pBdr/>
      <w:spacing/>
      <w:ind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 w:customStyle="1">
    <w:name w:val="Lined - Accent"/>
    <w:basedOn w:val="816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 w:customStyle="1">
    <w:name w:val="Lined - Accent 1"/>
    <w:basedOn w:val="816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 w:customStyle="1">
    <w:name w:val="Lined - Accent 2"/>
    <w:basedOn w:val="816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 w:customStyle="1">
    <w:name w:val="Lined - Accent 3"/>
    <w:basedOn w:val="816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 w:customStyle="1">
    <w:name w:val="Lined - Accent 4"/>
    <w:basedOn w:val="816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 w:customStyle="1">
    <w:name w:val="Lined - Accent 5"/>
    <w:basedOn w:val="816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 w:customStyle="1">
    <w:name w:val="Lined - Accent 6"/>
    <w:basedOn w:val="816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 w:customStyle="1">
    <w:name w:val="Bordered &amp; Lined - Accent"/>
    <w:basedOn w:val="816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 w:customStyle="1">
    <w:name w:val="Bordered &amp; Lined - Accent 1"/>
    <w:basedOn w:val="816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 w:customStyle="1">
    <w:name w:val="Bordered &amp; Lined - Accent 2"/>
    <w:basedOn w:val="816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 w:customStyle="1">
    <w:name w:val="Bordered &amp; Lined - Accent 3"/>
    <w:basedOn w:val="816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 w:customStyle="1">
    <w:name w:val="Bordered &amp; Lined - Accent 4"/>
    <w:basedOn w:val="816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 w:customStyle="1">
    <w:name w:val="Bordered &amp; Lined - Accent 5"/>
    <w:basedOn w:val="816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 w:customStyle="1">
    <w:name w:val="Bordered &amp; Lined - Accent 6"/>
    <w:basedOn w:val="816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 w:customStyle="1">
    <w:name w:val="Bordered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 w:customStyle="1">
    <w:name w:val="Bordered - Accent 1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 w:customStyle="1">
    <w:name w:val="Bordered - Accent 2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 w:customStyle="1">
    <w:name w:val="Bordered - Accent 3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 w:customStyle="1">
    <w:name w:val="Bordered - Accent 4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 w:customStyle="1">
    <w:name w:val="Bordered - Accent 5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c2e5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 w:customStyle="1">
    <w:name w:val="Bordered - Accent 6"/>
    <w:basedOn w:val="816"/>
    <w:uiPriority w:val="99"/>
    <w:pPr>
      <w:pBdr/>
      <w:spacing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43" w:customStyle="1">
    <w:name w:val="Заголовок 1 Знак"/>
    <w:basedOn w:val="815"/>
    <w:link w:val="806"/>
    <w:uiPriority w:val="9"/>
    <w:pPr>
      <w:pBdr/>
      <w:spacing/>
      <w:ind/>
    </w:pPr>
    <w:rPr>
      <w:rFonts w:ascii="Arial" w:hAnsi="Arial" w:eastAsia="Arial" w:cs="Arial"/>
      <w:color w:val="2f5496" w:themeColor="accent1" w:themeShade="BF"/>
      <w:sz w:val="40"/>
      <w:szCs w:val="40"/>
    </w:rPr>
  </w:style>
  <w:style w:type="character" w:styleId="944" w:customStyle="1">
    <w:name w:val="Заголовок 2 Знак"/>
    <w:basedOn w:val="815"/>
    <w:link w:val="807"/>
    <w:uiPriority w:val="9"/>
    <w:pPr>
      <w:pBdr/>
      <w:spacing/>
      <w:ind/>
    </w:pPr>
    <w:rPr>
      <w:rFonts w:ascii="Arial" w:hAnsi="Arial" w:eastAsia="Arial" w:cs="Arial"/>
      <w:color w:val="2f5496" w:themeColor="accent1" w:themeShade="BF"/>
      <w:sz w:val="32"/>
      <w:szCs w:val="32"/>
    </w:rPr>
  </w:style>
  <w:style w:type="character" w:styleId="945" w:customStyle="1">
    <w:name w:val="Заголовок 3 Знак"/>
    <w:basedOn w:val="815"/>
    <w:link w:val="808"/>
    <w:uiPriority w:val="9"/>
    <w:pPr>
      <w:pBdr/>
      <w:spacing/>
      <w:ind/>
    </w:pPr>
    <w:rPr>
      <w:rFonts w:ascii="Arial" w:hAnsi="Arial" w:eastAsia="Arial" w:cs="Arial"/>
      <w:color w:val="2f5496" w:themeColor="accent1" w:themeShade="BF"/>
      <w:sz w:val="28"/>
      <w:szCs w:val="28"/>
    </w:rPr>
  </w:style>
  <w:style w:type="character" w:styleId="946" w:customStyle="1">
    <w:name w:val="Заголовок 4 Знак"/>
    <w:basedOn w:val="815"/>
    <w:link w:val="809"/>
    <w:uiPriority w:val="9"/>
    <w:pPr>
      <w:pBdr/>
      <w:spacing/>
      <w:ind/>
    </w:pPr>
    <w:rPr>
      <w:rFonts w:ascii="Arial" w:hAnsi="Arial" w:eastAsia="Arial" w:cs="Arial"/>
      <w:i/>
      <w:iCs/>
      <w:color w:val="2f5496" w:themeColor="accent1" w:themeShade="BF"/>
    </w:rPr>
  </w:style>
  <w:style w:type="character" w:styleId="947" w:customStyle="1">
    <w:name w:val="Заголовок 5 Знак"/>
    <w:basedOn w:val="815"/>
    <w:link w:val="810"/>
    <w:uiPriority w:val="9"/>
    <w:pPr>
      <w:pBdr/>
      <w:spacing/>
      <w:ind/>
    </w:pPr>
    <w:rPr>
      <w:rFonts w:ascii="Arial" w:hAnsi="Arial" w:eastAsia="Arial" w:cs="Arial"/>
      <w:color w:val="2f5496" w:themeColor="accent1" w:themeShade="BF"/>
    </w:rPr>
  </w:style>
  <w:style w:type="character" w:styleId="948" w:customStyle="1">
    <w:name w:val="Заголовок 6 Знак"/>
    <w:basedOn w:val="815"/>
    <w:link w:val="811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49" w:customStyle="1">
    <w:name w:val="Заголовок 7 Знак"/>
    <w:basedOn w:val="815"/>
    <w:link w:val="812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50" w:customStyle="1">
    <w:name w:val="Заголовок 8 Знак"/>
    <w:basedOn w:val="815"/>
    <w:link w:val="81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51" w:customStyle="1">
    <w:name w:val="Заголовок 9 Знак"/>
    <w:basedOn w:val="815"/>
    <w:link w:val="81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52">
    <w:name w:val="Title"/>
    <w:basedOn w:val="805"/>
    <w:next w:val="805"/>
    <w:link w:val="953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53" w:customStyle="1">
    <w:name w:val="Заголовок Знак"/>
    <w:basedOn w:val="815"/>
    <w:link w:val="952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54">
    <w:name w:val="Subtitle"/>
    <w:basedOn w:val="805"/>
    <w:next w:val="805"/>
    <w:link w:val="955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55" w:customStyle="1">
    <w:name w:val="Подзаголовок Знак"/>
    <w:basedOn w:val="815"/>
    <w:link w:val="954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56">
    <w:name w:val="Quote"/>
    <w:basedOn w:val="805"/>
    <w:next w:val="805"/>
    <w:link w:val="957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57" w:customStyle="1">
    <w:name w:val="Цитата 2 Знак"/>
    <w:basedOn w:val="815"/>
    <w:link w:val="956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58">
    <w:name w:val="Intense Emphasis"/>
    <w:basedOn w:val="815"/>
    <w:uiPriority w:val="21"/>
    <w:qFormat/>
    <w:pPr>
      <w:pBdr/>
      <w:spacing/>
      <w:ind/>
    </w:pPr>
    <w:rPr>
      <w:i/>
      <w:iCs/>
      <w:color w:val="2f5496" w:themeColor="accent1" w:themeShade="BF"/>
    </w:rPr>
  </w:style>
  <w:style w:type="paragraph" w:styleId="959">
    <w:name w:val="Intense Quote"/>
    <w:basedOn w:val="805"/>
    <w:next w:val="805"/>
    <w:link w:val="960"/>
    <w:uiPriority w:val="30"/>
    <w:qFormat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after="360" w:before="360"/>
      <w:ind w:right="864" w:left="864"/>
      <w:jc w:val="center"/>
    </w:pPr>
    <w:rPr>
      <w:i/>
      <w:iCs/>
      <w:color w:val="2f5496" w:themeColor="accent1" w:themeShade="BF"/>
    </w:rPr>
  </w:style>
  <w:style w:type="character" w:styleId="960" w:customStyle="1">
    <w:name w:val="Выделенная цитата Знак"/>
    <w:basedOn w:val="815"/>
    <w:link w:val="959"/>
    <w:uiPriority w:val="30"/>
    <w:pPr>
      <w:pBdr/>
      <w:spacing/>
      <w:ind/>
    </w:pPr>
    <w:rPr>
      <w:i/>
      <w:iCs/>
      <w:color w:val="2f5496" w:themeColor="accent1" w:themeShade="BF"/>
    </w:rPr>
  </w:style>
  <w:style w:type="character" w:styleId="961">
    <w:name w:val="Intense Reference"/>
    <w:basedOn w:val="815"/>
    <w:uiPriority w:val="32"/>
    <w:qFormat/>
    <w:pPr>
      <w:pBdr/>
      <w:spacing/>
      <w:ind/>
    </w:pPr>
    <w:rPr>
      <w:b/>
      <w:bCs/>
      <w:smallCaps/>
      <w:color w:val="2f5496" w:themeColor="accent1" w:themeShade="BF"/>
      <w:spacing w:val="5"/>
    </w:rPr>
  </w:style>
  <w:style w:type="paragraph" w:styleId="962">
    <w:name w:val="No Spacing"/>
    <w:basedOn w:val="805"/>
    <w:uiPriority w:val="1"/>
    <w:qFormat/>
    <w:pPr>
      <w:pBdr/>
      <w:spacing w:after="0" w:line="240" w:lineRule="auto"/>
      <w:ind/>
    </w:pPr>
  </w:style>
  <w:style w:type="character" w:styleId="963">
    <w:name w:val="Subtle Emphasis"/>
    <w:basedOn w:val="815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64">
    <w:name w:val="Emphasis"/>
    <w:basedOn w:val="815"/>
    <w:uiPriority w:val="20"/>
    <w:qFormat/>
    <w:pPr>
      <w:pBdr/>
      <w:spacing/>
      <w:ind/>
    </w:pPr>
    <w:rPr>
      <w:i/>
      <w:iCs/>
    </w:rPr>
  </w:style>
  <w:style w:type="character" w:styleId="965">
    <w:name w:val="Strong"/>
    <w:basedOn w:val="815"/>
    <w:uiPriority w:val="22"/>
    <w:qFormat/>
    <w:pPr>
      <w:pBdr/>
      <w:spacing/>
      <w:ind/>
    </w:pPr>
    <w:rPr>
      <w:b/>
      <w:bCs/>
    </w:rPr>
  </w:style>
  <w:style w:type="character" w:styleId="966">
    <w:name w:val="Subtle Reference"/>
    <w:basedOn w:val="815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67">
    <w:name w:val="Book Title"/>
    <w:basedOn w:val="815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68" w:customStyle="1">
    <w:name w:val="Header Char"/>
    <w:basedOn w:val="815"/>
    <w:uiPriority w:val="99"/>
    <w:pPr>
      <w:pBdr/>
      <w:spacing/>
      <w:ind/>
    </w:pPr>
  </w:style>
  <w:style w:type="character" w:styleId="969" w:customStyle="1">
    <w:name w:val="Footer Char"/>
    <w:basedOn w:val="815"/>
    <w:uiPriority w:val="99"/>
    <w:pPr>
      <w:pBdr/>
      <w:spacing/>
      <w:ind/>
    </w:pPr>
  </w:style>
  <w:style w:type="paragraph" w:styleId="970">
    <w:name w:val="Caption"/>
    <w:basedOn w:val="805"/>
    <w:next w:val="805"/>
    <w:uiPriority w:val="35"/>
    <w:unhideWhenUsed/>
    <w:qFormat/>
    <w:pPr>
      <w:pBdr/>
      <w:spacing w:line="240" w:lineRule="auto"/>
      <w:ind/>
    </w:pPr>
    <w:rPr>
      <w:i/>
      <w:iCs/>
      <w:color w:val="44546a" w:themeColor="text2"/>
      <w:sz w:val="18"/>
      <w:szCs w:val="18"/>
    </w:rPr>
  </w:style>
  <w:style w:type="paragraph" w:styleId="971">
    <w:name w:val="footnote text"/>
    <w:basedOn w:val="805"/>
    <w:link w:val="97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72" w:customStyle="1">
    <w:name w:val="Текст сноски Знак"/>
    <w:basedOn w:val="815"/>
    <w:link w:val="971"/>
    <w:uiPriority w:val="99"/>
    <w:semiHidden/>
    <w:pPr>
      <w:pBdr/>
      <w:spacing/>
      <w:ind/>
    </w:pPr>
    <w:rPr>
      <w:sz w:val="20"/>
      <w:szCs w:val="20"/>
    </w:rPr>
  </w:style>
  <w:style w:type="character" w:styleId="973">
    <w:name w:val="footnote reference"/>
    <w:basedOn w:val="815"/>
    <w:uiPriority w:val="99"/>
    <w:semiHidden/>
    <w:unhideWhenUsed/>
    <w:pPr>
      <w:pBdr/>
      <w:spacing/>
      <w:ind/>
    </w:pPr>
    <w:rPr>
      <w:vertAlign w:val="superscript"/>
    </w:rPr>
  </w:style>
  <w:style w:type="paragraph" w:styleId="974">
    <w:name w:val="endnote text"/>
    <w:basedOn w:val="805"/>
    <w:link w:val="97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75" w:customStyle="1">
    <w:name w:val="Текст концевой сноски Знак"/>
    <w:basedOn w:val="815"/>
    <w:link w:val="974"/>
    <w:uiPriority w:val="99"/>
    <w:semiHidden/>
    <w:pPr>
      <w:pBdr/>
      <w:spacing/>
      <w:ind/>
    </w:pPr>
    <w:rPr>
      <w:sz w:val="20"/>
      <w:szCs w:val="20"/>
    </w:rPr>
  </w:style>
  <w:style w:type="character" w:styleId="976">
    <w:name w:val="endnote reference"/>
    <w:basedOn w:val="815"/>
    <w:uiPriority w:val="99"/>
    <w:semiHidden/>
    <w:unhideWhenUsed/>
    <w:pPr>
      <w:pBdr/>
      <w:spacing/>
      <w:ind/>
    </w:pPr>
    <w:rPr>
      <w:vertAlign w:val="superscript"/>
    </w:rPr>
  </w:style>
  <w:style w:type="character" w:styleId="977">
    <w:name w:val="Hyperlink"/>
    <w:basedOn w:val="815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78">
    <w:name w:val="FollowedHyperlink"/>
    <w:basedOn w:val="815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79">
    <w:name w:val="toc 1"/>
    <w:basedOn w:val="805"/>
    <w:next w:val="805"/>
    <w:uiPriority w:val="39"/>
    <w:unhideWhenUsed/>
    <w:pPr>
      <w:pBdr/>
      <w:spacing w:after="100"/>
      <w:ind/>
    </w:pPr>
  </w:style>
  <w:style w:type="paragraph" w:styleId="980">
    <w:name w:val="toc 2"/>
    <w:basedOn w:val="805"/>
    <w:next w:val="805"/>
    <w:uiPriority w:val="39"/>
    <w:unhideWhenUsed/>
    <w:pPr>
      <w:pBdr/>
      <w:spacing w:after="100"/>
      <w:ind w:left="220"/>
    </w:pPr>
  </w:style>
  <w:style w:type="paragraph" w:styleId="981">
    <w:name w:val="toc 3"/>
    <w:basedOn w:val="805"/>
    <w:next w:val="805"/>
    <w:uiPriority w:val="39"/>
    <w:unhideWhenUsed/>
    <w:pPr>
      <w:pBdr/>
      <w:spacing w:after="100"/>
      <w:ind w:left="440"/>
    </w:pPr>
  </w:style>
  <w:style w:type="paragraph" w:styleId="982">
    <w:name w:val="toc 4"/>
    <w:basedOn w:val="805"/>
    <w:next w:val="805"/>
    <w:uiPriority w:val="39"/>
    <w:unhideWhenUsed/>
    <w:pPr>
      <w:pBdr/>
      <w:spacing w:after="100"/>
      <w:ind w:left="660"/>
    </w:pPr>
  </w:style>
  <w:style w:type="paragraph" w:styleId="983">
    <w:name w:val="toc 5"/>
    <w:basedOn w:val="805"/>
    <w:next w:val="805"/>
    <w:uiPriority w:val="39"/>
    <w:unhideWhenUsed/>
    <w:pPr>
      <w:pBdr/>
      <w:spacing w:after="100"/>
      <w:ind w:left="880"/>
    </w:pPr>
  </w:style>
  <w:style w:type="paragraph" w:styleId="984">
    <w:name w:val="toc 6"/>
    <w:basedOn w:val="805"/>
    <w:next w:val="805"/>
    <w:uiPriority w:val="39"/>
    <w:unhideWhenUsed/>
    <w:pPr>
      <w:pBdr/>
      <w:spacing w:after="100"/>
      <w:ind w:left="1100"/>
    </w:pPr>
  </w:style>
  <w:style w:type="paragraph" w:styleId="985">
    <w:name w:val="toc 7"/>
    <w:basedOn w:val="805"/>
    <w:next w:val="805"/>
    <w:uiPriority w:val="39"/>
    <w:unhideWhenUsed/>
    <w:pPr>
      <w:pBdr/>
      <w:spacing w:after="100"/>
      <w:ind w:left="1320"/>
    </w:pPr>
  </w:style>
  <w:style w:type="paragraph" w:styleId="986">
    <w:name w:val="toc 8"/>
    <w:basedOn w:val="805"/>
    <w:next w:val="805"/>
    <w:uiPriority w:val="39"/>
    <w:unhideWhenUsed/>
    <w:pPr>
      <w:pBdr/>
      <w:spacing w:after="100"/>
      <w:ind w:left="1540"/>
    </w:pPr>
  </w:style>
  <w:style w:type="paragraph" w:styleId="987">
    <w:name w:val="toc 9"/>
    <w:basedOn w:val="805"/>
    <w:next w:val="805"/>
    <w:uiPriority w:val="39"/>
    <w:unhideWhenUsed/>
    <w:pPr>
      <w:pBdr/>
      <w:spacing w:after="100"/>
      <w:ind w:left="1760"/>
    </w:pPr>
  </w:style>
  <w:style w:type="character" w:styleId="988">
    <w:name w:val="Placeholder Text"/>
    <w:basedOn w:val="815"/>
    <w:uiPriority w:val="99"/>
    <w:semiHidden/>
    <w:pPr>
      <w:pBdr/>
      <w:spacing/>
      <w:ind/>
    </w:pPr>
    <w:rPr>
      <w:color w:val="666666"/>
    </w:rPr>
  </w:style>
  <w:style w:type="paragraph" w:styleId="989">
    <w:name w:val="TOC Heading"/>
    <w:uiPriority w:val="39"/>
    <w:unhideWhenUsed/>
    <w:pPr>
      <w:pBdr/>
      <w:spacing/>
      <w:ind/>
    </w:pPr>
  </w:style>
  <w:style w:type="paragraph" w:styleId="990">
    <w:name w:val="table of figures"/>
    <w:basedOn w:val="805"/>
    <w:next w:val="805"/>
    <w:uiPriority w:val="99"/>
    <w:unhideWhenUsed/>
    <w:pPr>
      <w:pBdr/>
      <w:spacing w:after="0"/>
      <w:ind/>
    </w:pPr>
  </w:style>
  <w:style w:type="paragraph" w:styleId="991">
    <w:name w:val="List Paragraph"/>
    <w:basedOn w:val="805"/>
    <w:uiPriority w:val="34"/>
    <w:qFormat/>
    <w:pPr>
      <w:pBdr/>
      <w:spacing/>
      <w:ind w:left="720"/>
      <w:contextualSpacing w:val="true"/>
    </w:pPr>
  </w:style>
  <w:style w:type="paragraph" w:styleId="992">
    <w:name w:val="Header"/>
    <w:basedOn w:val="805"/>
    <w:link w:val="993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993" w:customStyle="1">
    <w:name w:val="Верхний колонтитул Знак"/>
    <w:basedOn w:val="815"/>
    <w:link w:val="992"/>
    <w:uiPriority w:val="99"/>
    <w:pPr>
      <w:pBdr/>
      <w:spacing/>
      <w:ind/>
    </w:pPr>
  </w:style>
  <w:style w:type="paragraph" w:styleId="994">
    <w:name w:val="Footer"/>
    <w:basedOn w:val="805"/>
    <w:link w:val="995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995" w:customStyle="1">
    <w:name w:val="Нижний колонтитул Знак"/>
    <w:basedOn w:val="815"/>
    <w:link w:val="994"/>
    <w:uiPriority w:val="99"/>
    <w:pPr>
      <w:pBdr/>
      <w:spacing/>
      <w:ind/>
    </w:pPr>
  </w:style>
  <w:style w:type="paragraph" w:styleId="996" w:customStyle="1">
    <w:name w:val="ConsPlusTitle"/>
    <w:uiPriority w:val="99"/>
    <w:pPr>
      <w:pBdr/>
      <w:spacing/>
      <w:ind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997" w:customStyle="1">
    <w:name w:val="ConsPlusCell"/>
    <w:uiPriority w:val="99"/>
    <w:pPr>
      <w:pBdr/>
      <w:spacing/>
      <w:ind/>
    </w:pPr>
    <w:rPr>
      <w:rFonts w:ascii="Arial" w:hAnsi="Arial" w:cs="Arial"/>
      <w:lang w:eastAsia="en-US"/>
    </w:rPr>
  </w:style>
  <w:style w:type="paragraph" w:styleId="998" w:customStyle="1">
    <w:name w:val="ConsPlusNonformat"/>
    <w:uiPriority w:val="99"/>
    <w:pPr>
      <w:pBdr/>
      <w:spacing/>
      <w:ind/>
    </w:pPr>
    <w:rPr>
      <w:rFonts w:ascii="Courier New" w:hAnsi="Courier New" w:cs="Courier New"/>
      <w:lang w:eastAsia="en-US"/>
    </w:rPr>
  </w:style>
  <w:style w:type="paragraph" w:styleId="999" w:customStyle="1">
    <w:name w:val="ConsPlusNormal"/>
    <w:pPr>
      <w:widowControl w:val="false"/>
      <w:pBdr/>
      <w:spacing/>
      <w:ind w:firstLine="720"/>
    </w:pPr>
    <w:rPr>
      <w:rFonts w:ascii="Arial" w:hAnsi="Arial" w:eastAsia="Times New Roman" w:cs="Arial"/>
    </w:rPr>
  </w:style>
  <w:style w:type="table" w:styleId="1000">
    <w:name w:val="Table Grid"/>
    <w:basedOn w:val="816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001">
    <w:name w:val="Balloon Text"/>
    <w:basedOn w:val="805"/>
    <w:link w:val="1002"/>
    <w:uiPriority w:val="99"/>
    <w:semiHidden/>
    <w:unhideWhenUsed/>
    <w:pPr>
      <w:pBdr/>
      <w:spacing w:after="0" w:line="240" w:lineRule="auto"/>
      <w:ind/>
    </w:pPr>
    <w:rPr>
      <w:rFonts w:ascii="Tahoma" w:hAnsi="Tahoma" w:cs="Tahoma"/>
      <w:sz w:val="16"/>
      <w:szCs w:val="16"/>
    </w:rPr>
  </w:style>
  <w:style w:type="character" w:styleId="1002" w:customStyle="1">
    <w:name w:val="Текст выноски Знак"/>
    <w:link w:val="1001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1003">
    <w:name w:val="annotation reference"/>
    <w:basedOn w:val="815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1004">
    <w:name w:val="annotation text"/>
    <w:basedOn w:val="805"/>
    <w:link w:val="1005"/>
    <w:uiPriority w:val="99"/>
    <w:semiHidden/>
    <w:unhideWhenUsed/>
    <w:pPr>
      <w:pBdr/>
      <w:spacing w:line="240" w:lineRule="auto"/>
      <w:ind/>
    </w:pPr>
    <w:rPr>
      <w:sz w:val="20"/>
      <w:szCs w:val="20"/>
    </w:rPr>
  </w:style>
  <w:style w:type="character" w:styleId="1005" w:customStyle="1">
    <w:name w:val="Текст примечания Знак"/>
    <w:basedOn w:val="815"/>
    <w:link w:val="1004"/>
    <w:uiPriority w:val="99"/>
    <w:semiHidden/>
    <w:pPr>
      <w:pBdr/>
      <w:spacing/>
      <w:ind/>
    </w:pPr>
    <w:rPr>
      <w:lang w:eastAsia="en-US"/>
    </w:rPr>
  </w:style>
  <w:style w:type="paragraph" w:styleId="1006">
    <w:name w:val="annotation subject"/>
    <w:basedOn w:val="1004"/>
    <w:next w:val="1004"/>
    <w:link w:val="1007"/>
    <w:uiPriority w:val="99"/>
    <w:semiHidden/>
    <w:unhideWhenUsed/>
    <w:pPr>
      <w:pBdr/>
      <w:spacing/>
      <w:ind/>
    </w:pPr>
    <w:rPr>
      <w:b/>
      <w:bCs/>
    </w:rPr>
  </w:style>
  <w:style w:type="character" w:styleId="1007" w:customStyle="1">
    <w:name w:val="Тема примечания Знак"/>
    <w:basedOn w:val="1005"/>
    <w:link w:val="1006"/>
    <w:uiPriority w:val="99"/>
    <w:semiHidden/>
    <w:pPr>
      <w:pBdr/>
      <w:spacing/>
      <w:ind/>
    </w:pPr>
    <w:rPr>
      <w:b/>
      <w:bCs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993CC12D-35C0-413A-B02A-3EAF2432FDFF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mitrofanova</dc:creator>
  <cp:keywords/>
  <cp:revision>7</cp:revision>
  <dcterms:created xsi:type="dcterms:W3CDTF">2025-09-11T08:04:00Z</dcterms:created>
  <dcterms:modified xsi:type="dcterms:W3CDTF">2026-08-31T07:40:49Z</dcterms:modified>
</cp:coreProperties>
</file>