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53672A0">
      <w:pPr>
        <w:pStyle w:val="931"/>
        <w:pBdr/>
        <w:spacing/>
        <w:ind w:right="282" w:left="2126"/>
        <w:jc w:val="righ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Проект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 w14:paraId="4075515D">
      <w:pPr>
        <w:pStyle w:val="931"/>
        <w:pBdr/>
        <w:spacing/>
        <w:ind w:right="282" w:left="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КАБИНЕТ МИНИСТРОВ РЕСПУБЛИКИ ТАТАРСТАН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 w14:paraId="77C13985">
      <w:pPr>
        <w:pStyle w:val="931"/>
        <w:pBdr/>
        <w:spacing/>
        <w:ind w:right="282" w:left="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 w14:paraId="1CE70656">
      <w:pPr>
        <w:pStyle w:val="931"/>
        <w:pBdr/>
        <w:spacing/>
        <w:ind w:right="282" w:left="-426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 w14:paraId="1E550EEA">
      <w:pPr>
        <w:pStyle w:val="931"/>
        <w:pBdr/>
        <w:spacing/>
        <w:ind w:right="282" w:left="-426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 w14:paraId="328E96F3">
      <w:pPr>
        <w:pStyle w:val="931"/>
        <w:pBdr/>
        <w:spacing/>
        <w:ind w:right="282" w:left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 __» ______ 20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  <w:t xml:space="preserve">                   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  <w:t xml:space="preserve">№ _____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/>
        <w:tabs>
          <w:tab w:val="left" w:leader="none" w:pos="4253"/>
        </w:tabs>
        <w:spacing w:after="0" w:line="240" w:lineRule="auto"/>
        <w:ind w:right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 утверждении нормативных затрат государственных учреждений молодеж</w:t>
      </w:r>
      <w:r>
        <w:rPr>
          <w:rFonts w:ascii="Times New Roman" w:hAnsi="Times New Roman"/>
          <w:sz w:val="28"/>
          <w:szCs w:val="28"/>
        </w:rPr>
        <w:t xml:space="preserve">ной политики, физической культуры и спорта на 2027 год и на плановый период 2028 и 2029 годов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 ПОСТАНОВЛЯЕТ: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851"/>
          <w:tab w:val="left" w:leader="none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Утвердить прилагаемые нормативные затраты государственных учреждений молодежной политики, физической культуры и спорта </w:t>
      </w:r>
      <w:r>
        <w:rPr>
          <w:rFonts w:ascii="Times New Roman" w:hAnsi="Times New Roman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0"/>
          <w:tab w:val="left" w:leader="none" w:pos="851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 Признат</w:t>
      </w:r>
      <w:r>
        <w:rPr>
          <w:rFonts w:ascii="Times New Roman" w:hAnsi="Times New Roman"/>
          <w:sz w:val="28"/>
          <w:szCs w:val="28"/>
        </w:rPr>
        <w:t xml:space="preserve">ь утратившим силу постановление Кабинета Министров Республики Татарстан от 25.09.2025 № 745 «</w:t>
      </w:r>
      <w:r>
        <w:rPr>
          <w:rFonts w:ascii="Times New Roman" w:hAnsi="Times New Roman"/>
          <w:sz w:val="28"/>
          <w:szCs w:val="28"/>
        </w:rPr>
        <w:t xml:space="preserve">Об утверждении нормативных затрат государственных учреждений молодежной политики, физической культуры и спорта на 2026 год и на плановый период 2027 и 2028 годов</w:t>
      </w:r>
      <w:r>
        <w:rPr>
          <w:rFonts w:ascii="Times New Roman" w:hAnsi="Times New Roman"/>
          <w:sz w:val="28"/>
          <w:szCs w:val="28"/>
        </w:rPr>
        <w:t xml:space="preserve">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0"/>
          <w:tab w:val="left" w:leader="none" w:pos="851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Установить, что настоящее постановление вступает в силу с 1 января </w:t>
      </w:r>
      <w:r>
        <w:rPr>
          <w:rFonts w:ascii="Times New Roman" w:hAnsi="Times New Roman"/>
          <w:sz w:val="28"/>
          <w:szCs w:val="28"/>
        </w:rPr>
        <w:br/>
        <w:t xml:space="preserve">2027 года.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0"/>
          <w:tab w:val="left" w:leader="none" w:pos="851"/>
        </w:tabs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0"/>
          <w:tab w:val="left" w:leader="none" w:pos="851"/>
        </w:tabs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0"/>
          <w:tab w:val="left" w:leader="none" w:pos="851"/>
        </w:tabs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39497C17">
      <w:pPr>
        <w:pBdr/>
        <w:spacing w:after="0" w:line="240" w:lineRule="auto"/>
        <w:ind w:right="-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Премьер-министр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А.В. Песошин</w:t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  <w:sectPr>
          <w:footnotePr/>
          <w:endnotePr/>
          <w:type w:val="continuous"/>
          <w:pgSz w:h="16838" w:orient="portrait" w:w="11906"/>
          <w:pgMar w:top="1134" w:right="567" w:bottom="1134" w:left="1134" w:header="708" w:footer="708" w:gutter="0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hd w:val="clear" w:color="auto" w:fill="ffffff"/>
        <w:spacing w:after="0" w:line="240" w:lineRule="auto"/>
        <w:ind w:firstLine="141" w:left="10915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Утверждены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Bdr/>
        <w:shd w:val="clear" w:color="auto" w:fill="ffffff"/>
        <w:spacing w:after="0" w:line="240" w:lineRule="auto"/>
        <w:ind w:firstLine="141" w:left="10915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постановлением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Bdr/>
        <w:shd w:val="clear" w:color="auto" w:fill="ffffff"/>
        <w:spacing w:after="0" w:line="240" w:lineRule="auto"/>
        <w:ind w:firstLine="141" w:left="10915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Кабинета Министров 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Bdr/>
        <w:shd w:val="clear" w:color="auto" w:fill="ffffff"/>
        <w:spacing w:after="0" w:line="240" w:lineRule="auto"/>
        <w:ind w:firstLine="141" w:left="10915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Республики Татарстан 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Bdr/>
        <w:spacing w:after="0" w:line="240" w:lineRule="auto"/>
        <w:ind w:firstLine="141" w:left="10915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 _______ 2026 № _____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Bdr/>
        <w:spacing w:after="0" w:line="240" w:lineRule="auto"/>
        <w:ind w:right="284" w:firstLine="141" w:left="10915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284" w:left="567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Нормативные затраты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284" w:left="567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государственных учреждений молодежной политики,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физической культуры и спорта на 2027 год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284" w:left="567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 на плановый период 2028 и 2029 годов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Ind w:w="-147" w:type="dxa"/>
        <w:tblW w:w="151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516"/>
        <w:gridCol w:w="5698"/>
        <w:gridCol w:w="1965"/>
        <w:gridCol w:w="1965"/>
        <w:gridCol w:w="1965"/>
      </w:tblGrid>
      <w:tr>
        <w:trPr>
          <w:cantSplit/>
          <w:trHeight w:val="291"/>
          <w:tblHeader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516" w:type="dxa"/>
            <w:vMerge w:val="restart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Наименование учреждения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698" w:type="dxa"/>
            <w:vMerge w:val="restart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Государственная работа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95" w:type="dxa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Нормативные затраты, рублей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rPr>
          <w:cantSplit/>
          <w:trHeight w:val="291"/>
          <w:tblHeader/>
        </w:trPr>
        <w:tc>
          <w:tcPr>
            <w:tcBorders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3516" w:type="dxa"/>
            <w:vMerge w:val="continu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698" w:type="dxa"/>
            <w:vMerge w:val="continu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65" w:type="dxa"/>
          </w:tcPr>
          <w:p w14:paraId="4B7D126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2027 год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65" w:type="dxa"/>
          </w:tcPr>
          <w:p w14:paraId="6332DB1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2028 год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65" w:type="dxa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2029 год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</w:tbl>
    <w:p>
      <w:pPr>
        <w:pBdr/>
        <w:spacing w:after="0" w:line="240" w:lineRule="auto"/>
        <w:ind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</w:r>
    </w:p>
    <w:tbl>
      <w:tblPr>
        <w:tblInd w:w="-147" w:type="dxa"/>
        <w:tblW w:w="151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516"/>
        <w:gridCol w:w="5698"/>
        <w:gridCol w:w="1965"/>
        <w:gridCol w:w="1965"/>
        <w:gridCol w:w="1965"/>
      </w:tblGrid>
      <w:tr>
        <w:trPr>
          <w:cantSplit/>
          <w:trHeight w:val="252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6" w:type="dxa"/>
          </w:tcPr>
          <w:p>
            <w:pPr>
              <w:pBdr/>
              <w:spacing w:after="0" w:line="233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</w:tcPr>
          <w:p>
            <w:pPr>
              <w:pBdr/>
              <w:spacing w:after="0" w:line="233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rPr>
          <w:cantSplit/>
          <w:trHeight w:val="388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09" w:type="dxa"/>
          </w:tcPr>
          <w:p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Учреждения Министерства по делам молодежи Республики Татарстан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rPr>
          <w:cantSplit/>
          <w:trHeight w:val="2028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516" w:type="dxa"/>
            <w:vMerge w:val="restart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бюджетное учреждение «Молодежный центр Республики Татарстан»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организация мероприятий в сфере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15308D6C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95 986 440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3EDA1AD0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97 234 440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16F33F7A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98 198 640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028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6" w:type="dxa"/>
            <w:vAlign w:val="center"/>
            <w:vMerge w:val="continue"/>
          </w:tcPr>
          <w:p>
            <w:pPr>
              <w:pBdr/>
              <w:spacing w:after="0" w:line="233" w:lineRule="auto"/>
              <w:ind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1564F47A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63 990 960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1F791739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64 822 960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1A970621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65 465 760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1059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516" w:type="dxa"/>
            <w:vMerge w:val="restart"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бюджетное учреждение «Молодежный центр «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Идель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организация мероприятий в сфере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758F34E0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3 244 780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2AEC788B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3 280 130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52BBCA1B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3 280 130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172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6" w:type="dxa"/>
            <w:vMerge w:val="continue"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65" w:type="dxa"/>
          </w:tcPr>
          <w:p w14:paraId="64028838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1 390 620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65" w:type="dxa"/>
          </w:tcPr>
          <w:p w14:paraId="7A963698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1 405 770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65" w:type="dxa"/>
            <w:noWrap/>
          </w:tcPr>
          <w:p w14:paraId="389AEB4C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1 405 770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102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6" w:type="dxa"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бюджетное учреждение «Республиканский центр по поддержке творчески одаренных детей и молодежи «Созвездие –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Йолдызлык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организация мероприятий в сфере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28EBABD5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135 351 200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59FD9293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135 784 100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5C31085A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136 118 600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88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516" w:type="dxa"/>
            <w:vMerge w:val="restart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бюджетное учреждение «Молодежный центр «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Сэлэт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организация проведения общественно значимых мероприятий в сфере образования, науки и молодежной политики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46572C87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36 073 740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4D81C6AF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36 888 900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6723F8D9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37 518 780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2193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6" w:type="dxa"/>
            <w:vAlign w:val="center"/>
            <w:vMerge w:val="continue"/>
          </w:tcPr>
          <w:p>
            <w:pPr>
              <w:pBdr/>
              <w:spacing w:after="0" w:line="233" w:lineRule="auto"/>
              <w:ind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4FD9ABCA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24 049 160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793B3AA3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24 592 600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411399EF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25 012 520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3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6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бюджетное учреждение «Республиканский центр студенческих трудовых отрядов»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организация мероприятий в сфере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0263F074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9 198 600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427D6A02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9 198 600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73D36867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9 198 600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903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516" w:type="dxa"/>
            <w:vMerge w:val="restart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автономное учреждение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Республики Татарстан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«Республиканский центр спортивно-патриотической и допризывной подготовки молодежи «Патриот»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3C75EC1B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29 125 460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0BAE9A88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29 382 010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70AA668E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29 586 830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992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6" w:type="dxa"/>
            <w:vMerge w:val="continue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организация проведения общественно значимых мероприятий в сфере образования, науки и молодежной политики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2194D9B5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12 482 340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7E42345E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12 592 290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1F757881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12 680 070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888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516" w:type="dxa"/>
            <w:vMerge w:val="restart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бюджетное учреждение «Республиканский центр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молодеж-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ных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, инновационных и профилактических программ «Навигатор»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организация проведения общественно значимых мероприятий в сфере образования, науки и молодежной политики 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05591AC8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19 117 680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4C21C7AC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19 145 920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08E3F583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19 167 800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36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3516" w:type="dxa"/>
            <w:vAlign w:val="center"/>
            <w:vMerge w:val="continue"/>
          </w:tcPr>
          <w:p>
            <w:pPr>
              <w:pBdr/>
              <w:spacing w:after="0" w:line="233" w:lineRule="auto"/>
              <w:ind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организация мероприятий, направленных на профилактику асоциального и деструктивного поведения подростков и молодежи, поддержка детей и молодежи, находящихся в социально опасном положении 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706F9969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14 338 260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1B018AC7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14 359 440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13AE83F1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14 375 850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1846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6" w:type="dxa"/>
            <w:vAlign w:val="center"/>
            <w:vMerge w:val="continue"/>
          </w:tcPr>
          <w:p>
            <w:pPr>
              <w:pBdr/>
              <w:spacing w:after="0" w:line="233" w:lineRule="auto"/>
              <w:ind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 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6308B3D7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14 338 260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60165E21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14 359 440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01521F04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14 375 850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108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6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бюджетное учреждение «Республиканский центр по организации оздоровления, отдыха и занятости детей и подростков «Лето»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организация деятельности специализированных (профильных) лагерей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20A03683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92 285 500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0A99DE56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95 108 000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5078DCF4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97 288 900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6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6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бюджетное учреждение «Республиканский центр «Черноморец»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организация деятельности специализированных (профильных) лагерей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401C298C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9 746 200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475876A2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10 035 800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6F4809D0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10 259 400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72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6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бюджетное учреждение «Республиканский центр молодежных формирований по охране общественного порядка «Форпост»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45E8D9DB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10 044 300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238D2312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10 077 600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3E6745B0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10 103 300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91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6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автономное учреждение «Молодежный центр «Волга»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содержание (эксплуатация) имущества, находящегося в государственной (муниципальной) собственности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6977FCE9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93 843 100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6073476E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96 000 100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58CC19A3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97 667 100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1322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516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бюджетное учреждение «Республиканский молодежный центр «Костер»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организация и проведение олимпиад, конкурсов, мер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618193B2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28 826 100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6979B8A0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28 880 400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2F9EFA4E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28 922 300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1322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516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/>
            <w:bookmarkStart w:id="1" w:name="_Hlk105080415"/>
            <w:r>
              <w:rPr>
                <w:rFonts w:ascii="Times New Roman" w:hAnsi="Times New Roman"/>
                <w:sz w:val="28"/>
                <w:szCs w:val="28"/>
              </w:rPr>
              <w:t xml:space="preserve">Государственное автономное учреждение «Молодежный центр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Сэлэт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Ак Барс» Министерства по делам молодежи Республики Татарстан</w:t>
            </w:r>
            <w:bookmarkEnd w:id="1"/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содержание (эксплуатация) имущества, находящегося в государственной (муниципальной) собственности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6DFDE056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93 273 300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606F1F44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94 611 200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3E4B4767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95 644 900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371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5109" w:type="dxa"/>
            <w:noWrap/>
          </w:tcPr>
          <w:p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Учреждения Министерства спорта Республики Татарстан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</w:tr>
      <w:tr>
        <w:trPr>
          <w:cantSplit/>
          <w:trHeight w:val="7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516" w:type="dxa"/>
            <w:vMerge w:val="restart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бюджетное образовательное учреждение «Республиканский центр физической культуры и </w:t>
            </w:r>
            <w:r>
              <w:rPr>
                <w:rFonts w:ascii="Times New Roman" w:hAnsi="Times New Roman" w:eastAsia="Times New Roman"/>
                <w:spacing w:val="-4"/>
                <w:sz w:val="28"/>
                <w:szCs w:val="28"/>
                <w:lang w:eastAsia="ru-RU"/>
              </w:rPr>
              <w:t xml:space="preserve">юношеского спорта»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Theme="minorHAnsi"/>
                <w:sz w:val="28"/>
                <w:szCs w:val="28"/>
              </w:rPr>
              <w:t xml:space="preserve">организация и проведение олимпиад, конкурсов, меро</w:t>
            </w:r>
            <w:r>
              <w:rPr>
                <w:rFonts w:ascii="Times New Roman" w:hAnsi="Times New Roman" w:eastAsiaTheme="minorHAnsi"/>
                <w:sz w:val="28"/>
                <w:szCs w:val="28"/>
              </w:rPr>
              <w:t xml:space="preserve">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 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04FE5790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10 604 880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7953C864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10 617 620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55A4C950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10 627 565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906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3516" w:type="dxa"/>
            <w:vAlign w:val="center"/>
            <w:vMerge w:val="continue"/>
          </w:tcPr>
          <w:p>
            <w:pPr>
              <w:pBdr/>
              <w:spacing w:after="0" w:line="233" w:lineRule="auto"/>
              <w:ind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Theme="minorHAnsi"/>
                <w:sz w:val="28"/>
                <w:szCs w:val="28"/>
              </w:rPr>
              <w:t xml:space="preserve">обеспечение участия лиц, проходящих спортивную подготовку, в международных соревнованиях 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5BA974EE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815 760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2CB6F445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816 740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68254B3E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817 505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971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3516" w:type="dxa"/>
            <w:vAlign w:val="center"/>
            <w:vMerge w:val="continue"/>
          </w:tcPr>
          <w:p>
            <w:pPr>
              <w:pBdr/>
              <w:spacing w:after="0" w:line="233" w:lineRule="auto"/>
              <w:ind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Theme="minorHAnsi"/>
                <w:sz w:val="28"/>
                <w:szCs w:val="28"/>
              </w:rPr>
              <w:t xml:space="preserve">обеспечение участия лиц, проходящих спортивную подготовку, в спортивных соревнованиях 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12C1C0AC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815 760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4BFD1262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816 740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1DD07D89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817 505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651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6" w:type="dxa"/>
            <w:vAlign w:val="center"/>
            <w:vMerge w:val="continue"/>
          </w:tcPr>
          <w:p>
            <w:pPr>
              <w:pBdr/>
              <w:spacing w:after="0" w:line="233" w:lineRule="auto"/>
              <w:ind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Theme="minorHAnsi"/>
                <w:sz w:val="28"/>
                <w:szCs w:val="28"/>
              </w:rPr>
            </w:pPr>
            <w:r>
              <w:rPr>
                <w:rFonts w:ascii="Times New Roman" w:hAnsi="Times New Roman" w:eastAsiaTheme="minorHAnsi"/>
                <w:sz w:val="28"/>
                <w:szCs w:val="28"/>
              </w:rPr>
              <w:t xml:space="preserve">организация и проведение официальных спортивных мероприятий </w:t>
            </w:r>
            <w:r>
              <w:rPr>
                <w:rFonts w:ascii="Times New Roman" w:hAnsi="Times New Roman" w:eastAsiaTheme="minorHAnsi"/>
                <w:sz w:val="28"/>
                <w:szCs w:val="28"/>
              </w:rPr>
            </w:r>
            <w:r>
              <w:rPr>
                <w:rFonts w:ascii="Times New Roman" w:hAnsi="Times New Roman" w:eastAsiaTheme="minorHAnsi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02CA9AA9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4 078 800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1169CD1C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4 083 700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08F74436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4 087 525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6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6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бюджетное учреждение «Дворец спорта»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обеспечение доступа к объектам спорта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3CE62B4A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212 165 900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2FD09237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219 800 800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0DB7583D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225 699 700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6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6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автономное учреждение «Спортивный комплекс «Маяк»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обеспечение доступа к объектам спорта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36EF3129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70 881 700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3094BD17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72 115 700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717530EE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73 069 400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903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516" w:type="dxa"/>
            <w:vMerge w:val="restart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автономное учреждение «Центр спортивной подготовки»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обеспечение участия лиц, проходящих спортивную подготовку, в международных соревнованиях 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45DE7008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3 958 116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48625EF9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3 961 814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67CDFDD4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3 964 692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684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3516" w:type="dxa"/>
            <w:vAlign w:val="center"/>
            <w:vMerge w:val="continue"/>
          </w:tcPr>
          <w:p>
            <w:pPr>
              <w:pBdr/>
              <w:spacing w:after="0" w:line="233" w:lineRule="auto"/>
              <w:ind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организация и проведение официальных спортивных мероприятий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255C6215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118 743 480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39CED9F6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118 854 420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0B97362E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118 940 760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65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3516" w:type="dxa"/>
            <w:vAlign w:val="center"/>
            <w:vMerge w:val="continue"/>
          </w:tcPr>
          <w:p>
            <w:pPr>
              <w:pBdr/>
              <w:spacing w:after="0" w:line="233" w:lineRule="auto"/>
              <w:ind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организация и обеспечение подготовки спортивного резерва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04B5816D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3 958 116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1864402E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3 961 814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0AA3C32C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3 964 692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83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3516" w:type="dxa"/>
            <w:vAlign w:val="center"/>
            <w:vMerge w:val="continue"/>
          </w:tcPr>
          <w:p>
            <w:pPr>
              <w:pBdr/>
              <w:spacing w:after="0" w:line="233" w:lineRule="auto"/>
              <w:ind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обеспечение участия спортивных сборных команд в официальных спортивных мероприятиях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1B2ED613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59 371 740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5DAA6098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59 427 210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7C2F0775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59 470 380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  <w:tr>
        <w:trPr>
          <w:cantSplit/>
          <w:trHeight w:val="850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6" w:type="dxa"/>
            <w:vAlign w:val="center"/>
            <w:vMerge w:val="continue"/>
          </w:tcPr>
          <w:p>
            <w:pPr>
              <w:pBdr/>
              <w:spacing w:after="0" w:line="233" w:lineRule="auto"/>
              <w:ind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8" w:type="dxa"/>
            <w:noWrap/>
          </w:tcPr>
          <w:p>
            <w:pPr>
              <w:pBdr/>
              <w:spacing w:after="0" w:line="233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обеспечение участия лиц, проходящих спортивную подготовку, в спортивных соревнованиях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2DDD3C18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11 874 348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</w:tcPr>
          <w:p w14:paraId="697ACA71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11 885 442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65" w:type="dxa"/>
            <w:noWrap/>
          </w:tcPr>
          <w:p w14:paraId="16561FA5">
            <w:pPr>
              <w:pBdr/>
              <w:spacing w:after="0" w:line="233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11 894 076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</w:tbl>
    <w:p>
      <w:pPr>
        <w:pBdr/>
        <w:spacing w:after="0" w:line="240" w:lineRule="auto"/>
        <w:ind w:right="-1"/>
        <w:jc w:val="both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</w:r>
      <w:r>
        <w:rPr>
          <w:rFonts w:ascii="Times New Roman" w:hAnsi="Times New Roman"/>
          <w:sz w:val="20"/>
          <w:szCs w:val="28"/>
        </w:rPr>
      </w:r>
      <w:r>
        <w:rPr>
          <w:rFonts w:ascii="Times New Roman" w:hAnsi="Times New Roman"/>
          <w:sz w:val="20"/>
          <w:szCs w:val="28"/>
        </w:rPr>
      </w:r>
    </w:p>
    <w:p>
      <w:pPr>
        <w:pBdr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  <w:sectPr>
          <w:headerReference w:type="default" r:id="rId9"/>
          <w:footnotePr/>
          <w:endnotePr/>
          <w:type w:val="nextPage"/>
          <w:pgSz w:h="11906" w:orient="landscape" w:w="16838"/>
          <w:pgMar w:top="1134" w:right="567" w:bottom="1134" w:left="1134" w:header="567" w:footer="567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</w:rPr>
        <w:t xml:space="preserve">___________________________________________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1"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ПОЯСНИТЕЛЬНАЯ ЗАПИСКА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проекту постановления Кабинета Министров Республики Татарстан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«Об утверждении нормативных затрат государственных учреждений молодежной политики, физической культуры и спорта на 202</w:t>
      </w:r>
      <w:r>
        <w:rPr>
          <w:rFonts w:ascii="Times New Roman" w:hAnsi="Times New Roman"/>
          <w:sz w:val="28"/>
          <w:szCs w:val="28"/>
          <w:lang w:val="en-US"/>
        </w:rPr>
        <w:t xml:space="preserve">7</w:t>
      </w:r>
      <w:r>
        <w:rPr>
          <w:rFonts w:ascii="Times New Roman" w:hAnsi="Times New Roman"/>
          <w:sz w:val="28"/>
          <w:szCs w:val="28"/>
        </w:rPr>
        <w:t xml:space="preserve"> год и на плановый </w:t>
      </w:r>
      <w:r>
        <w:rPr>
          <w:rFonts w:ascii="Times New Roman" w:hAnsi="Times New Roman"/>
          <w:sz w:val="28"/>
          <w:szCs w:val="28"/>
        </w:rPr>
        <w:t xml:space="preserve">период 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18FA9F27"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</w:t>
      </w:r>
      <w:r>
        <w:rPr>
          <w:rFonts w:ascii="Times New Roman" w:hAnsi="Times New Roman"/>
          <w:sz w:val="28"/>
          <w:szCs w:val="28"/>
          <w:lang w:val="en-US"/>
        </w:rPr>
        <w:t xml:space="preserve">8</w:t>
      </w:r>
      <w:r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  <w:lang w:val="en-US"/>
        </w:rPr>
        <w:t xml:space="preserve">9</w:t>
      </w:r>
      <w:r>
        <w:rPr>
          <w:rFonts w:ascii="Times New Roman" w:hAnsi="Times New Roman"/>
          <w:sz w:val="28"/>
          <w:szCs w:val="28"/>
        </w:rPr>
        <w:t xml:space="preserve"> годов»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31"/>
        <w:pBdr/>
        <w:spacing w:after="0" w:line="240" w:lineRule="auto"/>
        <w:ind w:firstLine="993" w:left="-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 w14:paraId="126565AC">
      <w:pPr>
        <w:pBdr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постановления Кабинета Министров Республики Татарстан </w:t>
      </w:r>
      <w:r>
        <w:rPr>
          <w:rFonts w:ascii="Times New Roman" w:hAnsi="Times New Roman"/>
          <w:sz w:val="28"/>
          <w:szCs w:val="28"/>
        </w:rPr>
        <w:t xml:space="preserve">«Об утверждении нормативных затрат государственных учреждений молодежной политики, физической культуры и спорта на 202</w:t>
      </w:r>
      <w:r>
        <w:rPr>
          <w:rFonts w:ascii="Times New Roman" w:hAnsi="Times New Roman"/>
          <w:sz w:val="28"/>
          <w:szCs w:val="28"/>
          <w:lang w:val="en-US"/>
        </w:rPr>
        <w:t xml:space="preserve">7</w:t>
      </w:r>
      <w:r>
        <w:rPr>
          <w:rFonts w:ascii="Times New Roman" w:hAnsi="Times New Roman"/>
          <w:sz w:val="28"/>
          <w:szCs w:val="28"/>
        </w:rPr>
        <w:t xml:space="preserve"> год и на плановый </w:t>
      </w:r>
      <w:r>
        <w:rPr>
          <w:rFonts w:ascii="Times New Roman" w:hAnsi="Times New Roman"/>
          <w:sz w:val="28"/>
          <w:szCs w:val="28"/>
        </w:rPr>
        <w:t xml:space="preserve">период </w:t>
      </w:r>
      <w:r>
        <w:rPr>
          <w:rFonts w:ascii="Times New Roman" w:hAnsi="Times New Roman"/>
          <w:sz w:val="28"/>
          <w:szCs w:val="28"/>
        </w:rPr>
        <w:t xml:space="preserve">202</w:t>
      </w:r>
      <w:r>
        <w:rPr>
          <w:rFonts w:ascii="Times New Roman" w:hAnsi="Times New Roman"/>
          <w:sz w:val="28"/>
          <w:szCs w:val="28"/>
          <w:lang w:val="en-US"/>
        </w:rPr>
        <w:t xml:space="preserve">8</w:t>
      </w:r>
      <w:r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  <w:lang w:val="en-US"/>
        </w:rPr>
        <w:t xml:space="preserve">9</w:t>
      </w:r>
      <w:r>
        <w:rPr>
          <w:rFonts w:ascii="Times New Roman" w:hAnsi="Times New Roman"/>
          <w:sz w:val="28"/>
          <w:szCs w:val="28"/>
        </w:rPr>
        <w:t xml:space="preserve"> годов»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разработан в рамках реализации </w:t>
      </w:r>
      <w:r>
        <w:rPr>
          <w:rFonts w:ascii="Times New Roman" w:hAnsi="Times New Roman"/>
          <w:sz w:val="28"/>
          <w:szCs w:val="28"/>
        </w:rPr>
        <w:t xml:space="preserve">Плана работы Кабинета Министров Республики Татарстан на второе полугодие 2026 года, утвержденного распоряжением Кабинета Министров Республики Татарстан от 25.06.2026 № 1300-р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Проектом постановления Кабинета Министров Республики Татарстан утверждаются нормативные затраты государственных учреждений молодежной политики, физической культуры и спорта </w:t>
      </w:r>
      <w:r>
        <w:rPr>
          <w:rFonts w:ascii="Times New Roman" w:hAnsi="Times New Roman"/>
          <w:sz w:val="28"/>
          <w:szCs w:val="28"/>
        </w:rPr>
        <w:t xml:space="preserve">на 202</w:t>
      </w:r>
      <w:r>
        <w:rPr>
          <w:rFonts w:ascii="Times New Roman" w:hAnsi="Times New Roman"/>
          <w:sz w:val="28"/>
          <w:szCs w:val="28"/>
          <w:lang w:val="en-US"/>
        </w:rPr>
        <w:t xml:space="preserve">7</w:t>
      </w:r>
      <w:r>
        <w:rPr>
          <w:rFonts w:ascii="Times New Roman" w:hAnsi="Times New Roman"/>
          <w:sz w:val="28"/>
          <w:szCs w:val="28"/>
        </w:rPr>
        <w:t xml:space="preserve"> год и на плановый </w:t>
      </w:r>
      <w:r>
        <w:rPr>
          <w:rFonts w:ascii="Times New Roman" w:hAnsi="Times New Roman"/>
          <w:sz w:val="28"/>
          <w:szCs w:val="28"/>
        </w:rPr>
        <w:t xml:space="preserve">период 202</w:t>
      </w:r>
      <w:r>
        <w:rPr>
          <w:rFonts w:ascii="Times New Roman" w:hAnsi="Times New Roman"/>
          <w:sz w:val="28"/>
          <w:szCs w:val="28"/>
          <w:lang w:val="en-US"/>
        </w:rPr>
        <w:t xml:space="preserve">8</w:t>
      </w:r>
      <w:r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  <w:lang w:val="en-US"/>
        </w:rPr>
        <w:t xml:space="preserve">9</w:t>
      </w:r>
      <w:r>
        <w:rPr>
          <w:rFonts w:ascii="Times New Roman" w:hAnsi="Times New Roman"/>
          <w:sz w:val="28"/>
          <w:szCs w:val="28"/>
        </w:rPr>
        <w:t xml:space="preserve"> годов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31"/>
        <w:pBdr/>
        <w:spacing w:after="0" w:line="240" w:lineRule="auto"/>
        <w:ind w:firstLine="709" w:left="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Пунктом 5 Регламента взаимодействия при формировании прогноза консолидированного бюджета Республики Татарстан на очередной финансовый год, утвержденного распоряжением Кабинета Министров Республики Татарстан от 28.11.201</w:t>
      </w:r>
      <w:r>
        <w:rPr>
          <w:rFonts w:ascii="Times New Roman" w:hAnsi="Times New Roman"/>
          <w:sz w:val="28"/>
          <w:szCs w:val="28"/>
        </w:rPr>
        <w:t xml:space="preserve">1 № 2214-р, за ГБУ «ЦЭСИ РТ» и Министерством финансов Республики Татарстан закреплено внесение проектов постановлений Кабинета Министров Республики Татарстан о нормативном финансировании в Кабинет Министров Республики Татарстан на очередной финансовый год.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3DC444D5">
      <w:pPr>
        <w:pStyle w:val="931"/>
        <w:pBdr/>
        <w:spacing w:after="0" w:line="240" w:lineRule="auto"/>
        <w:ind w:firstLine="709" w:left="0"/>
        <w:jc w:val="both"/>
        <w:rPr>
          <w:rFonts w:ascii="Times New Roman" w:hAnsi="Times New Roman"/>
          <w:sz w:val="28"/>
          <w:szCs w:val="28"/>
          <w:highlight w:val="none"/>
          <w:lang w:val="ru-RU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Норм</w:t>
      </w:r>
      <w:r>
        <w:rPr>
          <w:rFonts w:ascii="Times New Roman" w:hAnsi="Times New Roman"/>
          <w:sz w:val="28"/>
          <w:szCs w:val="28"/>
        </w:rPr>
        <w:t xml:space="preserve">ативные затраты по </w:t>
      </w:r>
      <w:r>
        <w:rPr>
          <w:rFonts w:ascii="Times New Roman" w:hAnsi="Times New Roman"/>
          <w:sz w:val="28"/>
          <w:szCs w:val="28"/>
          <w:lang w:eastAsia="ru-RU"/>
        </w:rPr>
        <w:t xml:space="preserve">государственному автономному учреждению «Деревня Универсиады»</w:t>
      </w:r>
      <w:r>
        <w:rPr>
          <w:rFonts w:ascii="Times New Roman" w:hAnsi="Times New Roman"/>
          <w:sz w:val="28"/>
          <w:szCs w:val="28"/>
        </w:rPr>
        <w:t xml:space="preserve"> рассчитываются на выполнение работы «</w:t>
      </w:r>
      <w:r>
        <w:rPr>
          <w:rFonts w:ascii="Times New Roman" w:hAnsi="Times New Roman"/>
          <w:sz w:val="28"/>
          <w:szCs w:val="28"/>
          <w:lang w:eastAsia="ru-RU"/>
        </w:rPr>
        <w:t xml:space="preserve">содержание (эксплуатация) имущества, находящегося в государственной (муниципальной) собственности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. На сегодняшний день у учреждения отсутствует имущественный комплекс на праве оперативного управления, в этой связи </w:t>
      </w:r>
      <w:r>
        <w:rPr>
          <w:rFonts w:ascii="Times New Roman" w:hAnsi="Times New Roman"/>
          <w:sz w:val="28"/>
          <w:szCs w:val="28"/>
          <w:lang w:val="ru-RU"/>
        </w:rPr>
        <w:t xml:space="preserve">нормативные затраты не могут быть рассчитаны.</w:t>
      </w:r>
      <w:r>
        <w:rPr>
          <w:rFonts w:ascii="Times New Roman" w:hAnsi="Times New Roman"/>
          <w:sz w:val="28"/>
          <w:szCs w:val="28"/>
          <w:highlight w:val="none"/>
          <w:lang w:val="ru-RU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:lang w:val="ru-RU"/>
          <w14:ligatures w14:val="none"/>
        </w:rPr>
      </w:r>
    </w:p>
    <w:p>
      <w:pPr>
        <w:pStyle w:val="931"/>
        <w:pBdr/>
        <w:spacing w:after="0" w:line="240" w:lineRule="auto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31"/>
        <w:pBdr/>
        <w:spacing w:after="0" w:line="240" w:lineRule="auto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Отсутствует необходимость в проведении оценки регулирующего воздействия проекта постановления Кабинета Министров Республики Татарстан.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31"/>
        <w:pBdr/>
        <w:spacing w:after="0" w:line="240" w:lineRule="auto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31"/>
        <w:pBdr/>
        <w:spacing w:after="0" w:line="240" w:lineRule="auto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567" w:bottom="1134" w:left="1134" w:header="708" w:footer="708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395006844"/>
      <w:docPartObj>
        <w:docPartGallery w:val="Page Numbers (Top of Page)"/>
        <w:docPartUnique w:val="true"/>
      </w:docPartObj>
      <w:rPr/>
    </w:sdtPr>
    <w:sdtContent>
      <w:p>
        <w:pPr>
          <w:pStyle w:val="932"/>
          <w:pBdr/>
          <w:spacing/>
          <w:ind/>
          <w:jc w:val="center"/>
          <w:rPr>
            <w:rFonts w:ascii="Times New Roman" w:hAnsi="Times New Roman"/>
            <w:sz w:val="28"/>
          </w:rPr>
        </w:pPr>
        <w:r>
          <w:rPr>
            <w:rFonts w:ascii="Times New Roman" w:hAnsi="Times New Roman"/>
            <w:sz w:val="28"/>
          </w:rPr>
          <w:fldChar w:fldCharType="begin"/>
        </w:r>
        <w:r>
          <w:rPr>
            <w:rFonts w:ascii="Times New Roman" w:hAnsi="Times New Roman"/>
            <w:sz w:val="28"/>
          </w:rPr>
          <w:instrText xml:space="preserve">PAGE   \* MERGEFORMAT</w:instrText>
        </w:r>
        <w:r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sz w:val="28"/>
          </w:rPr>
          <w:t xml:space="preserve">6</w:t>
        </w:r>
        <w:r>
          <w:rPr>
            <w:rFonts w:ascii="Times New Roman" w:hAnsi="Times New Roman"/>
            <w:sz w:val="28"/>
          </w:rPr>
          <w:fldChar w:fldCharType="end"/>
        </w:r>
        <w:r>
          <w:rPr>
            <w:rFonts w:ascii="Times New Roman" w:hAnsi="Times New Roman"/>
            <w:sz w:val="28"/>
          </w:rPr>
        </w:r>
        <w:r>
          <w:rPr>
            <w:rFonts w:ascii="Times New Roman" w:hAnsi="Times New Roman"/>
            <w:sz w:val="28"/>
          </w:rPr>
        </w:r>
      </w:p>
    </w:sdtContent>
  </w:sdt>
  <w:p>
    <w:pPr>
      <w:pStyle w:val="932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25565"/>
    <w:lvl w:ilvl="0">
      <w:isLgl w:val="false"/>
      <w:lvlJc w:val="left"/>
      <w:lvlText w:val="%1."/>
      <w:numFmt w:val="decimal"/>
      <w:pPr>
        <w:pBdr/>
        <w:spacing/>
        <w:ind w:hanging="360" w:left="2062"/>
      </w:pPr>
      <w:rPr>
        <w:rFonts w:hint="default"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9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1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3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5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7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9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1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30"/>
      </w:pPr>
      <w:rPr>
        <w:rFonts w:cs="Times New Roman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9">
    <w:name w:val="Heading 1 Char"/>
    <w:basedOn w:val="754"/>
    <w:link w:val="74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30">
    <w:name w:val="Heading 2 Char"/>
    <w:basedOn w:val="754"/>
    <w:link w:val="74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31">
    <w:name w:val="Heading 3 Char"/>
    <w:basedOn w:val="754"/>
    <w:link w:val="74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32">
    <w:name w:val="Heading 4 Char"/>
    <w:basedOn w:val="754"/>
    <w:link w:val="74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33">
    <w:name w:val="Heading 5 Char"/>
    <w:basedOn w:val="754"/>
    <w:link w:val="74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34">
    <w:name w:val="Heading 6 Char"/>
    <w:basedOn w:val="754"/>
    <w:link w:val="75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35">
    <w:name w:val="Heading 7 Char"/>
    <w:basedOn w:val="754"/>
    <w:link w:val="75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36">
    <w:name w:val="Heading 8 Char"/>
    <w:basedOn w:val="754"/>
    <w:link w:val="75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37">
    <w:name w:val="Heading 9 Char"/>
    <w:basedOn w:val="754"/>
    <w:link w:val="75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38">
    <w:name w:val="Title Char"/>
    <w:basedOn w:val="754"/>
    <w:link w:val="89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39">
    <w:name w:val="Subtitle Char"/>
    <w:basedOn w:val="754"/>
    <w:link w:val="89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40">
    <w:name w:val="Quote Char"/>
    <w:basedOn w:val="754"/>
    <w:link w:val="89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41">
    <w:name w:val="Intense Quote Char"/>
    <w:basedOn w:val="754"/>
    <w:link w:val="89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42">
    <w:name w:val="Footnote Text Char"/>
    <w:basedOn w:val="754"/>
    <w:link w:val="911"/>
    <w:uiPriority w:val="99"/>
    <w:semiHidden/>
    <w:pPr>
      <w:pBdr/>
      <w:spacing/>
      <w:ind/>
    </w:pPr>
    <w:rPr>
      <w:sz w:val="20"/>
      <w:szCs w:val="20"/>
    </w:rPr>
  </w:style>
  <w:style w:type="character" w:styleId="743">
    <w:name w:val="Endnote Text Char"/>
    <w:basedOn w:val="754"/>
    <w:link w:val="914"/>
    <w:uiPriority w:val="99"/>
    <w:semiHidden/>
    <w:pPr>
      <w:pBdr/>
      <w:spacing/>
      <w:ind/>
    </w:pPr>
    <w:rPr>
      <w:sz w:val="20"/>
      <w:szCs w:val="20"/>
    </w:rPr>
  </w:style>
  <w:style w:type="paragraph" w:styleId="744" w:default="1">
    <w:name w:val="Normal"/>
    <w:qFormat/>
    <w:pPr>
      <w:pBdr/>
      <w:spacing w:after="200" w:line="276" w:lineRule="auto"/>
      <w:ind/>
    </w:pPr>
    <w:rPr>
      <w:rFonts w:ascii="Calibri" w:hAnsi="Calibri" w:eastAsia="Calibri" w:cs="Times New Roman"/>
    </w:rPr>
  </w:style>
  <w:style w:type="paragraph" w:styleId="745">
    <w:name w:val="Heading 1"/>
    <w:basedOn w:val="744"/>
    <w:next w:val="744"/>
    <w:link w:val="88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paragraph" w:styleId="746">
    <w:name w:val="Heading 2"/>
    <w:basedOn w:val="744"/>
    <w:next w:val="744"/>
    <w:link w:val="88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paragraph" w:styleId="747">
    <w:name w:val="Heading 3"/>
    <w:basedOn w:val="744"/>
    <w:next w:val="744"/>
    <w:link w:val="88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paragraph" w:styleId="748">
    <w:name w:val="Heading 4"/>
    <w:basedOn w:val="744"/>
    <w:next w:val="744"/>
    <w:link w:val="88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e74b5" w:themeColor="accent1" w:themeShade="BF"/>
    </w:rPr>
  </w:style>
  <w:style w:type="paragraph" w:styleId="749">
    <w:name w:val="Heading 5"/>
    <w:basedOn w:val="744"/>
    <w:next w:val="744"/>
    <w:link w:val="88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e74b5" w:themeColor="accent1" w:themeShade="BF"/>
    </w:rPr>
  </w:style>
  <w:style w:type="paragraph" w:styleId="750">
    <w:name w:val="Heading 6"/>
    <w:basedOn w:val="744"/>
    <w:next w:val="744"/>
    <w:link w:val="88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51">
    <w:name w:val="Heading 7"/>
    <w:basedOn w:val="744"/>
    <w:next w:val="744"/>
    <w:link w:val="88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52">
    <w:name w:val="Heading 8"/>
    <w:basedOn w:val="744"/>
    <w:next w:val="744"/>
    <w:link w:val="89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53">
    <w:name w:val="Heading 9"/>
    <w:basedOn w:val="744"/>
    <w:next w:val="744"/>
    <w:link w:val="89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54" w:default="1">
    <w:name w:val="Default Paragraph Font"/>
    <w:uiPriority w:val="1"/>
    <w:semiHidden/>
    <w:unhideWhenUsed/>
    <w:pPr>
      <w:pBdr/>
      <w:spacing/>
      <w:ind/>
    </w:pPr>
  </w:style>
  <w:style w:type="table" w:styleId="75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56" w:default="1">
    <w:name w:val="No List"/>
    <w:uiPriority w:val="99"/>
    <w:semiHidden/>
    <w:unhideWhenUsed/>
    <w:pPr>
      <w:pBdr/>
      <w:spacing/>
      <w:ind/>
    </w:pPr>
  </w:style>
  <w:style w:type="table" w:styleId="757">
    <w:name w:val="Table Grid"/>
    <w:basedOn w:val="755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Table Grid Light"/>
    <w:basedOn w:val="755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Plain Table 1"/>
    <w:basedOn w:val="755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Plain Table 2"/>
    <w:basedOn w:val="755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Plain Table 3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Plain Table 4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Plain Table 5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1 Light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1 Light - Accent 1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1 Light - Accent 2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Grid Table 1 Light - Accent 3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1 Light - Accent 4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1 Light - Accent 5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1 Light - Accent 6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2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2 - Accent 1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2 - Accent 2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2 - Accent 3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2 - Accent 4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2 - Accent 5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2 - Accent 6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3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3 - Accent 1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3 - Accent 2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3 - Accent 3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3 - Accent 4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3 - Accent 5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3 - Accent 6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4"/>
    <w:basedOn w:val="75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4 - Accent 1"/>
    <w:basedOn w:val="75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4 - Accent 2"/>
    <w:basedOn w:val="75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4 - Accent 3"/>
    <w:basedOn w:val="75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4 - Accent 4"/>
    <w:basedOn w:val="75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4 - Accent 5"/>
    <w:basedOn w:val="75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4 - Accent 6"/>
    <w:basedOn w:val="75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5 Dark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5 Dark- Accent 1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5 Dark - Accent 2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5 Dark - Accent 3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5 Dark- Accent 4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5 Dark - Accent 5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5 Dark - Accent 6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6 Colorful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6 Colorful - Accent 1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6 Colorful - Accent 2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6 Colorful - Accent 3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6 Colorful - Accent 4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6 Colorful - Accent 5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6 Colorful - Accent 6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7 Colorful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7 Colorful - Accent 1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7 Colorful - Accent 2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7 Colorful - Accent 3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7 Colorful - Accent 4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7 Colorful - Accent 5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7 Colorful - Accent 6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1 Light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1 Light - Accent 1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1 Light - Accent 2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st Table 1 Light - Accent 3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1 Light - Accent 4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1 Light - Accent 5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1 Light - Accent 6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2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2 - Accent 1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2 - Accent 2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2 - Accent 3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2 - Accent 4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2 - Accent 5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2 - Accent 6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3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3 - Accent 1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3 - Accent 2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3 - Accent 3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3 - Accent 4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3 - Accent 5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3 - Accent 6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4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4 - Accent 1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4 - Accent 2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4 - Accent 3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4 - Accent 4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4 - Accent 5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4 - Accent 6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5 Dark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5 Dark - Accent 1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5 Dark - Accent 2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5 Dark - Accent 3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5 Dark - Accent 4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5 Dark - Accent 5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5 Dark - Accent 6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6 Colorful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6 Colorful - Accent 1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6 Colorful - Accent 2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6 Colorful - Accent 3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6 Colorful - Accent 4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6 Colorful - Accent 5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6 Colorful - Accent 6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7 Colorful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7 Colorful - Accent 1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7 Colorful - Accent 2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7 Colorful - Accent 3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7 Colorful - Accent 4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7 Colorful - Accent 5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7 Colorful - Accent 6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ned - Accent"/>
    <w:basedOn w:val="75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ned - Accent 1"/>
    <w:basedOn w:val="75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ned - Accent 2"/>
    <w:basedOn w:val="75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ned - Accent 3"/>
    <w:basedOn w:val="75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ned - Accent 4"/>
    <w:basedOn w:val="75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ned - Accent 5"/>
    <w:basedOn w:val="75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ned - Accent 6"/>
    <w:basedOn w:val="75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Bordered &amp; Lined - Accent"/>
    <w:basedOn w:val="75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Bordered &amp; Lined - Accent 1"/>
    <w:basedOn w:val="75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Bordered &amp; Lined - Accent 2"/>
    <w:basedOn w:val="75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Bordered &amp; Lined - Accent 3"/>
    <w:basedOn w:val="75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Bordered &amp; Lined - Accent 4"/>
    <w:basedOn w:val="75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Bordered &amp; Lined - Accent 5"/>
    <w:basedOn w:val="75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Bordered &amp; Lined - Accent 6"/>
    <w:basedOn w:val="75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Bordered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Bordered - Accent 1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Bordered - Accent 2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Bordered - Accent 3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Bordered - Accent 4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Bordered - Accent 5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Bordered - Accent 6"/>
    <w:basedOn w:val="75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83" w:customStyle="1">
    <w:name w:val="Заголовок 1 Знак"/>
    <w:basedOn w:val="754"/>
    <w:link w:val="745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character" w:styleId="884" w:customStyle="1">
    <w:name w:val="Заголовок 2 Знак"/>
    <w:basedOn w:val="754"/>
    <w:link w:val="746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character" w:styleId="885" w:customStyle="1">
    <w:name w:val="Заголовок 3 Знак"/>
    <w:basedOn w:val="754"/>
    <w:link w:val="747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character" w:styleId="886" w:customStyle="1">
    <w:name w:val="Заголовок 4 Знак"/>
    <w:basedOn w:val="754"/>
    <w:link w:val="748"/>
    <w:uiPriority w:val="9"/>
    <w:pPr>
      <w:pBdr/>
      <w:spacing/>
      <w:ind/>
    </w:pPr>
    <w:rPr>
      <w:rFonts w:ascii="Arial" w:hAnsi="Arial" w:eastAsia="Arial" w:cs="Arial"/>
      <w:i/>
      <w:iCs/>
      <w:color w:val="2e74b5" w:themeColor="accent1" w:themeShade="BF"/>
    </w:rPr>
  </w:style>
  <w:style w:type="character" w:styleId="887" w:customStyle="1">
    <w:name w:val="Заголовок 5 Знак"/>
    <w:basedOn w:val="754"/>
    <w:link w:val="749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</w:rPr>
  </w:style>
  <w:style w:type="character" w:styleId="888" w:customStyle="1">
    <w:name w:val="Заголовок 6 Знак"/>
    <w:basedOn w:val="754"/>
    <w:link w:val="75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89" w:customStyle="1">
    <w:name w:val="Заголовок 7 Знак"/>
    <w:basedOn w:val="754"/>
    <w:link w:val="75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90" w:customStyle="1">
    <w:name w:val="Заголовок 8 Знак"/>
    <w:basedOn w:val="754"/>
    <w:link w:val="75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91" w:customStyle="1">
    <w:name w:val="Заголовок 9 Знак"/>
    <w:basedOn w:val="754"/>
    <w:link w:val="75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92">
    <w:name w:val="Title"/>
    <w:basedOn w:val="744"/>
    <w:next w:val="744"/>
    <w:link w:val="89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93" w:customStyle="1">
    <w:name w:val="Заголовок Знак"/>
    <w:basedOn w:val="754"/>
    <w:link w:val="89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94">
    <w:name w:val="Subtitle"/>
    <w:basedOn w:val="744"/>
    <w:next w:val="744"/>
    <w:link w:val="89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95" w:customStyle="1">
    <w:name w:val="Подзаголовок Знак"/>
    <w:basedOn w:val="754"/>
    <w:link w:val="89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96">
    <w:name w:val="Quote"/>
    <w:basedOn w:val="744"/>
    <w:next w:val="744"/>
    <w:link w:val="89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97" w:customStyle="1">
    <w:name w:val="Цитата 2 Знак"/>
    <w:basedOn w:val="754"/>
    <w:link w:val="89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98">
    <w:name w:val="Intense Emphasis"/>
    <w:basedOn w:val="754"/>
    <w:uiPriority w:val="21"/>
    <w:qFormat/>
    <w:pPr>
      <w:pBdr/>
      <w:spacing/>
      <w:ind/>
    </w:pPr>
    <w:rPr>
      <w:i/>
      <w:iCs/>
      <w:color w:val="2e74b5" w:themeColor="accent1" w:themeShade="BF"/>
    </w:rPr>
  </w:style>
  <w:style w:type="paragraph" w:styleId="899">
    <w:name w:val="Intense Quote"/>
    <w:basedOn w:val="744"/>
    <w:next w:val="744"/>
    <w:link w:val="900"/>
    <w:uiPriority w:val="30"/>
    <w:qFormat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after="360" w:before="360"/>
      <w:ind w:right="864" w:left="864"/>
      <w:jc w:val="center"/>
    </w:pPr>
    <w:rPr>
      <w:i/>
      <w:iCs/>
      <w:color w:val="2e74b5" w:themeColor="accent1" w:themeShade="BF"/>
    </w:rPr>
  </w:style>
  <w:style w:type="character" w:styleId="900" w:customStyle="1">
    <w:name w:val="Выделенная цитата Знак"/>
    <w:basedOn w:val="754"/>
    <w:link w:val="899"/>
    <w:uiPriority w:val="30"/>
    <w:pPr>
      <w:pBdr/>
      <w:spacing/>
      <w:ind/>
    </w:pPr>
    <w:rPr>
      <w:i/>
      <w:iCs/>
      <w:color w:val="2e74b5" w:themeColor="accent1" w:themeShade="BF"/>
    </w:rPr>
  </w:style>
  <w:style w:type="character" w:styleId="901">
    <w:name w:val="Intense Reference"/>
    <w:basedOn w:val="754"/>
    <w:uiPriority w:val="32"/>
    <w:qFormat/>
    <w:pPr>
      <w:pBdr/>
      <w:spacing/>
      <w:ind/>
    </w:pPr>
    <w:rPr>
      <w:b/>
      <w:bCs/>
      <w:smallCaps/>
      <w:color w:val="2e74b5" w:themeColor="accent1" w:themeShade="BF"/>
      <w:spacing w:val="5"/>
    </w:rPr>
  </w:style>
  <w:style w:type="paragraph" w:styleId="902">
    <w:name w:val="No Spacing"/>
    <w:basedOn w:val="744"/>
    <w:uiPriority w:val="1"/>
    <w:qFormat/>
    <w:pPr>
      <w:pBdr/>
      <w:spacing w:after="0" w:line="240" w:lineRule="auto"/>
      <w:ind/>
    </w:pPr>
  </w:style>
  <w:style w:type="character" w:styleId="903">
    <w:name w:val="Subtle Emphasis"/>
    <w:basedOn w:val="75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04">
    <w:name w:val="Emphasis"/>
    <w:basedOn w:val="754"/>
    <w:uiPriority w:val="20"/>
    <w:qFormat/>
    <w:pPr>
      <w:pBdr/>
      <w:spacing/>
      <w:ind/>
    </w:pPr>
    <w:rPr>
      <w:i/>
      <w:iCs/>
    </w:rPr>
  </w:style>
  <w:style w:type="character" w:styleId="905">
    <w:name w:val="Strong"/>
    <w:basedOn w:val="754"/>
    <w:uiPriority w:val="22"/>
    <w:qFormat/>
    <w:pPr>
      <w:pBdr/>
      <w:spacing/>
      <w:ind/>
    </w:pPr>
    <w:rPr>
      <w:b/>
      <w:bCs/>
    </w:rPr>
  </w:style>
  <w:style w:type="character" w:styleId="906">
    <w:name w:val="Subtle Reference"/>
    <w:basedOn w:val="75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07">
    <w:name w:val="Book Title"/>
    <w:basedOn w:val="75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08" w:customStyle="1">
    <w:name w:val="Header Char"/>
    <w:basedOn w:val="754"/>
    <w:uiPriority w:val="99"/>
    <w:pPr>
      <w:pBdr/>
      <w:spacing/>
      <w:ind/>
    </w:pPr>
  </w:style>
  <w:style w:type="character" w:styleId="909" w:customStyle="1">
    <w:name w:val="Footer Char"/>
    <w:basedOn w:val="754"/>
    <w:uiPriority w:val="99"/>
    <w:pPr>
      <w:pBdr/>
      <w:spacing/>
      <w:ind/>
    </w:pPr>
  </w:style>
  <w:style w:type="paragraph" w:styleId="910">
    <w:name w:val="Caption"/>
    <w:basedOn w:val="744"/>
    <w:next w:val="744"/>
    <w:uiPriority w:val="35"/>
    <w:unhideWhenUsed/>
    <w:qFormat/>
    <w:pPr>
      <w:pBdr/>
      <w:spacing w:line="240" w:lineRule="auto"/>
      <w:ind/>
    </w:pPr>
    <w:rPr>
      <w:i/>
      <w:iCs/>
      <w:color w:val="44546a" w:themeColor="text2"/>
      <w:sz w:val="18"/>
      <w:szCs w:val="18"/>
    </w:rPr>
  </w:style>
  <w:style w:type="paragraph" w:styleId="911">
    <w:name w:val="footnote text"/>
    <w:basedOn w:val="744"/>
    <w:link w:val="91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2" w:customStyle="1">
    <w:name w:val="Текст сноски Знак"/>
    <w:basedOn w:val="754"/>
    <w:link w:val="911"/>
    <w:uiPriority w:val="99"/>
    <w:semiHidden/>
    <w:pPr>
      <w:pBdr/>
      <w:spacing/>
      <w:ind/>
    </w:pPr>
    <w:rPr>
      <w:sz w:val="20"/>
      <w:szCs w:val="20"/>
    </w:rPr>
  </w:style>
  <w:style w:type="character" w:styleId="913">
    <w:name w:val="footnote reference"/>
    <w:basedOn w:val="754"/>
    <w:uiPriority w:val="99"/>
    <w:semiHidden/>
    <w:unhideWhenUsed/>
    <w:pPr>
      <w:pBdr/>
      <w:spacing/>
      <w:ind/>
    </w:pPr>
    <w:rPr>
      <w:vertAlign w:val="superscript"/>
    </w:rPr>
  </w:style>
  <w:style w:type="paragraph" w:styleId="914">
    <w:name w:val="endnote text"/>
    <w:basedOn w:val="744"/>
    <w:link w:val="91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5" w:customStyle="1">
    <w:name w:val="Текст концевой сноски Знак"/>
    <w:basedOn w:val="754"/>
    <w:link w:val="914"/>
    <w:uiPriority w:val="99"/>
    <w:semiHidden/>
    <w:pPr>
      <w:pBdr/>
      <w:spacing/>
      <w:ind/>
    </w:pPr>
    <w:rPr>
      <w:sz w:val="20"/>
      <w:szCs w:val="20"/>
    </w:rPr>
  </w:style>
  <w:style w:type="character" w:styleId="916">
    <w:name w:val="endnote reference"/>
    <w:basedOn w:val="754"/>
    <w:uiPriority w:val="99"/>
    <w:semiHidden/>
    <w:unhideWhenUsed/>
    <w:pPr>
      <w:pBdr/>
      <w:spacing/>
      <w:ind/>
    </w:pPr>
    <w:rPr>
      <w:vertAlign w:val="superscript"/>
    </w:rPr>
  </w:style>
  <w:style w:type="character" w:styleId="917">
    <w:name w:val="Hyperlink"/>
    <w:basedOn w:val="75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18">
    <w:name w:val="FollowedHyperlink"/>
    <w:basedOn w:val="75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19">
    <w:name w:val="toc 1"/>
    <w:basedOn w:val="744"/>
    <w:next w:val="744"/>
    <w:uiPriority w:val="39"/>
    <w:unhideWhenUsed/>
    <w:pPr>
      <w:pBdr/>
      <w:spacing w:after="100"/>
      <w:ind/>
    </w:pPr>
  </w:style>
  <w:style w:type="paragraph" w:styleId="920">
    <w:name w:val="toc 2"/>
    <w:basedOn w:val="744"/>
    <w:next w:val="744"/>
    <w:uiPriority w:val="39"/>
    <w:unhideWhenUsed/>
    <w:pPr>
      <w:pBdr/>
      <w:spacing w:after="100"/>
      <w:ind w:left="220"/>
    </w:pPr>
  </w:style>
  <w:style w:type="paragraph" w:styleId="921">
    <w:name w:val="toc 3"/>
    <w:basedOn w:val="744"/>
    <w:next w:val="744"/>
    <w:uiPriority w:val="39"/>
    <w:unhideWhenUsed/>
    <w:pPr>
      <w:pBdr/>
      <w:spacing w:after="100"/>
      <w:ind w:left="440"/>
    </w:pPr>
  </w:style>
  <w:style w:type="paragraph" w:styleId="922">
    <w:name w:val="toc 4"/>
    <w:basedOn w:val="744"/>
    <w:next w:val="744"/>
    <w:uiPriority w:val="39"/>
    <w:unhideWhenUsed/>
    <w:pPr>
      <w:pBdr/>
      <w:spacing w:after="100"/>
      <w:ind w:left="660"/>
    </w:pPr>
  </w:style>
  <w:style w:type="paragraph" w:styleId="923">
    <w:name w:val="toc 5"/>
    <w:basedOn w:val="744"/>
    <w:next w:val="744"/>
    <w:uiPriority w:val="39"/>
    <w:unhideWhenUsed/>
    <w:pPr>
      <w:pBdr/>
      <w:spacing w:after="100"/>
      <w:ind w:left="880"/>
    </w:pPr>
  </w:style>
  <w:style w:type="paragraph" w:styleId="924">
    <w:name w:val="toc 6"/>
    <w:basedOn w:val="744"/>
    <w:next w:val="744"/>
    <w:uiPriority w:val="39"/>
    <w:unhideWhenUsed/>
    <w:pPr>
      <w:pBdr/>
      <w:spacing w:after="100"/>
      <w:ind w:left="1100"/>
    </w:pPr>
  </w:style>
  <w:style w:type="paragraph" w:styleId="925">
    <w:name w:val="toc 7"/>
    <w:basedOn w:val="744"/>
    <w:next w:val="744"/>
    <w:uiPriority w:val="39"/>
    <w:unhideWhenUsed/>
    <w:pPr>
      <w:pBdr/>
      <w:spacing w:after="100"/>
      <w:ind w:left="1320"/>
    </w:pPr>
  </w:style>
  <w:style w:type="paragraph" w:styleId="926">
    <w:name w:val="toc 8"/>
    <w:basedOn w:val="744"/>
    <w:next w:val="744"/>
    <w:uiPriority w:val="39"/>
    <w:unhideWhenUsed/>
    <w:pPr>
      <w:pBdr/>
      <w:spacing w:after="100"/>
      <w:ind w:left="1540"/>
    </w:pPr>
  </w:style>
  <w:style w:type="paragraph" w:styleId="927">
    <w:name w:val="toc 9"/>
    <w:basedOn w:val="744"/>
    <w:next w:val="744"/>
    <w:uiPriority w:val="39"/>
    <w:unhideWhenUsed/>
    <w:pPr>
      <w:pBdr/>
      <w:spacing w:after="100"/>
      <w:ind w:left="1760"/>
    </w:pPr>
  </w:style>
  <w:style w:type="character" w:styleId="928">
    <w:name w:val="Placeholder Text"/>
    <w:basedOn w:val="754"/>
    <w:uiPriority w:val="99"/>
    <w:semiHidden/>
    <w:pPr>
      <w:pBdr/>
      <w:spacing/>
      <w:ind/>
    </w:pPr>
    <w:rPr>
      <w:color w:val="666666"/>
    </w:rPr>
  </w:style>
  <w:style w:type="paragraph" w:styleId="929">
    <w:name w:val="TOC Heading"/>
    <w:uiPriority w:val="39"/>
    <w:unhideWhenUsed/>
    <w:pPr>
      <w:pBdr/>
      <w:spacing/>
      <w:ind/>
    </w:pPr>
  </w:style>
  <w:style w:type="paragraph" w:styleId="930">
    <w:name w:val="table of figures"/>
    <w:basedOn w:val="744"/>
    <w:next w:val="744"/>
    <w:uiPriority w:val="99"/>
    <w:unhideWhenUsed/>
    <w:pPr>
      <w:pBdr/>
      <w:spacing w:after="0"/>
      <w:ind/>
    </w:pPr>
  </w:style>
  <w:style w:type="paragraph" w:styleId="931">
    <w:name w:val="List Paragraph"/>
    <w:basedOn w:val="744"/>
    <w:uiPriority w:val="99"/>
    <w:qFormat/>
    <w:pPr>
      <w:pBdr/>
      <w:spacing/>
      <w:ind w:left="720"/>
      <w:contextualSpacing w:val="true"/>
    </w:pPr>
  </w:style>
  <w:style w:type="paragraph" w:styleId="932">
    <w:name w:val="Header"/>
    <w:basedOn w:val="744"/>
    <w:link w:val="933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33" w:customStyle="1">
    <w:name w:val="Верхний колонтитул Знак"/>
    <w:basedOn w:val="754"/>
    <w:link w:val="932"/>
    <w:uiPriority w:val="99"/>
    <w:pPr>
      <w:pBdr/>
      <w:spacing/>
      <w:ind/>
    </w:pPr>
    <w:rPr>
      <w:rFonts w:ascii="Calibri" w:hAnsi="Calibri" w:eastAsia="Calibri" w:cs="Times New Roman"/>
    </w:rPr>
  </w:style>
  <w:style w:type="paragraph" w:styleId="934">
    <w:name w:val="Footer"/>
    <w:basedOn w:val="744"/>
    <w:link w:val="935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35" w:customStyle="1">
    <w:name w:val="Нижний колонтитул Знак"/>
    <w:basedOn w:val="754"/>
    <w:link w:val="934"/>
    <w:uiPriority w:val="99"/>
    <w:pPr>
      <w:pBdr/>
      <w:spacing/>
      <w:ind/>
    </w:pPr>
    <w:rPr>
      <w:rFonts w:ascii="Calibri" w:hAnsi="Calibri" w:eastAsia="Calibri" w:cs="Times New Roman"/>
    </w:rPr>
  </w:style>
  <w:style w:type="paragraph" w:styleId="936" w:customStyle="1">
    <w:name w:val="Обычный2"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8A127F7C-B9C9-429A-81D4-E5F2F565B541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Зарипов Р.Б.</dc:creator>
  <cp:keywords/>
  <dc:description/>
  <cp:revision>27</cp:revision>
  <dcterms:created xsi:type="dcterms:W3CDTF">2024-08-29T09:45:00Z</dcterms:created>
  <dcterms:modified xsi:type="dcterms:W3CDTF">2026-08-26T14:48:23Z</dcterms:modified>
</cp:coreProperties>
</file>