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Quote"/>
        <w:spacing w:before="200" w:after="160"/>
        <w:rPr>
          <w:sz w:val="28"/>
          <w:szCs w:val="28"/>
        </w:rPr>
      </w:pPr>
      <w:r>
        <w:rPr>
          <w:sz w:val="28"/>
          <w:szCs w:val="28"/>
        </w:rPr>
        <w:drawing>
          <wp:anchor behindDoc="0" distT="0" distB="0" distL="0" distR="0" simplePos="0" locked="0" layoutInCell="1" allowOverlap="1" relativeHeight="2">
            <wp:simplePos x="0" y="0"/>
            <wp:positionH relativeFrom="column">
              <wp:posOffset>-720090</wp:posOffset>
            </wp:positionH>
            <wp:positionV relativeFrom="paragraph">
              <wp:posOffset>-834390</wp:posOffset>
            </wp:positionV>
            <wp:extent cx="7553325" cy="2278380"/>
            <wp:effectExtent l="0" t="0" r="0" b="0"/>
            <wp:wrapNone/>
            <wp:docPr id="1"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7" descr=""/>
                    <pic:cNvPicPr>
                      <a:picLocks noChangeAspect="1" noChangeArrowheads="1"/>
                    </pic:cNvPicPr>
                  </pic:nvPicPr>
                  <pic:blipFill>
                    <a:blip r:embed="rId2"/>
                    <a:srcRect l="21261" t="24800" r="20801" b="42932"/>
                    <a:stretch>
                      <a:fillRect/>
                    </a:stretch>
                  </pic:blipFill>
                  <pic:spPr bwMode="auto">
                    <a:xfrm>
                      <a:off x="0" y="0"/>
                      <a:ext cx="7553325" cy="2278380"/>
                    </a:xfrm>
                    <a:prstGeom prst="rect">
                      <a:avLst/>
                    </a:prstGeom>
                    <a:noFill/>
                  </pic:spPr>
                </pic:pic>
              </a:graphicData>
            </a:graphic>
          </wp:anchor>
        </w:drawing>
      </w:r>
    </w:p>
    <w:p>
      <w:pPr>
        <w:pStyle w:val="Normal"/>
        <w:jc w:val="center"/>
        <w:rPr>
          <w:sz w:val="28"/>
          <w:szCs w:val="28"/>
        </w:rPr>
      </w:pPr>
      <w:r>
        <w:rPr>
          <w:sz w:val="28"/>
          <w:szCs w:val="28"/>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W w:w="10453"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3484"/>
        <w:gridCol w:w="3484"/>
        <w:gridCol w:w="3485"/>
      </w:tblGrid>
      <w:tr>
        <w:trPr>
          <w:trHeight w:val="461" w:hRule="atLeast"/>
        </w:trPr>
        <w:tc>
          <w:tcPr>
            <w:tcW w:w="3484" w:type="dxa"/>
            <w:tcBorders/>
          </w:tcPr>
          <w:p>
            <w:pPr>
              <w:pStyle w:val="Normal"/>
              <w:spacing w:lineRule="auto" w:line="276"/>
              <w:ind w:left="-392"/>
              <w:jc w:val="center"/>
              <w:rPr/>
            </w:pPr>
            <w:r>
              <w:rPr/>
              <w:t>_____________</w:t>
            </w:r>
          </w:p>
        </w:tc>
        <w:tc>
          <w:tcPr>
            <w:tcW w:w="3484" w:type="dxa"/>
            <w:tcBorders/>
          </w:tcPr>
          <w:p>
            <w:pPr>
              <w:pStyle w:val="Normal"/>
              <w:rPr/>
            </w:pPr>
            <w:r>
              <w:rPr/>
              <w:t xml:space="preserve">                </w:t>
            </w:r>
            <w:r>
              <w:rPr/>
              <w:t>г.Казань</w:t>
            </w:r>
          </w:p>
        </w:tc>
        <w:tc>
          <w:tcPr>
            <w:tcW w:w="3485" w:type="dxa"/>
            <w:tcBorders/>
          </w:tcPr>
          <w:p>
            <w:pPr>
              <w:pStyle w:val="Normal"/>
              <w:rPr>
                <w:i/>
                <w:i/>
                <w:sz w:val="28"/>
                <w:szCs w:val="28"/>
              </w:rPr>
            </w:pPr>
            <w:r>
              <w:rPr/>
              <w:t xml:space="preserve">№ </w:t>
            </w:r>
            <w:r>
              <w:rPr/>
              <w:t>______________</w:t>
            </w:r>
          </w:p>
        </w:tc>
      </w:tr>
    </w:tbl>
    <w:p>
      <w:pPr>
        <w:pStyle w:val="Normal"/>
        <w:ind w:right="5101"/>
        <w:jc w:val="both"/>
        <w:rPr>
          <w:sz w:val="28"/>
          <w:szCs w:val="28"/>
        </w:rPr>
      </w:pPr>
      <w:r>
        <w:rPr>
          <w:sz w:val="28"/>
          <w:szCs w:val="28"/>
        </w:rPr>
      </w:r>
    </w:p>
    <w:p>
      <w:pPr>
        <w:pStyle w:val="Normal"/>
        <w:ind w:right="5101"/>
        <w:jc w:val="both"/>
        <w:rPr>
          <w:sz w:val="28"/>
          <w:szCs w:val="28"/>
        </w:rPr>
      </w:pPr>
      <w:r>
        <w:rPr>
          <w:sz w:val="28"/>
          <w:szCs w:val="28"/>
        </w:rPr>
      </w:r>
    </w:p>
    <w:p>
      <w:pPr>
        <w:pStyle w:val="Normal"/>
        <w:ind w:right="5101"/>
        <w:jc w:val="both"/>
        <w:rPr>
          <w:sz w:val="28"/>
          <w:szCs w:val="28"/>
        </w:rPr>
      </w:pPr>
      <w:r>
        <w:rPr>
          <w:sz w:val="28"/>
          <w:szCs w:val="28"/>
        </w:rPr>
        <w:t xml:space="preserve">О внесении изменений в </w:t>
      </w:r>
      <w:r>
        <w:rPr>
          <w:sz w:val="28"/>
          <w:szCs w:val="28"/>
          <w:lang w:val="tt-RU"/>
        </w:rPr>
        <w:t xml:space="preserve">приказ </w:t>
      </w:r>
      <w:r>
        <w:rPr>
          <w:sz w:val="28"/>
          <w:szCs w:val="28"/>
        </w:rPr>
        <w:t>Государственного</w:t>
      </w:r>
      <w:bookmarkStart w:id="0" w:name="_GoBack"/>
      <w:bookmarkEnd w:id="0"/>
      <w:r>
        <w:rPr>
          <w:sz w:val="28"/>
          <w:szCs w:val="28"/>
        </w:rPr>
        <w:t xml:space="preserve"> комитета Республики Татарстан по туризму от 16.05.2019 № 50</w:t>
      </w:r>
      <w:r>
        <w:rPr>
          <w:sz w:val="28"/>
          <w:szCs w:val="28"/>
          <w:lang w:val="tt-RU"/>
        </w:rPr>
        <w:t xml:space="preserve"> </w:t>
      </w:r>
      <w:r>
        <w:rPr>
          <w:sz w:val="28"/>
          <w:szCs w:val="28"/>
        </w:rPr>
        <w:t>«Об утверждении Административного регламента предоставления государственной услуги по выдаче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w:t>
      </w:r>
    </w:p>
    <w:p>
      <w:pPr>
        <w:pStyle w:val="Normal"/>
        <w:ind w:right="5101"/>
        <w:jc w:val="both"/>
        <w:rPr>
          <w:sz w:val="28"/>
          <w:szCs w:val="28"/>
        </w:rPr>
      </w:pPr>
      <w:r>
        <w:rPr>
          <w:sz w:val="28"/>
          <w:szCs w:val="28"/>
        </w:rPr>
      </w:r>
    </w:p>
    <w:p>
      <w:pPr>
        <w:pStyle w:val="Normal"/>
        <w:ind w:firstLine="539"/>
        <w:jc w:val="both"/>
        <w:rPr>
          <w:sz w:val="28"/>
          <w:szCs w:val="28"/>
        </w:rPr>
      </w:pPr>
      <w:r>
        <w:rPr>
          <w:sz w:val="28"/>
          <w:szCs w:val="28"/>
        </w:rPr>
      </w:r>
    </w:p>
    <w:p>
      <w:pPr>
        <w:pStyle w:val="Normal"/>
        <w:ind w:firstLine="709"/>
        <w:jc w:val="both"/>
        <w:rPr>
          <w:sz w:val="28"/>
          <w:szCs w:val="28"/>
          <w:lang w:val="tt-RU"/>
        </w:rPr>
      </w:pPr>
      <w:r>
        <w:rPr>
          <w:sz w:val="28"/>
          <w:szCs w:val="28"/>
          <w:lang w:val="tt-RU"/>
        </w:rPr>
        <w:t xml:space="preserve">1. Внести в </w:t>
      </w:r>
      <w:r>
        <w:rPr>
          <w:sz w:val="28"/>
          <w:szCs w:val="28"/>
        </w:rPr>
        <w:t>Административный регламент предоставления государственной услуги по выдаче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 утвержденный приказом Государственного комитета Республики Татарстан</w:t>
      </w:r>
      <w:r>
        <w:rPr>
          <w:sz w:val="28"/>
          <w:szCs w:val="28"/>
          <w:lang w:val="tt-RU"/>
        </w:rPr>
        <w:t xml:space="preserve"> </w:t>
      </w:r>
      <w:r>
        <w:rPr>
          <w:sz w:val="28"/>
          <w:szCs w:val="28"/>
        </w:rPr>
        <w:t>по туризму от 16.05.2019 № 50, изменения, изложив в новой редакции (прилагается).</w:t>
      </w:r>
    </w:p>
    <w:p>
      <w:pPr>
        <w:pStyle w:val="Normal"/>
        <w:ind w:firstLine="709"/>
        <w:jc w:val="both"/>
        <w:rPr>
          <w:sz w:val="28"/>
          <w:szCs w:val="28"/>
        </w:rPr>
      </w:pPr>
      <w:r>
        <w:rPr>
          <w:sz w:val="28"/>
          <w:szCs w:val="28"/>
        </w:rPr>
        <w:t>2. Признать утратившим силу следующие приказы Государственного комитета Республики Татарстан</w:t>
      </w:r>
      <w:r>
        <w:rPr>
          <w:sz w:val="28"/>
          <w:szCs w:val="28"/>
          <w:lang w:val="tt-RU"/>
        </w:rPr>
        <w:t xml:space="preserve"> </w:t>
      </w:r>
      <w:r>
        <w:rPr>
          <w:sz w:val="28"/>
          <w:szCs w:val="28"/>
        </w:rPr>
        <w:t>по туризму:</w:t>
      </w:r>
    </w:p>
    <w:p>
      <w:pPr>
        <w:pStyle w:val="Normal"/>
        <w:ind w:firstLine="709"/>
        <w:jc w:val="both"/>
        <w:rPr>
          <w:sz w:val="28"/>
          <w:szCs w:val="28"/>
        </w:rPr>
      </w:pPr>
      <w:r>
        <w:rPr>
          <w:sz w:val="28"/>
          <w:szCs w:val="28"/>
        </w:rPr>
        <w:t>от 28.07.2023 №166 «О внесении изменений в приказ Государственного комитета Республики Татарстан по туризму от 16.05.2019 №50 «Об утверждении Административного регламента предоставления государственной услуги по выдаче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w:t>
      </w:r>
    </w:p>
    <w:p>
      <w:pPr>
        <w:pStyle w:val="Normal"/>
        <w:ind w:firstLine="709"/>
        <w:jc w:val="both"/>
        <w:rPr>
          <w:sz w:val="28"/>
          <w:szCs w:val="28"/>
        </w:rPr>
      </w:pPr>
      <w:r>
        <w:rPr>
          <w:sz w:val="28"/>
          <w:szCs w:val="28"/>
        </w:rPr>
        <w:t>от 18.07.2022 №110 «О внесении изменения в Административный регламент предоставления государственной услуги по выдаче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 утвержденный приказом государственного комитета Республики Татарстан по туризму от 16.05.2019 №50 «Об утверждении Административного регламента предоставления государственной услуги по выдаче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w:t>
      </w:r>
    </w:p>
    <w:p>
      <w:pPr>
        <w:pStyle w:val="Normal"/>
        <w:ind w:firstLine="709"/>
        <w:jc w:val="both"/>
        <w:rPr>
          <w:sz w:val="28"/>
          <w:szCs w:val="28"/>
          <w:lang w:val="tt-RU"/>
        </w:rPr>
      </w:pPr>
      <w:r>
        <w:rPr>
          <w:sz w:val="28"/>
          <w:szCs w:val="28"/>
        </w:rPr>
        <w:t>3. Контроль за исполнением настоящего приказа возложить на заместителя председателя Государственного комитета Республики Татарстан по туризму А.В.Софьину.</w:t>
      </w:r>
    </w:p>
    <w:p>
      <w:pPr>
        <w:pStyle w:val="Normal"/>
        <w:ind w:firstLine="539"/>
        <w:jc w:val="both"/>
        <w:rPr>
          <w:sz w:val="28"/>
          <w:szCs w:val="28"/>
        </w:rPr>
      </w:pPr>
      <w:r>
        <w:rPr>
          <w:sz w:val="28"/>
          <w:szCs w:val="28"/>
        </w:rPr>
      </w:r>
    </w:p>
    <w:p>
      <w:pPr>
        <w:pStyle w:val="Normal"/>
        <w:ind w:firstLine="539"/>
        <w:jc w:val="both"/>
        <w:rPr>
          <w:sz w:val="28"/>
          <w:szCs w:val="28"/>
        </w:rPr>
      </w:pPr>
      <w:r>
        <w:rPr>
          <w:sz w:val="28"/>
          <w:szCs w:val="28"/>
        </w:rPr>
      </w:r>
    </w:p>
    <w:p>
      <w:pPr>
        <w:pStyle w:val="Normal"/>
        <w:spacing w:lineRule="atLeast" w:line="240"/>
        <w:jc w:val="both"/>
        <w:rPr>
          <w:color w:val="000000"/>
          <w:sz w:val="28"/>
          <w:szCs w:val="28"/>
        </w:rPr>
      </w:pPr>
      <w:r>
        <w:rPr>
          <w:color w:val="000000"/>
          <w:sz w:val="28"/>
          <w:szCs w:val="28"/>
        </w:rPr>
        <w:t>И.о. председателя                                                                                      А.Е.Балахонцева</w:t>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r>
        <w:br w:type="page"/>
      </w:r>
    </w:p>
    <w:p>
      <w:pPr>
        <w:pStyle w:val="Normal"/>
        <w:numPr>
          <w:ilvl w:val="0"/>
          <w:numId w:val="0"/>
        </w:numPr>
        <w:spacing w:lineRule="atLeast" w:line="240" w:before="0" w:after="1"/>
        <w:ind w:hanging="0" w:left="6521"/>
        <w:outlineLvl w:val="0"/>
        <w:rPr>
          <w:sz w:val="28"/>
          <w:szCs w:val="28"/>
        </w:rPr>
      </w:pPr>
      <w:r>
        <w:rPr>
          <w:sz w:val="28"/>
          <w:szCs w:val="28"/>
        </w:rPr>
        <w:t>Утвержден</w:t>
      </w:r>
    </w:p>
    <w:p>
      <w:pPr>
        <w:pStyle w:val="Normal"/>
        <w:spacing w:lineRule="atLeast" w:line="240" w:before="0" w:after="1"/>
        <w:ind w:left="6521"/>
        <w:rPr>
          <w:sz w:val="28"/>
          <w:szCs w:val="28"/>
        </w:rPr>
      </w:pPr>
      <w:r>
        <w:rPr>
          <w:sz w:val="28"/>
          <w:szCs w:val="28"/>
        </w:rPr>
        <w:t>приказом Государственного комитета Республики Татарстан по туризму</w:t>
      </w:r>
    </w:p>
    <w:p>
      <w:pPr>
        <w:pStyle w:val="Normal"/>
        <w:spacing w:lineRule="atLeast" w:line="240" w:before="0" w:after="1"/>
        <w:ind w:left="6521"/>
        <w:rPr>
          <w:sz w:val="28"/>
          <w:szCs w:val="28"/>
        </w:rPr>
      </w:pPr>
      <w:r>
        <w:rPr>
          <w:sz w:val="28"/>
          <w:szCs w:val="28"/>
        </w:rPr>
        <w:t>от 16.05.2019 № 50</w:t>
      </w:r>
    </w:p>
    <w:p>
      <w:pPr>
        <w:pStyle w:val="Normal"/>
        <w:spacing w:lineRule="atLeast" w:line="240" w:before="0" w:after="1"/>
        <w:ind w:left="6521"/>
        <w:rPr>
          <w:sz w:val="28"/>
          <w:szCs w:val="28"/>
        </w:rPr>
      </w:pPr>
      <w:r>
        <w:rPr>
          <w:sz w:val="28"/>
          <w:szCs w:val="28"/>
        </w:rPr>
        <w:t>(в редакции приказа</w:t>
      </w:r>
      <w:r>
        <w:rPr/>
        <w:t xml:space="preserve"> </w:t>
      </w:r>
      <w:r>
        <w:rPr>
          <w:sz w:val="28"/>
          <w:szCs w:val="28"/>
        </w:rPr>
        <w:t>Государственного комитета</w:t>
      </w:r>
    </w:p>
    <w:p>
      <w:pPr>
        <w:pStyle w:val="Normal"/>
        <w:spacing w:lineRule="atLeast" w:line="240" w:before="0" w:after="1"/>
        <w:ind w:left="6521"/>
        <w:rPr>
          <w:sz w:val="28"/>
          <w:szCs w:val="28"/>
        </w:rPr>
      </w:pPr>
      <w:r>
        <w:rPr>
          <w:sz w:val="28"/>
          <w:szCs w:val="28"/>
        </w:rPr>
        <w:t>Республики Татарстан</w:t>
      </w:r>
    </w:p>
    <w:p>
      <w:pPr>
        <w:pStyle w:val="Normal"/>
        <w:spacing w:lineRule="atLeast" w:line="240" w:before="0" w:after="1"/>
        <w:ind w:left="6521"/>
        <w:rPr>
          <w:sz w:val="28"/>
          <w:szCs w:val="28"/>
        </w:rPr>
      </w:pPr>
      <w:r>
        <w:rPr>
          <w:sz w:val="28"/>
          <w:szCs w:val="28"/>
        </w:rPr>
        <w:t>по туризму</w:t>
      </w:r>
    </w:p>
    <w:p>
      <w:pPr>
        <w:pStyle w:val="Normal"/>
        <w:spacing w:lineRule="atLeast" w:line="240" w:before="0" w:after="1"/>
        <w:ind w:left="6521"/>
        <w:rPr>
          <w:sz w:val="28"/>
          <w:szCs w:val="28"/>
        </w:rPr>
      </w:pPr>
      <w:r>
        <w:rPr>
          <w:sz w:val="28"/>
          <w:szCs w:val="28"/>
        </w:rPr>
        <w:t>от _______________ № ____)</w:t>
      </w:r>
    </w:p>
    <w:p>
      <w:pPr>
        <w:pStyle w:val="Normal"/>
        <w:spacing w:lineRule="atLeast" w:line="240" w:before="0" w:after="1"/>
        <w:jc w:val="both"/>
        <w:rPr>
          <w:sz w:val="28"/>
          <w:szCs w:val="28"/>
        </w:rPr>
      </w:pPr>
      <w:r>
        <w:rPr>
          <w:sz w:val="28"/>
          <w:szCs w:val="28"/>
        </w:rPr>
      </w:r>
    </w:p>
    <w:p>
      <w:pPr>
        <w:pStyle w:val="Normal"/>
        <w:spacing w:lineRule="atLeast" w:line="240" w:before="0" w:after="1"/>
        <w:jc w:val="center"/>
        <w:rPr>
          <w:sz w:val="28"/>
          <w:szCs w:val="28"/>
        </w:rPr>
      </w:pPr>
      <w:bookmarkStart w:id="1" w:name="P38"/>
      <w:bookmarkEnd w:id="1"/>
      <w:r>
        <w:rPr>
          <w:sz w:val="28"/>
          <w:szCs w:val="28"/>
        </w:rPr>
        <w:t>Административный регламент</w:t>
      </w:r>
    </w:p>
    <w:p>
      <w:pPr>
        <w:pStyle w:val="Normal"/>
        <w:spacing w:lineRule="atLeast" w:line="240" w:before="0" w:after="1"/>
        <w:jc w:val="center"/>
        <w:rPr>
          <w:sz w:val="28"/>
          <w:szCs w:val="28"/>
        </w:rPr>
      </w:pPr>
      <w:r>
        <w:rPr>
          <w:sz w:val="28"/>
          <w:szCs w:val="28"/>
        </w:rPr>
        <w:t>предоставления государственной услуги по выдаче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w:t>
      </w:r>
    </w:p>
    <w:p>
      <w:pPr>
        <w:pStyle w:val="Normal"/>
        <w:spacing w:lineRule="atLeast" w:line="240" w:before="0" w:after="1"/>
        <w:jc w:val="center"/>
        <w:rPr>
          <w:sz w:val="28"/>
          <w:szCs w:val="28"/>
        </w:rPr>
      </w:pPr>
      <w:r>
        <w:rPr>
          <w:sz w:val="28"/>
          <w:szCs w:val="28"/>
        </w:rPr>
      </w:r>
    </w:p>
    <w:p>
      <w:pPr>
        <w:pStyle w:val="Normal"/>
        <w:numPr>
          <w:ilvl w:val="0"/>
          <w:numId w:val="0"/>
        </w:numPr>
        <w:spacing w:lineRule="atLeast" w:line="240" w:before="0" w:after="1"/>
        <w:ind w:hanging="0" w:left="0"/>
        <w:jc w:val="center"/>
        <w:outlineLvl w:val="1"/>
        <w:rPr>
          <w:sz w:val="28"/>
          <w:szCs w:val="28"/>
        </w:rPr>
      </w:pPr>
      <w:r>
        <w:rPr>
          <w:sz w:val="28"/>
          <w:szCs w:val="28"/>
        </w:rPr>
        <w:t>1. Общие положения</w:t>
      </w:r>
    </w:p>
    <w:p>
      <w:pPr>
        <w:pStyle w:val="Normal"/>
        <w:rPr>
          <w:b/>
        </w:rPr>
      </w:pPr>
      <w:r>
        <w:rPr>
          <w:b/>
        </w:rPr>
      </w:r>
    </w:p>
    <w:p>
      <w:pPr>
        <w:pStyle w:val="Normal"/>
        <w:spacing w:lineRule="atLeast" w:line="240"/>
        <w:ind w:firstLine="709"/>
        <w:jc w:val="both"/>
        <w:rPr>
          <w:sz w:val="28"/>
          <w:szCs w:val="28"/>
        </w:rPr>
      </w:pPr>
      <w:bookmarkStart w:id="2" w:name="P48"/>
      <w:bookmarkEnd w:id="2"/>
      <w:r>
        <w:rPr>
          <w:sz w:val="28"/>
          <w:szCs w:val="28"/>
        </w:rPr>
        <w:t>1.1. Предметом регулирования настоящего Административного регламента является установление порядка и стандарта предоставления государственной услуги по выдаче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w:t>
      </w:r>
    </w:p>
    <w:p>
      <w:pPr>
        <w:pStyle w:val="Normal"/>
        <w:spacing w:lineRule="atLeast" w:line="240"/>
        <w:ind w:firstLine="709"/>
        <w:jc w:val="both"/>
        <w:rPr>
          <w:sz w:val="28"/>
          <w:szCs w:val="28"/>
        </w:rPr>
      </w:pPr>
      <w:r>
        <w:rPr>
          <w:sz w:val="28"/>
          <w:szCs w:val="28"/>
        </w:rPr>
        <w:t>1.2. Заявителями являются социально ориентированные некоммерческие организации, предусмотренные подпунктом 1 пункта 2</w:t>
      </w:r>
      <w:r>
        <w:rPr>
          <w:sz w:val="28"/>
          <w:szCs w:val="28"/>
          <w:vertAlign w:val="superscript"/>
        </w:rPr>
        <w:t>2</w:t>
      </w:r>
      <w:r>
        <w:rPr>
          <w:sz w:val="28"/>
          <w:szCs w:val="28"/>
        </w:rPr>
        <w:t xml:space="preserve"> статьи 2 Федерального закона от 12.01.1996 № 7-ФЗ «О некоммерческих организациях» (далее – социально ориентированные некоммерческие организации, некоммерческие организации).</w:t>
      </w:r>
    </w:p>
    <w:p>
      <w:pPr>
        <w:pStyle w:val="Normal"/>
        <w:spacing w:lineRule="atLeast" w:line="240"/>
        <w:ind w:firstLine="709"/>
        <w:jc w:val="both"/>
        <w:rPr>
          <w:sz w:val="28"/>
          <w:szCs w:val="28"/>
        </w:rPr>
      </w:pPr>
      <w:r>
        <w:rPr>
          <w:sz w:val="28"/>
          <w:szCs w:val="28"/>
        </w:rPr>
        <w:t>От имени заявителей могут выступать лица, действующие на основании доверенности, выданной в порядке, установленном законодательством (далее – представитель заявителя).</w:t>
      </w:r>
    </w:p>
    <w:p>
      <w:pPr>
        <w:pStyle w:val="Normal"/>
        <w:spacing w:lineRule="atLeast" w:line="240"/>
        <w:ind w:firstLine="709"/>
        <w:jc w:val="both"/>
        <w:rPr/>
      </w:pPr>
      <w:r>
        <w:rPr>
          <w:sz w:val="28"/>
          <w:szCs w:val="28"/>
        </w:rPr>
        <w:t>1.3. Государственная услуга предоставляется заявителю (представителю заявителя) в соответствии с категориями (признаками) заявителей (представителей заявителя), сведения о которых размещаются в федеральной государственной информационной системе «Единый портал государственных и муниципальных услуг (функций)» (</w:t>
      </w:r>
      <w:hyperlink r:id="rId3" w:tooltip="http://www.gosuslugi.ru/">
        <w:r>
          <w:rPr>
            <w:rStyle w:val="Style"/>
            <w:sz w:val="28"/>
            <w:szCs w:val="28"/>
          </w:rPr>
          <w:t>http://www.gosuslugi.ru/</w:t>
        </w:r>
      </w:hyperlink>
      <w:r>
        <w:rPr>
          <w:sz w:val="28"/>
          <w:szCs w:val="28"/>
        </w:rPr>
        <w:t>) (далее – Единый портал), а также в федеральной государственной информационной системе «Федеральный реестр государственных и муниципальных услуг (функций)».</w:t>
      </w:r>
    </w:p>
    <w:p>
      <w:pPr>
        <w:pStyle w:val="ConsPlusNormal1"/>
        <w:spacing w:lineRule="auto" w:line="240" w:before="240" w:after="0"/>
        <w:ind w:firstLine="540"/>
        <w:jc w:val="both"/>
        <w:rPr>
          <w:sz w:val="24"/>
        </w:rPr>
      </w:pPr>
      <w:r>
        <w:rPr>
          <w:sz w:val="24"/>
        </w:rPr>
      </w:r>
    </w:p>
    <w:p>
      <w:pPr>
        <w:pStyle w:val="Normal"/>
        <w:ind w:firstLine="709"/>
        <w:jc w:val="center"/>
        <w:rPr>
          <w:color w:val="000000"/>
          <w:sz w:val="28"/>
          <w:szCs w:val="28"/>
        </w:rPr>
      </w:pPr>
      <w:r>
        <w:rPr>
          <w:color w:val="000000"/>
          <w:sz w:val="28"/>
          <w:szCs w:val="28"/>
        </w:rPr>
        <w:t>2. Стандарт предоставления государственной услуги</w:t>
      </w:r>
    </w:p>
    <w:p>
      <w:pPr>
        <w:pStyle w:val="Normal"/>
        <w:ind w:firstLine="709"/>
        <w:jc w:val="center"/>
        <w:rPr>
          <w:b/>
          <w:color w:val="000000"/>
          <w:sz w:val="28"/>
          <w:szCs w:val="28"/>
        </w:rPr>
      </w:pPr>
      <w:r>
        <w:rPr>
          <w:b/>
          <w:color w:val="000000"/>
          <w:sz w:val="28"/>
          <w:szCs w:val="28"/>
        </w:rPr>
      </w:r>
    </w:p>
    <w:p>
      <w:pPr>
        <w:pStyle w:val="Normal"/>
        <w:spacing w:lineRule="atLeast" w:line="240"/>
        <w:ind w:firstLine="709"/>
        <w:jc w:val="both"/>
        <w:rPr>
          <w:sz w:val="28"/>
          <w:szCs w:val="28"/>
        </w:rPr>
      </w:pPr>
      <w:r>
        <w:rPr>
          <w:sz w:val="28"/>
          <w:szCs w:val="28"/>
        </w:rPr>
        <w:t>2.1. Наименование государственной услуги</w:t>
      </w:r>
    </w:p>
    <w:p>
      <w:pPr>
        <w:pStyle w:val="Normal"/>
        <w:spacing w:lineRule="atLeast" w:line="240"/>
        <w:ind w:firstLine="709"/>
        <w:jc w:val="both"/>
        <w:rPr>
          <w:sz w:val="28"/>
          <w:szCs w:val="28"/>
        </w:rPr>
      </w:pPr>
      <w:r>
        <w:rPr>
          <w:sz w:val="28"/>
          <w:szCs w:val="28"/>
        </w:rPr>
        <w:t>Выдача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 (далее – заключение).</w:t>
      </w:r>
    </w:p>
    <w:p>
      <w:pPr>
        <w:pStyle w:val="Normal"/>
        <w:spacing w:lineRule="atLeast" w:line="240"/>
        <w:ind w:firstLine="709"/>
        <w:jc w:val="both"/>
        <w:rPr>
          <w:sz w:val="28"/>
          <w:szCs w:val="28"/>
        </w:rPr>
      </w:pPr>
      <w:r>
        <w:rPr>
          <w:sz w:val="28"/>
          <w:szCs w:val="28"/>
        </w:rPr>
        <w:t>2.2. Наименование органа, предоставляющего государственную услугу</w:t>
      </w:r>
    </w:p>
    <w:p>
      <w:pPr>
        <w:pStyle w:val="Normal"/>
        <w:spacing w:lineRule="atLeast" w:line="240"/>
        <w:ind w:firstLine="709"/>
        <w:jc w:val="both"/>
        <w:rPr>
          <w:sz w:val="28"/>
          <w:szCs w:val="28"/>
        </w:rPr>
      </w:pPr>
      <w:r>
        <w:rPr>
          <w:sz w:val="28"/>
          <w:szCs w:val="28"/>
        </w:rPr>
        <w:t>Орган, ответственный за предоставление государственной услуги - Госкомитет.</w:t>
      </w:r>
    </w:p>
    <w:p>
      <w:pPr>
        <w:pStyle w:val="Normal"/>
        <w:spacing w:lineRule="atLeast" w:line="240"/>
        <w:ind w:firstLine="709"/>
        <w:jc w:val="both"/>
        <w:rPr>
          <w:sz w:val="28"/>
          <w:szCs w:val="28"/>
        </w:rPr>
      </w:pPr>
      <w:r>
        <w:rPr>
          <w:sz w:val="28"/>
          <w:szCs w:val="28"/>
        </w:rPr>
        <w:t>2.3. Результат предоставления государственной услуги</w:t>
      </w:r>
    </w:p>
    <w:p>
      <w:pPr>
        <w:pStyle w:val="Normal"/>
        <w:spacing w:lineRule="atLeast" w:line="240"/>
        <w:ind w:firstLine="709"/>
        <w:jc w:val="both"/>
        <w:rPr>
          <w:sz w:val="28"/>
          <w:szCs w:val="28"/>
        </w:rPr>
      </w:pPr>
      <w:r>
        <w:rPr>
          <w:sz w:val="28"/>
          <w:szCs w:val="28"/>
        </w:rPr>
        <w:t>2.3.1. Результатом предоставления государственной услуги являются:</w:t>
      </w:r>
    </w:p>
    <w:p>
      <w:pPr>
        <w:pStyle w:val="Normal"/>
        <w:spacing w:lineRule="atLeast" w:line="240"/>
        <w:ind w:firstLine="709"/>
        <w:jc w:val="both"/>
        <w:rPr/>
      </w:pPr>
      <w:r>
        <w:rPr>
          <w:sz w:val="28"/>
          <w:szCs w:val="28"/>
        </w:rPr>
        <w:t xml:space="preserve">1) </w:t>
      </w:r>
      <w:hyperlink r:id="rId4" w:tooltip="Постановление Правительства РФ от 26.01.2017 N 89 (ред. от 08.05.2025) &quot;О реестре некоммерческих организаций - исполнителей общественно полезных услуг&quot; (вместе с &quot;Правилами принятия решения о признании социально ориентированной некоммерческой организации исполнителем общественно полезных услуг&quot;, &quot;Правилами ведения реестра некоммерческих организаций - исполнителей общественно полезных услуг&quot;) {КонсультантПлюс}">
        <w:r>
          <w:rPr>
            <w:rStyle w:val="Style"/>
            <w:sz w:val="28"/>
            <w:szCs w:val="28"/>
          </w:rPr>
          <w:t>заключение</w:t>
        </w:r>
      </w:hyperlink>
      <w:r>
        <w:rPr>
          <w:sz w:val="28"/>
          <w:szCs w:val="28"/>
        </w:rPr>
        <w:t xml:space="preserve"> по форме согласно приложению № 2 к Правилам принятия решения о признании социально ориентированной некоммерческой организации исполнителем общественно полезных услуг, утвержденным постановлением Правительства Российской Федерации от 26 января 2017 г. № 89 «О реестре некоммерческих организаций - исполнителей общественно полезных услуг» (далее – Правила), выданное (направленное) заявителю (представителю заявителя);</w:t>
      </w:r>
    </w:p>
    <w:p>
      <w:pPr>
        <w:pStyle w:val="Normal"/>
        <w:spacing w:lineRule="atLeast" w:line="240"/>
        <w:ind w:firstLine="709"/>
        <w:jc w:val="both"/>
        <w:rPr>
          <w:sz w:val="28"/>
          <w:szCs w:val="28"/>
        </w:rPr>
      </w:pPr>
      <w:r>
        <w:rPr>
          <w:sz w:val="28"/>
          <w:szCs w:val="28"/>
        </w:rPr>
        <w:t>2) мотивированное уведомление об отказе в выдаче заключения (приложение № 6 к настоящему Регламенту).</w:t>
      </w:r>
    </w:p>
    <w:p>
      <w:pPr>
        <w:pStyle w:val="Normal"/>
        <w:spacing w:lineRule="atLeast" w:line="240"/>
        <w:ind w:firstLine="709"/>
        <w:jc w:val="both"/>
        <w:rPr>
          <w:sz w:val="28"/>
          <w:szCs w:val="28"/>
        </w:rPr>
      </w:pPr>
      <w:r>
        <w:rPr>
          <w:sz w:val="28"/>
          <w:szCs w:val="28"/>
        </w:rPr>
        <w:t>Заключение и мотивированное уведомление об отказе в выдаче заключения оформляются на бланке Госкомитета.</w:t>
      </w:r>
    </w:p>
    <w:p>
      <w:pPr>
        <w:pStyle w:val="Normal"/>
        <w:spacing w:lineRule="atLeast" w:line="240"/>
        <w:ind w:firstLine="709"/>
        <w:jc w:val="both"/>
        <w:rPr>
          <w:sz w:val="28"/>
          <w:szCs w:val="28"/>
        </w:rPr>
      </w:pPr>
      <w:r>
        <w:rPr>
          <w:sz w:val="28"/>
          <w:szCs w:val="28"/>
        </w:rPr>
        <w:t>Формирование реестровой записи в качестве результата предоставления государственной услуги в информационной системе не предусмотрено.</w:t>
      </w:r>
    </w:p>
    <w:p>
      <w:pPr>
        <w:pStyle w:val="Normal"/>
        <w:spacing w:lineRule="atLeast" w:line="240"/>
        <w:ind w:firstLine="709"/>
        <w:jc w:val="both"/>
        <w:rPr>
          <w:sz w:val="28"/>
          <w:szCs w:val="28"/>
        </w:rPr>
      </w:pPr>
      <w:r>
        <w:rPr>
          <w:sz w:val="28"/>
          <w:szCs w:val="28"/>
        </w:rPr>
        <w:t>2.3.2. Результат предоставления государственной услуги выдается (направляется) заявителю (представителю заявителя) в соответствии с выбранным им способом получения:</w:t>
      </w:r>
    </w:p>
    <w:p>
      <w:pPr>
        <w:pStyle w:val="Normal"/>
        <w:spacing w:lineRule="atLeast" w:line="240"/>
        <w:ind w:firstLine="709"/>
        <w:jc w:val="both"/>
        <w:rPr>
          <w:sz w:val="28"/>
          <w:szCs w:val="28"/>
        </w:rPr>
      </w:pPr>
      <w:r>
        <w:rPr>
          <w:sz w:val="28"/>
          <w:szCs w:val="28"/>
        </w:rPr>
        <w:t>в письменной форме лично заявителю (представителю заявителя) или почтовым отправлением;</w:t>
      </w:r>
    </w:p>
    <w:p>
      <w:pPr>
        <w:pStyle w:val="Normal"/>
        <w:spacing w:lineRule="atLeast" w:line="240"/>
        <w:ind w:firstLine="709"/>
        <w:jc w:val="both"/>
        <w:rPr/>
      </w:pPr>
      <w:r>
        <w:rPr>
          <w:sz w:val="28"/>
          <w:szCs w:val="28"/>
        </w:rPr>
        <w:t>в форме электронного документа по адресу электронной почты и (или) в личный кабинет заявителя (представителя заявителя) на Едином портале (при наличии технической возможности) или в личный кабинет заявителя (представителя заявителя) на Портале государственных и муниципальных услуг Республики Татарстан (</w:t>
      </w:r>
      <w:hyperlink r:id="rId5" w:tooltip="https://uslugi.tatarstan.ru/">
        <w:r>
          <w:rPr>
            <w:rStyle w:val="Style"/>
            <w:sz w:val="28"/>
            <w:szCs w:val="28"/>
          </w:rPr>
          <w:t>https://uslugi.tatarstan.ru/</w:t>
        </w:r>
      </w:hyperlink>
      <w:r>
        <w:rPr>
          <w:sz w:val="28"/>
          <w:szCs w:val="28"/>
        </w:rPr>
        <w:t>) (далее – Республиканский портал).</w:t>
      </w:r>
    </w:p>
    <w:p>
      <w:pPr>
        <w:pStyle w:val="Normal"/>
        <w:spacing w:lineRule="atLeast" w:line="240"/>
        <w:ind w:firstLine="709"/>
        <w:jc w:val="both"/>
        <w:rPr>
          <w:sz w:val="28"/>
          <w:szCs w:val="28"/>
        </w:rPr>
      </w:pPr>
      <w:r>
        <w:rPr>
          <w:sz w:val="28"/>
          <w:szCs w:val="28"/>
        </w:rPr>
        <w:t>По выбору заявителя (представителя заявителя) результат предоставления государственной услуги может быть получен в государственном бюджетном учреждении «Многофункциональный центр предоставления государственных и муниципальных услуг в Республике Татарстан» (далее – МФЦ) в форме экземпляра электронного документа, направленного Госкомитетом, распечатанного на бумажном носителе, заверенного печатью МФЦ и подписью работника МФЦ.</w:t>
      </w:r>
    </w:p>
    <w:p>
      <w:pPr>
        <w:pStyle w:val="Normal"/>
        <w:spacing w:lineRule="atLeast" w:line="240"/>
        <w:ind w:firstLine="709"/>
        <w:jc w:val="both"/>
        <w:rPr>
          <w:sz w:val="28"/>
          <w:szCs w:val="28"/>
        </w:rPr>
      </w:pPr>
      <w:r>
        <w:rPr>
          <w:sz w:val="28"/>
          <w:szCs w:val="28"/>
        </w:rPr>
        <w:t>2.3.3. Заявитель вправе получить результат предоставления государственной услуги в форме экземпляра электронного документа на бумажном носителе.</w:t>
      </w:r>
    </w:p>
    <w:p>
      <w:pPr>
        <w:pStyle w:val="Normal"/>
        <w:spacing w:lineRule="atLeast" w:line="240"/>
        <w:ind w:firstLine="709"/>
        <w:jc w:val="both"/>
        <w:rPr>
          <w:sz w:val="28"/>
          <w:szCs w:val="28"/>
        </w:rPr>
      </w:pPr>
      <w:r>
        <w:rPr>
          <w:sz w:val="28"/>
          <w:szCs w:val="28"/>
        </w:rPr>
        <w:t>Для получения результата предоставления государственной услуги на бумажном носителе заявитель (представитель заявителя) обращается в Госкомитет.</w:t>
      </w:r>
    </w:p>
    <w:p>
      <w:pPr>
        <w:pStyle w:val="Normal"/>
        <w:spacing w:lineRule="atLeast" w:line="240"/>
        <w:ind w:firstLine="709"/>
        <w:jc w:val="both"/>
        <w:rPr>
          <w:sz w:val="28"/>
          <w:szCs w:val="28"/>
        </w:rPr>
      </w:pPr>
      <w:r>
        <w:rPr>
          <w:sz w:val="28"/>
          <w:szCs w:val="28"/>
        </w:rPr>
        <w:t>2.4. Срок предоставления государственной услуги</w:t>
      </w:r>
    </w:p>
    <w:p>
      <w:pPr>
        <w:pStyle w:val="Normal"/>
        <w:spacing w:lineRule="atLeast" w:line="240"/>
        <w:ind w:firstLine="709"/>
        <w:jc w:val="both"/>
        <w:rPr>
          <w:sz w:val="28"/>
          <w:szCs w:val="28"/>
        </w:rPr>
      </w:pPr>
      <w:r>
        <w:rPr>
          <w:sz w:val="28"/>
          <w:szCs w:val="28"/>
        </w:rPr>
        <w:t>2.4.1. Максимальный срок предоставления государственной услуги для всех категорий (признаков) заявителей в случае, если запрос и документы, необходимые для предоставления государственной услуги, поданы заявителем (представителем заявителя) посредством почтового отправления или лично, составляет 30 дней со дня регистрации запроса и документов.</w:t>
      </w:r>
    </w:p>
    <w:p>
      <w:pPr>
        <w:pStyle w:val="Normal"/>
        <w:spacing w:lineRule="atLeast" w:line="240"/>
        <w:ind w:firstLine="709"/>
        <w:jc w:val="both"/>
        <w:rPr>
          <w:sz w:val="28"/>
          <w:szCs w:val="28"/>
        </w:rPr>
      </w:pPr>
      <w:r>
        <w:rPr>
          <w:sz w:val="28"/>
          <w:szCs w:val="28"/>
        </w:rPr>
        <w:t>2.4.2. Максимальный срок предоставления государственной услуги для всех категорий (признаков) заявителей в случае, если запрос и документы, необходимые для предоставления государственной услуги, поданы заявителем (представителем заявителя) через личный кабинет заявителя (представителя заявителя) на Едином портале (при наличии технической возможности) или Республиканском портале, составляет 30 дней со дня присвоения запросу номера в соответствии с номенклатурой дел и статуса «Проверка документов», отражаемых в личном кабинете Единого портала (при наличии технической возможности) или Республиканского портала.</w:t>
      </w:r>
    </w:p>
    <w:p>
      <w:pPr>
        <w:pStyle w:val="Normal"/>
        <w:spacing w:lineRule="atLeast" w:line="240"/>
        <w:ind w:firstLine="709"/>
        <w:jc w:val="both"/>
        <w:rPr>
          <w:sz w:val="28"/>
          <w:szCs w:val="28"/>
        </w:rPr>
      </w:pPr>
      <w:r>
        <w:rPr>
          <w:sz w:val="28"/>
          <w:szCs w:val="28"/>
        </w:rPr>
        <w:t>2.4.3. Максимальный срок предоставления государственной услуги для всех категорий (признаков) заявителей в случае, если запрос и документы, необходимые для предоставления государственной услуги, поданы заявителем (представителем заявителя) посредством МФЦ, составляет 30 дней со дня регистрации запроса и документов в МФЦ, а также с учетом срока, предусмотренного Регламентом МФЦ.</w:t>
      </w:r>
    </w:p>
    <w:p>
      <w:pPr>
        <w:pStyle w:val="Normal"/>
        <w:spacing w:lineRule="atLeast" w:line="240"/>
        <w:ind w:firstLine="709"/>
        <w:jc w:val="both"/>
        <w:rPr>
          <w:sz w:val="28"/>
          <w:szCs w:val="28"/>
          <w:highlight w:val="none"/>
        </w:rPr>
      </w:pPr>
      <w:r>
        <w:rPr>
          <w:sz w:val="28"/>
          <w:szCs w:val="28"/>
        </w:rPr>
        <w:t>2.5. Размер платы, взимаемой с заявителя при предоставлении государственной услуги, и способы ее взимания</w:t>
      </w:r>
    </w:p>
    <w:p>
      <w:pPr>
        <w:pStyle w:val="Normal"/>
        <w:spacing w:lineRule="atLeast" w:line="240"/>
        <w:ind w:firstLine="709"/>
        <w:jc w:val="both"/>
        <w:rPr>
          <w:sz w:val="28"/>
          <w:szCs w:val="28"/>
        </w:rPr>
      </w:pPr>
      <w:r>
        <w:rPr>
          <w:sz w:val="28"/>
          <w:szCs w:val="28"/>
        </w:rPr>
        <w:t>Взимание платы за предоставление государственной услуги законодательством Российской Федерации не предусмотрено.</w:t>
      </w:r>
    </w:p>
    <w:p>
      <w:pPr>
        <w:pStyle w:val="Normal"/>
        <w:spacing w:lineRule="atLeast" w:line="240"/>
        <w:ind w:firstLine="709"/>
        <w:jc w:val="both"/>
        <w:rPr>
          <w:sz w:val="28"/>
          <w:szCs w:val="28"/>
        </w:rPr>
      </w:pPr>
      <w:r>
        <w:rPr>
          <w:sz w:val="28"/>
          <w:szCs w:val="28"/>
        </w:rPr>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pPr>
        <w:pStyle w:val="Normal"/>
        <w:spacing w:lineRule="atLeast" w:line="240"/>
        <w:ind w:firstLine="709"/>
        <w:jc w:val="both"/>
        <w:rPr>
          <w:sz w:val="28"/>
          <w:szCs w:val="28"/>
        </w:rPr>
      </w:pPr>
      <w:r>
        <w:rPr>
          <w:sz w:val="28"/>
          <w:szCs w:val="28"/>
        </w:rP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не более 15 минут.</w:t>
      </w:r>
    </w:p>
    <w:p>
      <w:pPr>
        <w:pStyle w:val="Normal"/>
        <w:spacing w:lineRule="atLeast" w:line="240"/>
        <w:ind w:firstLine="709"/>
        <w:jc w:val="both"/>
        <w:rPr>
          <w:sz w:val="28"/>
          <w:szCs w:val="28"/>
        </w:rPr>
      </w:pPr>
      <w:r>
        <w:rPr>
          <w:sz w:val="28"/>
          <w:szCs w:val="28"/>
        </w:rPr>
        <w:t>Очередность для отдельных категорий заявителей (представителей заявителя) не установлена.</w:t>
      </w:r>
    </w:p>
    <w:p>
      <w:pPr>
        <w:pStyle w:val="Normal"/>
        <w:spacing w:lineRule="atLeast" w:line="240"/>
        <w:ind w:firstLine="709"/>
        <w:jc w:val="both"/>
        <w:rPr>
          <w:sz w:val="28"/>
          <w:szCs w:val="28"/>
        </w:rPr>
      </w:pPr>
      <w:r>
        <w:rPr>
          <w:sz w:val="28"/>
          <w:szCs w:val="28"/>
        </w:rPr>
        <w:t>2.7. Срок регистрации запроса заявителя о предоставлении государственной услуги</w:t>
      </w:r>
    </w:p>
    <w:p>
      <w:pPr>
        <w:pStyle w:val="Normal"/>
        <w:spacing w:lineRule="atLeast" w:line="240"/>
        <w:ind w:firstLine="709"/>
        <w:jc w:val="both"/>
        <w:rPr>
          <w:sz w:val="28"/>
          <w:szCs w:val="28"/>
          <w:highlight w:val="none"/>
        </w:rPr>
      </w:pPr>
      <w:r>
        <w:rPr>
          <w:sz w:val="28"/>
          <w:szCs w:val="28"/>
        </w:rPr>
        <w:t>2.7.1. При личном обращении заявителя (представителя заявителя) в Госкомитет или по почте регистрация осуществляется в день поступления запроса и документов. Запрос, поступивший в электронной форме в выходной (праздничный) день, регист</w:t>
      </w:r>
      <w:r>
        <w:rPr>
          <w:sz w:val="28"/>
          <w:szCs w:val="28"/>
        </w:rPr>
        <w:t>рируется на следующий за выходным (праздничным) рабочий день.</w:t>
      </w:r>
    </w:p>
    <w:p>
      <w:pPr>
        <w:pStyle w:val="Normal"/>
        <w:spacing w:lineRule="atLeast" w:line="240"/>
        <w:ind w:firstLine="709"/>
        <w:jc w:val="both"/>
        <w:rPr>
          <w:sz w:val="28"/>
          <w:szCs w:val="28"/>
        </w:rPr>
      </w:pPr>
      <w:r>
        <w:rPr>
          <w:sz w:val="28"/>
          <w:szCs w:val="28"/>
        </w:rPr>
        <w:t>2.7.2. При направле</w:t>
      </w:r>
      <w:r>
        <w:rPr>
          <w:sz w:val="28"/>
          <w:szCs w:val="28"/>
        </w:rPr>
        <w:t>нии запроса заявителем (представителем заявителя) посредством Единого портала (при наличии технической возможности) или Республиканского портала заявитель (представитель заявителя) в день подачи запроса получает в личном кабинете Единого портала (при наличии технической возможности) или Республиканского портала и по электронной почте уведомление, подтверждающее, что запрос отправлен, в котором указываются регистрационный номер и дата подачи запроса.</w:t>
      </w:r>
    </w:p>
    <w:p>
      <w:pPr>
        <w:pStyle w:val="Normal"/>
        <w:spacing w:lineRule="atLeast" w:line="240"/>
        <w:ind w:firstLine="709"/>
        <w:jc w:val="both"/>
        <w:rPr>
          <w:sz w:val="28"/>
          <w:szCs w:val="28"/>
        </w:rPr>
      </w:pPr>
      <w:r>
        <w:rPr>
          <w:sz w:val="28"/>
          <w:szCs w:val="28"/>
        </w:rPr>
        <w:t>2.7.3. При личном обращении в МФЦ в день подачи запроса заявителю (представителю заявителя) выдается расписка из автоматизированной информационной системы МФЦ с регистрационным номером, подтверждающим, что запрос отправлен, и датой подачи электронного запроса.</w:t>
      </w:r>
    </w:p>
    <w:p>
      <w:pPr>
        <w:pStyle w:val="Normal"/>
        <w:spacing w:lineRule="atLeast" w:line="240"/>
        <w:ind w:firstLine="709"/>
        <w:jc w:val="both"/>
        <w:rPr>
          <w:sz w:val="28"/>
          <w:szCs w:val="28"/>
        </w:rPr>
      </w:pPr>
      <w:r>
        <w:rPr>
          <w:sz w:val="28"/>
          <w:szCs w:val="28"/>
        </w:rPr>
        <w:t>2.8. Требования к помещениям, в которых предоставляется государственная услуга</w:t>
      </w:r>
    </w:p>
    <w:p>
      <w:pPr>
        <w:pStyle w:val="Normal"/>
        <w:spacing w:lineRule="atLeast" w:line="240"/>
        <w:ind w:firstLine="709"/>
        <w:jc w:val="both"/>
        <w:rPr>
          <w:sz w:val="28"/>
          <w:szCs w:val="28"/>
        </w:rPr>
      </w:pPr>
      <w:r>
        <w:rPr>
          <w:sz w:val="28"/>
          <w:szCs w:val="28"/>
        </w:rPr>
        <w:t>Требования к помещениям, в которых предоставляется государственная услуга, размещены на официальном сайте Госкомитета, Едином портале (при наличии технической возможности) и Республиканском портале.</w:t>
      </w:r>
    </w:p>
    <w:p>
      <w:pPr>
        <w:pStyle w:val="Normal"/>
        <w:spacing w:lineRule="atLeast" w:line="240"/>
        <w:ind w:firstLine="709"/>
        <w:jc w:val="both"/>
        <w:rPr>
          <w:sz w:val="28"/>
          <w:szCs w:val="28"/>
        </w:rPr>
      </w:pPr>
      <w:r>
        <w:rPr>
          <w:sz w:val="28"/>
          <w:szCs w:val="28"/>
        </w:rPr>
        <w:t>2.9. Показатели доступности и качества государственной услуги</w:t>
      </w:r>
    </w:p>
    <w:p>
      <w:pPr>
        <w:pStyle w:val="Normal"/>
        <w:spacing w:lineRule="atLeast" w:line="240"/>
        <w:ind w:firstLine="709"/>
        <w:jc w:val="both"/>
        <w:rPr>
          <w:sz w:val="28"/>
          <w:szCs w:val="28"/>
        </w:rPr>
      </w:pPr>
      <w:r>
        <w:rPr>
          <w:sz w:val="28"/>
          <w:szCs w:val="28"/>
        </w:rPr>
        <w:t>Показатели доступности и качества государственной услуги размещены на официальном сайте Госкомитета, Едином портале (при наличии технической возможности) и Республиканском портале.</w:t>
      </w:r>
    </w:p>
    <w:p>
      <w:pPr>
        <w:pStyle w:val="Normal"/>
        <w:spacing w:lineRule="atLeast" w:line="240"/>
        <w:ind w:firstLine="709"/>
        <w:jc w:val="both"/>
        <w:rPr>
          <w:sz w:val="28"/>
          <w:szCs w:val="28"/>
        </w:rPr>
      </w:pPr>
      <w:r>
        <w:rPr>
          <w:sz w:val="28"/>
          <w:szCs w:val="28"/>
        </w:rPr>
        <w:t>2.10. Иные требования к предоставлению государственной услуги, в том числе:</w:t>
      </w:r>
    </w:p>
    <w:p>
      <w:pPr>
        <w:pStyle w:val="Normal"/>
        <w:spacing w:lineRule="atLeast" w:line="240"/>
        <w:ind w:firstLine="709"/>
        <w:jc w:val="both"/>
        <w:rPr>
          <w:sz w:val="28"/>
          <w:szCs w:val="28"/>
        </w:rPr>
      </w:pPr>
      <w:r>
        <w:rPr>
          <w:sz w:val="28"/>
          <w:szCs w:val="28"/>
        </w:rPr>
        <w:t>учитывающие особенности предоставления государственной услуги в многофункциональных центрах и особенности предоставления государственной услуги в электронной форме;</w:t>
      </w:r>
    </w:p>
    <w:p>
      <w:pPr>
        <w:pStyle w:val="Normal"/>
        <w:spacing w:lineRule="atLeast" w:line="240"/>
        <w:ind w:firstLine="709"/>
        <w:jc w:val="both"/>
        <w:rPr>
          <w:sz w:val="28"/>
          <w:szCs w:val="28"/>
        </w:rPr>
      </w:pPr>
      <w:r>
        <w:rPr>
          <w:sz w:val="28"/>
          <w:szCs w:val="28"/>
        </w:rPr>
        <w:t>о предоставлении сведений о государственной услуге на государственных языках Республики Татарстан</w:t>
      </w:r>
    </w:p>
    <w:p>
      <w:pPr>
        <w:pStyle w:val="Normal"/>
        <w:spacing w:lineRule="atLeast" w:line="240"/>
        <w:ind w:firstLine="709"/>
        <w:jc w:val="both"/>
        <w:rPr>
          <w:sz w:val="28"/>
          <w:szCs w:val="28"/>
        </w:rPr>
      </w:pPr>
      <w:r>
        <w:rPr>
          <w:sz w:val="28"/>
          <w:szCs w:val="28"/>
        </w:rPr>
        <w:t>2.10.1. Предоставление необходимых и обязательных услуг не требуется.</w:t>
      </w:r>
    </w:p>
    <w:p>
      <w:pPr>
        <w:pStyle w:val="Normal"/>
        <w:spacing w:lineRule="atLeast" w:line="240"/>
        <w:ind w:firstLine="709"/>
        <w:jc w:val="both"/>
        <w:rPr>
          <w:sz w:val="28"/>
          <w:szCs w:val="28"/>
          <w:highlight w:val="none"/>
        </w:rPr>
      </w:pPr>
      <w:r>
        <w:rPr>
          <w:sz w:val="28"/>
          <w:szCs w:val="28"/>
        </w:rPr>
        <w:t>2.10.2. При предоставлении государственной услуги в электронной форме заявитель (представитель заявителя) вправе:</w:t>
      </w:r>
    </w:p>
    <w:p>
      <w:pPr>
        <w:pStyle w:val="Normal"/>
        <w:spacing w:lineRule="atLeast" w:line="240"/>
        <w:ind w:firstLine="709"/>
        <w:jc w:val="both"/>
        <w:rPr>
          <w:sz w:val="28"/>
          <w:szCs w:val="28"/>
        </w:rPr>
      </w:pPr>
      <w:r>
        <w:rPr>
          <w:sz w:val="28"/>
          <w:szCs w:val="28"/>
        </w:rPr>
        <w:t>а) получить информацию о порядке и сроках предоставления государственной услуги, размещенную на Едином портале и Республиканском портале;</w:t>
      </w:r>
    </w:p>
    <w:p>
      <w:pPr>
        <w:pStyle w:val="Normal"/>
        <w:spacing w:lineRule="atLeast" w:line="240"/>
        <w:ind w:firstLine="709"/>
        <w:jc w:val="both"/>
        <w:rPr/>
      </w:pPr>
      <w:r>
        <w:rPr>
          <w:sz w:val="28"/>
          <w:szCs w:val="28"/>
        </w:rPr>
        <w:t xml:space="preserve">б) подать запрос о предоставлении государственной услуги, иные документы, необходимые для предоставления государственной услуги, в том числе документы и информацию, электронные образы которых ранее были заверены в соответствии с </w:t>
      </w:r>
      <w:hyperlink r:id="rId6" w:tooltip="Федеральный закон от 27.07.2010 N 210-ФЗ (ред. от 29.12.2025) &quot;Об организации предоставления государственных и муниципальных услуг&quot; {КонсультантПлюс}">
        <w:r>
          <w:rPr>
            <w:rStyle w:val="Style"/>
            <w:sz w:val="28"/>
            <w:szCs w:val="28"/>
          </w:rPr>
          <w:t>пунктом 7.2 части 1 статьи 16</w:t>
        </w:r>
      </w:hyperlink>
      <w:r>
        <w:rPr>
          <w:sz w:val="28"/>
          <w:szCs w:val="28"/>
        </w:rPr>
        <w:t xml:space="preserve"> Федерального закона № 210-ФЗ, с использованием Единого портала (при наличии технической возможности) или Республиканского портала;</w:t>
      </w:r>
    </w:p>
    <w:p>
      <w:pPr>
        <w:pStyle w:val="Normal"/>
        <w:spacing w:lineRule="atLeast" w:line="240"/>
        <w:ind w:firstLine="709"/>
        <w:jc w:val="both"/>
        <w:rPr>
          <w:sz w:val="28"/>
          <w:szCs w:val="28"/>
        </w:rPr>
      </w:pPr>
      <w:r>
        <w:rPr>
          <w:sz w:val="28"/>
          <w:szCs w:val="28"/>
        </w:rPr>
        <w:t>в) получить сведения о ходе выполнения запросов о предоставлении государственной услуги, поданных в электронной форме;</w:t>
      </w:r>
    </w:p>
    <w:p>
      <w:pPr>
        <w:pStyle w:val="Normal"/>
        <w:spacing w:lineRule="atLeast" w:line="240"/>
        <w:ind w:firstLine="709"/>
        <w:jc w:val="both"/>
        <w:rPr>
          <w:sz w:val="28"/>
          <w:szCs w:val="28"/>
        </w:rPr>
      </w:pPr>
      <w:r>
        <w:rPr>
          <w:sz w:val="28"/>
          <w:szCs w:val="28"/>
        </w:rPr>
        <w:t>г) осуществить оценку качества предоставления государственной услуги;</w:t>
      </w:r>
    </w:p>
    <w:p>
      <w:pPr>
        <w:pStyle w:val="Normal"/>
        <w:spacing w:lineRule="atLeast" w:line="240"/>
        <w:ind w:firstLine="709"/>
        <w:jc w:val="both"/>
        <w:rPr>
          <w:sz w:val="28"/>
          <w:szCs w:val="28"/>
        </w:rPr>
      </w:pPr>
      <w:r>
        <w:rPr>
          <w:sz w:val="28"/>
          <w:szCs w:val="28"/>
        </w:rPr>
        <w:t>д) получить результат предоставления государственной услуги в форме электронного документа;</w:t>
      </w:r>
    </w:p>
    <w:p>
      <w:pPr>
        <w:pStyle w:val="Normal"/>
        <w:spacing w:lineRule="atLeast" w:line="240"/>
        <w:ind w:firstLine="709"/>
        <w:jc w:val="both"/>
        <w:rPr>
          <w:sz w:val="28"/>
          <w:szCs w:val="28"/>
        </w:rPr>
      </w:pPr>
      <w:r>
        <w:rPr>
          <w:sz w:val="28"/>
          <w:szCs w:val="28"/>
        </w:rPr>
        <w:t>е) подать жалобу на решение и действие (бездействие) Госкомитета, а также его должностных лиц, государственных служащих посредством Единого портала (при наличии технической возможности) и (или) Республиканского портала, обеспечивающей процесс досудебного (внесудебного) обжалования решений и действий (бездействия), совершенных при предоставлении государственных услуг органами, предоставляющими государственные услуги, их должностными лицами, государственными служащими.</w:t>
      </w:r>
    </w:p>
    <w:p>
      <w:pPr>
        <w:pStyle w:val="Normal"/>
        <w:spacing w:lineRule="atLeast" w:line="240"/>
        <w:ind w:firstLine="709"/>
        <w:jc w:val="both"/>
        <w:rPr>
          <w:sz w:val="28"/>
          <w:szCs w:val="28"/>
        </w:rPr>
      </w:pPr>
      <w:r>
        <w:rPr>
          <w:sz w:val="28"/>
          <w:szCs w:val="28"/>
        </w:rPr>
        <w:t>Формирование запроса осуществляется посредством заполнения электронной формы запроса на Едином портале (при наличии технической возможности) или Республиканском портале без необходимости дополнительной подачи запроса в какой-либо иной форме.</w:t>
      </w:r>
    </w:p>
    <w:p>
      <w:pPr>
        <w:pStyle w:val="Normal"/>
        <w:spacing w:lineRule="atLeast" w:line="240"/>
        <w:ind w:firstLine="709"/>
        <w:jc w:val="both"/>
        <w:rPr>
          <w:sz w:val="28"/>
          <w:szCs w:val="28"/>
        </w:rPr>
      </w:pPr>
      <w:r>
        <w:rPr>
          <w:sz w:val="28"/>
          <w:szCs w:val="28"/>
        </w:rPr>
        <w:t>2.10.3. При предоставлении государственной услуги используется федеральная государственная информационная система «Единая система межведомственного электронного взаимодействия».</w:t>
      </w:r>
    </w:p>
    <w:p>
      <w:pPr>
        <w:pStyle w:val="Normal"/>
        <w:spacing w:lineRule="atLeast" w:line="240"/>
        <w:ind w:firstLine="709"/>
        <w:jc w:val="both"/>
        <w:rPr>
          <w:sz w:val="28"/>
          <w:szCs w:val="28"/>
        </w:rPr>
      </w:pPr>
      <w:r>
        <w:rPr>
          <w:sz w:val="28"/>
          <w:szCs w:val="28"/>
        </w:rPr>
        <w:t>2.10.4. Особенности предоставления государственной услуги в МФЦ.</w:t>
      </w:r>
    </w:p>
    <w:p>
      <w:pPr>
        <w:pStyle w:val="Normal"/>
        <w:spacing w:lineRule="atLeast" w:line="240"/>
        <w:ind w:firstLine="709"/>
        <w:jc w:val="both"/>
        <w:rPr>
          <w:sz w:val="28"/>
          <w:szCs w:val="28"/>
        </w:rPr>
      </w:pPr>
      <w:r>
        <w:rPr>
          <w:sz w:val="28"/>
          <w:szCs w:val="28"/>
        </w:rPr>
        <w:t>Предоставление государственной услуги осуществляется в любом МФЦ по выбору заявителя (представителя заявителя) независимо от места его жительства или места фактического проживания (пребывания), места нахождения по экстерриториальному принципу.</w:t>
      </w:r>
    </w:p>
    <w:p>
      <w:pPr>
        <w:pStyle w:val="Normal"/>
        <w:spacing w:lineRule="atLeast" w:line="240"/>
        <w:ind w:firstLine="709"/>
        <w:jc w:val="both"/>
        <w:rPr/>
      </w:pPr>
      <w:r>
        <w:rPr>
          <w:sz w:val="28"/>
          <w:szCs w:val="28"/>
        </w:rPr>
        <w:t>Запись заявителей (представителей заявителя) на прием в МФЦ (далее – запись) осуществляется посредством Республиканского портала, по телефону единой справочной службы МФЦ, посредством официального сайта МФЦ (</w:t>
      </w:r>
      <w:hyperlink r:id="rId7" w:tooltip="http://mfc.tatarstan.ru/">
        <w:r>
          <w:rPr>
            <w:rStyle w:val="Style"/>
            <w:sz w:val="28"/>
            <w:szCs w:val="28"/>
          </w:rPr>
          <w:t>http://mfc.tatarstan.ru</w:t>
        </w:r>
      </w:hyperlink>
      <w:r>
        <w:rPr>
          <w:sz w:val="28"/>
          <w:szCs w:val="28"/>
        </w:rPr>
        <w:t>).</w:t>
      </w:r>
    </w:p>
    <w:p>
      <w:pPr>
        <w:pStyle w:val="Normal"/>
        <w:spacing w:lineRule="atLeast" w:line="240"/>
        <w:ind w:firstLine="709"/>
        <w:jc w:val="both"/>
        <w:rPr>
          <w:sz w:val="28"/>
          <w:szCs w:val="28"/>
        </w:rPr>
      </w:pPr>
      <w:r>
        <w:rPr>
          <w:sz w:val="28"/>
          <w:szCs w:val="28"/>
        </w:rPr>
        <w:t>Заявителю (представителю заявителя) предоставляется возможность записи на любые свободные для приема дату и время в пределах установленного в МФЦ графика приема.</w:t>
      </w:r>
    </w:p>
    <w:p>
      <w:pPr>
        <w:pStyle w:val="Normal"/>
        <w:spacing w:lineRule="atLeast" w:line="240"/>
        <w:ind w:firstLine="709"/>
        <w:jc w:val="both"/>
        <w:rPr>
          <w:sz w:val="28"/>
          <w:szCs w:val="28"/>
        </w:rPr>
      </w:pPr>
      <w:r>
        <w:rPr>
          <w:sz w:val="28"/>
          <w:szCs w:val="28"/>
        </w:rPr>
        <w:t>Для осуществления предварительной записи посредством Республиканского портала заявителю (представителю заявителя) необходимо указать запрашиваемые системой данные, в том числе:</w:t>
      </w:r>
    </w:p>
    <w:p>
      <w:pPr>
        <w:pStyle w:val="Normal"/>
        <w:spacing w:lineRule="atLeast" w:line="240"/>
        <w:ind w:firstLine="709"/>
        <w:jc w:val="both"/>
        <w:rPr>
          <w:sz w:val="28"/>
          <w:szCs w:val="28"/>
        </w:rPr>
      </w:pPr>
      <w:r>
        <w:rPr>
          <w:sz w:val="28"/>
          <w:szCs w:val="28"/>
        </w:rPr>
        <w:t>фамилию, имя, отчество (при наличии);</w:t>
      </w:r>
    </w:p>
    <w:p>
      <w:pPr>
        <w:pStyle w:val="Normal"/>
        <w:spacing w:lineRule="atLeast" w:line="240"/>
        <w:ind w:firstLine="709"/>
        <w:jc w:val="both"/>
        <w:rPr>
          <w:sz w:val="28"/>
          <w:szCs w:val="28"/>
        </w:rPr>
      </w:pPr>
      <w:r>
        <w:rPr>
          <w:sz w:val="28"/>
          <w:szCs w:val="28"/>
        </w:rPr>
        <w:t>номер телефона;</w:t>
      </w:r>
    </w:p>
    <w:p>
      <w:pPr>
        <w:pStyle w:val="Normal"/>
        <w:spacing w:lineRule="atLeast" w:line="240"/>
        <w:ind w:firstLine="709"/>
        <w:jc w:val="both"/>
        <w:rPr>
          <w:sz w:val="28"/>
          <w:szCs w:val="28"/>
        </w:rPr>
      </w:pPr>
      <w:r>
        <w:rPr>
          <w:sz w:val="28"/>
          <w:szCs w:val="28"/>
        </w:rPr>
        <w:t>адрес электронной почты (по желанию);</w:t>
      </w:r>
    </w:p>
    <w:p>
      <w:pPr>
        <w:pStyle w:val="Normal"/>
        <w:spacing w:lineRule="atLeast" w:line="240"/>
        <w:ind w:firstLine="709"/>
        <w:jc w:val="both"/>
        <w:rPr>
          <w:sz w:val="28"/>
          <w:szCs w:val="28"/>
        </w:rPr>
      </w:pPr>
      <w:r>
        <w:rPr>
          <w:sz w:val="28"/>
          <w:szCs w:val="28"/>
        </w:rPr>
        <w:t>желаемую дату и время приема.</w:t>
      </w:r>
    </w:p>
    <w:p>
      <w:pPr>
        <w:pStyle w:val="Normal"/>
        <w:spacing w:lineRule="atLeast" w:line="240"/>
        <w:ind w:firstLine="709"/>
        <w:jc w:val="both"/>
        <w:rPr>
          <w:sz w:val="28"/>
          <w:szCs w:val="28"/>
        </w:rPr>
      </w:pPr>
      <w:r>
        <w:rPr>
          <w:sz w:val="28"/>
          <w:szCs w:val="28"/>
        </w:rPr>
        <w:t>В случае несоответствия сведений, которые сообщил заявитель (представитель заявителя) при предварительной записи, документам, представленным заявителем (представителем заявителя) при личном приеме, предварительная запись аннулируется.</w:t>
      </w:r>
    </w:p>
    <w:p>
      <w:pPr>
        <w:pStyle w:val="Normal"/>
        <w:spacing w:lineRule="atLeast" w:line="240"/>
        <w:ind w:firstLine="709"/>
        <w:jc w:val="both"/>
        <w:rPr>
          <w:sz w:val="28"/>
          <w:szCs w:val="28"/>
        </w:rPr>
      </w:pPr>
      <w:r>
        <w:rPr>
          <w:sz w:val="28"/>
          <w:szCs w:val="28"/>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pPr>
        <w:pStyle w:val="Normal"/>
        <w:spacing w:lineRule="atLeast" w:line="240"/>
        <w:ind w:firstLine="709"/>
        <w:jc w:val="both"/>
        <w:rPr>
          <w:sz w:val="28"/>
          <w:szCs w:val="28"/>
        </w:rPr>
      </w:pPr>
      <w:r>
        <w:rPr>
          <w:sz w:val="28"/>
          <w:szCs w:val="28"/>
        </w:rPr>
        <w:t>Заявитель (представитель заявителя) в любое время вправе отказаться от предварительной записи.</w:t>
      </w:r>
    </w:p>
    <w:p>
      <w:pPr>
        <w:pStyle w:val="Normal"/>
        <w:spacing w:lineRule="atLeast" w:line="240"/>
        <w:ind w:firstLine="709"/>
        <w:jc w:val="both"/>
        <w:rPr>
          <w:sz w:val="28"/>
          <w:szCs w:val="28"/>
        </w:rPr>
      </w:pPr>
      <w:r>
        <w:rPr>
          <w:sz w:val="28"/>
          <w:szCs w:val="28"/>
        </w:rPr>
        <w:t>Запрещается требовать от заявителя (представителя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pPr>
        <w:pStyle w:val="Normal"/>
        <w:spacing w:lineRule="atLeast" w:line="240"/>
        <w:ind w:firstLine="709"/>
        <w:jc w:val="both"/>
        <w:rPr>
          <w:sz w:val="28"/>
          <w:szCs w:val="28"/>
        </w:rPr>
      </w:pPr>
      <w:r>
        <w:rPr>
          <w:sz w:val="28"/>
          <w:szCs w:val="28"/>
        </w:rPr>
        <w:t>Отсутствие предварительной записи не препятствует обращению заявителя (представителя заявителя) в порядке очередности.</w:t>
      </w:r>
    </w:p>
    <w:p>
      <w:pPr>
        <w:pStyle w:val="Normal"/>
        <w:spacing w:lineRule="atLeast" w:line="240"/>
        <w:ind w:firstLine="709"/>
        <w:jc w:val="both"/>
        <w:rPr>
          <w:sz w:val="28"/>
          <w:szCs w:val="28"/>
        </w:rPr>
      </w:pPr>
      <w:r>
        <w:rPr>
          <w:sz w:val="28"/>
          <w:szCs w:val="28"/>
        </w:rPr>
        <w:t>2.10.5. Возможность предоставления государственной услуги в МФЦ, в том числе возможность принятия МФЦ решения об отказе в приеме запроса, документов и (или) информации, необходимых для предоставления государственной услуги, предусмотрена.</w:t>
      </w:r>
    </w:p>
    <w:p>
      <w:pPr>
        <w:pStyle w:val="Normal"/>
        <w:spacing w:lineRule="atLeast" w:line="240"/>
        <w:ind w:firstLine="709"/>
        <w:jc w:val="both"/>
        <w:rPr>
          <w:sz w:val="28"/>
          <w:szCs w:val="28"/>
        </w:rPr>
      </w:pPr>
      <w:r>
        <w:rPr>
          <w:sz w:val="28"/>
          <w:szCs w:val="28"/>
        </w:rPr>
        <w:t>2.10.6. Возможность выдачи заявителю (представителю заявителя) результата предоставления государственной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государственной услуги Госкомитетом, а также выдачи документов, включая составление на бумажном носителе и заверение выписок из информационных систем Госкомитета, предусмотрена.</w:t>
      </w:r>
    </w:p>
    <w:p>
      <w:pPr>
        <w:pStyle w:val="Normal"/>
        <w:spacing w:lineRule="atLeast" w:line="240"/>
        <w:ind w:firstLine="709"/>
        <w:jc w:val="both"/>
        <w:rPr>
          <w:sz w:val="28"/>
          <w:szCs w:val="28"/>
        </w:rPr>
      </w:pPr>
      <w:r>
        <w:rPr>
          <w:sz w:val="28"/>
          <w:szCs w:val="28"/>
        </w:rPr>
        <w:t>2.10.7. В случае если запрос и документы, необходимые для предоставления государственной услуги, поданы заявителем (представителем заявителя) посредством МФЦ, факт выдачи результата предоставления государственной услуги фиксируется в государственной информационной системе Республики Татарстан «Автоматизированная информационная система многофункциональных центров предоставления государственных и муниципальных услуг».</w:t>
      </w:r>
    </w:p>
    <w:p>
      <w:pPr>
        <w:pStyle w:val="Normal"/>
        <w:spacing w:lineRule="atLeast" w:line="240"/>
        <w:ind w:firstLine="709"/>
        <w:jc w:val="both"/>
        <w:rPr>
          <w:sz w:val="28"/>
          <w:szCs w:val="28"/>
        </w:rPr>
      </w:pPr>
      <w:r>
        <w:rPr>
          <w:sz w:val="28"/>
          <w:szCs w:val="28"/>
        </w:rPr>
        <w:t>По выбору заявителя (представителя заявителя) результат предоставления государственной услуги может быть получен в МФЦ в форме экземпляра электронного документа, направленного Госкомитетом, распечатанного на бумажном носителе, заверенного печатью МФЦ и подписью работника МФЦ.</w:t>
      </w:r>
    </w:p>
    <w:p>
      <w:pPr>
        <w:pStyle w:val="Normal"/>
        <w:spacing w:lineRule="atLeast" w:line="240"/>
        <w:ind w:firstLine="709"/>
        <w:jc w:val="both"/>
        <w:rPr>
          <w:sz w:val="28"/>
          <w:szCs w:val="28"/>
        </w:rPr>
      </w:pPr>
      <w:r>
        <w:rPr>
          <w:sz w:val="28"/>
          <w:szCs w:val="28"/>
        </w:rPr>
        <w:t>2.10.8. Информация о порядке предоставления государственной услуги размещается на государственных языках Республики Татарстан.</w:t>
      </w:r>
    </w:p>
    <w:p>
      <w:pPr>
        <w:pStyle w:val="Normal"/>
        <w:spacing w:lineRule="atLeast" w:line="240"/>
        <w:ind w:firstLine="709"/>
        <w:jc w:val="both"/>
        <w:rPr>
          <w:sz w:val="28"/>
          <w:szCs w:val="28"/>
        </w:rPr>
      </w:pPr>
      <w:r>
        <w:rPr>
          <w:sz w:val="28"/>
          <w:szCs w:val="28"/>
        </w:rPr>
        <w:t>2.10.9. Государственная услуга в составе комплексного запроса не предоставляется.</w:t>
      </w:r>
    </w:p>
    <w:p>
      <w:pPr>
        <w:pStyle w:val="Normal"/>
        <w:spacing w:lineRule="atLeast" w:line="240"/>
        <w:ind w:firstLine="709"/>
        <w:jc w:val="both"/>
        <w:rPr>
          <w:sz w:val="28"/>
          <w:szCs w:val="28"/>
        </w:rPr>
      </w:pPr>
      <w:r>
        <w:rPr>
          <w:sz w:val="28"/>
          <w:szCs w:val="28"/>
        </w:rPr>
        <w:t>2.11. Исчерпывающий перечень документов, необходимых для предоставления государственной услуги</w:t>
      </w:r>
    </w:p>
    <w:p>
      <w:pPr>
        <w:pStyle w:val="Normal"/>
        <w:spacing w:lineRule="atLeast" w:line="240"/>
        <w:ind w:firstLine="709"/>
        <w:jc w:val="both"/>
        <w:rPr>
          <w:sz w:val="28"/>
          <w:szCs w:val="28"/>
        </w:rPr>
      </w:pPr>
      <w:r>
        <w:rPr>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государственной услуги с разделением на документы и информацию, которые заявитель (представитель заявителя) представляет самостоятельно, и документы,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 либо указание на отсутствие таких документов приведен в приложении № 3 к настоящему Регламенту.</w:t>
      </w:r>
    </w:p>
    <w:p>
      <w:pPr>
        <w:pStyle w:val="Normal"/>
        <w:spacing w:lineRule="atLeast" w:line="240"/>
        <w:ind w:firstLine="709"/>
        <w:jc w:val="both"/>
        <w:rPr>
          <w:sz w:val="28"/>
          <w:szCs w:val="28"/>
        </w:rPr>
      </w:pPr>
      <w:r>
        <w:rPr>
          <w:sz w:val="28"/>
          <w:szCs w:val="28"/>
        </w:rPr>
        <w:t>Форма запроса о предоставлении государственной услуги приведена в приложении № 5 к настоящему Регламенту.</w:t>
      </w:r>
    </w:p>
    <w:p>
      <w:pPr>
        <w:pStyle w:val="Normal"/>
        <w:spacing w:lineRule="atLeast" w:line="240"/>
        <w:ind w:firstLine="709"/>
        <w:jc w:val="both"/>
        <w:rPr>
          <w:sz w:val="28"/>
          <w:szCs w:val="28"/>
        </w:rPr>
      </w:pPr>
      <w:r>
        <w:rPr>
          <w:sz w:val="28"/>
          <w:szCs w:val="28"/>
        </w:rPr>
        <w:t>2.12.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pPr>
        <w:pStyle w:val="Normal"/>
        <w:spacing w:lineRule="atLeast" w:line="240"/>
        <w:ind w:firstLine="709"/>
        <w:jc w:val="both"/>
        <w:rPr>
          <w:sz w:val="28"/>
          <w:szCs w:val="28"/>
        </w:rPr>
      </w:pPr>
      <w:r>
        <w:rPr>
          <w:sz w:val="28"/>
          <w:szCs w:val="28"/>
        </w:rPr>
        <w:t>2.12.1. Основаниями для отказа в приеме запроса и документов, необходимых для предоставления государственной услуги являются:</w:t>
      </w:r>
    </w:p>
    <w:p>
      <w:pPr>
        <w:pStyle w:val="Normal"/>
        <w:spacing w:lineRule="atLeast" w:line="240"/>
        <w:ind w:firstLine="709"/>
        <w:jc w:val="both"/>
        <w:rPr>
          <w:sz w:val="28"/>
          <w:szCs w:val="28"/>
        </w:rPr>
      </w:pPr>
      <w:r>
        <w:rPr>
          <w:sz w:val="28"/>
          <w:szCs w:val="28"/>
        </w:rPr>
        <w:t>представление неполного перечня документов, указанных в приложении № 3 к настоящему Регламенту (документы, которые заявитель должен представить самостоятельно);</w:t>
      </w:r>
    </w:p>
    <w:p>
      <w:pPr>
        <w:pStyle w:val="Normal"/>
        <w:spacing w:lineRule="atLeast" w:line="240"/>
        <w:ind w:firstLine="709"/>
        <w:jc w:val="both"/>
        <w:rPr/>
      </w:pPr>
      <w:r>
        <w:rPr>
          <w:sz w:val="28"/>
          <w:szCs w:val="28"/>
        </w:rPr>
        <w:t xml:space="preserve">представление запроса и документов (копий документов), не подписанных (не заверенных) простой электронной подписью в соответствии с требованиями Федерального </w:t>
      </w:r>
      <w:hyperlink r:id="rId8" w:tooltip="Федеральный закон от 06.04.2011 N 63-ФЗ (ред. от 31.07.2025) &quot;Об электронной подписи&quot; {КонсультантПлюс}">
        <w:r>
          <w:rPr>
            <w:rStyle w:val="Style"/>
            <w:sz w:val="28"/>
            <w:szCs w:val="28"/>
          </w:rPr>
          <w:t>закона</w:t>
        </w:r>
      </w:hyperlink>
      <w:r>
        <w:rPr>
          <w:sz w:val="28"/>
          <w:szCs w:val="28"/>
        </w:rPr>
        <w:t xml:space="preserve"> от 6 апреля 2011 года № 63-ФЗ «Об электронной подписи» (далее – Федеральный закон № 63-ФЗ) и Федерального </w:t>
      </w:r>
      <w:hyperlink r:id="rId9" w:tooltip="Федеральный закон от 27.07.2010 N 210-ФЗ (ред. от 29.12.2025) &quot;Об организации предоставления государственных и муниципальных услуг&quot; {КонсультантПлюс}">
        <w:r>
          <w:rPr>
            <w:rStyle w:val="Style"/>
            <w:sz w:val="28"/>
            <w:szCs w:val="28"/>
          </w:rPr>
          <w:t>закона</w:t>
        </w:r>
      </w:hyperlink>
      <w:r>
        <w:rPr>
          <w:sz w:val="28"/>
          <w:szCs w:val="28"/>
        </w:rPr>
        <w:t xml:space="preserve"> от 27 июля 2010 года № 210-ФЗ «Об организации предоставления государственных и муниципальных услуг» (далее – Федеральный закон № 210-ФЗ) (при подаче запроса в электронной форме);</w:t>
      </w:r>
    </w:p>
    <w:p>
      <w:pPr>
        <w:pStyle w:val="Normal"/>
        <w:spacing w:lineRule="atLeast" w:line="240"/>
        <w:ind w:firstLine="709"/>
        <w:jc w:val="both"/>
        <w:rPr>
          <w:sz w:val="28"/>
          <w:szCs w:val="28"/>
        </w:rPr>
      </w:pPr>
      <w:r>
        <w:rPr>
          <w:sz w:val="28"/>
          <w:szCs w:val="28"/>
        </w:rPr>
        <w:t>обращение за предоставлением государственной услуги лица, которое не входит в число заявителей;</w:t>
      </w:r>
    </w:p>
    <w:p>
      <w:pPr>
        <w:pStyle w:val="Normal"/>
        <w:spacing w:lineRule="atLeast" w:line="240"/>
        <w:ind w:firstLine="709"/>
        <w:jc w:val="both"/>
        <w:rPr>
          <w:sz w:val="28"/>
          <w:szCs w:val="28"/>
        </w:rPr>
      </w:pPr>
      <w:r>
        <w:rPr>
          <w:sz w:val="28"/>
          <w:szCs w:val="28"/>
        </w:rPr>
        <w:t>наличие в документах подчисток, приписок, зачеркнутых слов и исправлений, не заверенных в соответствии с законодательством Российской Федерации;</w:t>
      </w:r>
    </w:p>
    <w:p>
      <w:pPr>
        <w:pStyle w:val="Normal"/>
        <w:spacing w:lineRule="atLeast" w:line="240"/>
        <w:ind w:firstLine="709"/>
        <w:jc w:val="both"/>
        <w:rPr>
          <w:sz w:val="28"/>
          <w:szCs w:val="28"/>
        </w:rPr>
      </w:pPr>
      <w:r>
        <w:rPr>
          <w:sz w:val="28"/>
          <w:szCs w:val="28"/>
        </w:rPr>
        <w:t>наличие на документах, представленных на бумажном носителе, повреждений, не позволяющих в полном объеме использовать информацию и сведения, прочитать текст и (или) распознать реквизиты документов;</w:t>
      </w:r>
    </w:p>
    <w:p>
      <w:pPr>
        <w:pStyle w:val="Normal"/>
        <w:spacing w:lineRule="atLeast" w:line="240"/>
        <w:ind w:firstLine="709"/>
        <w:jc w:val="both"/>
        <w:rPr>
          <w:sz w:val="28"/>
          <w:szCs w:val="28"/>
        </w:rPr>
      </w:pPr>
      <w:r>
        <w:rPr>
          <w:sz w:val="28"/>
          <w:szCs w:val="28"/>
        </w:rPr>
        <w:t>непредъявление оригиналов документов в случае, если их копии не заверены в соответствии с законодательством Российской Федерации, в случае личного обращения;</w:t>
      </w:r>
    </w:p>
    <w:p>
      <w:pPr>
        <w:pStyle w:val="Normal"/>
        <w:spacing w:lineRule="atLeast" w:line="240"/>
        <w:ind w:firstLine="709"/>
        <w:jc w:val="both"/>
        <w:rPr>
          <w:sz w:val="28"/>
          <w:szCs w:val="28"/>
        </w:rPr>
      </w:pPr>
      <w:r>
        <w:rPr>
          <w:sz w:val="28"/>
          <w:szCs w:val="28"/>
        </w:rPr>
        <w:t>направление заявителем по почте копий документов, не заверенных в соответствии с законодательством Российской Федерации;</w:t>
      </w:r>
    </w:p>
    <w:p>
      <w:pPr>
        <w:pStyle w:val="Normal"/>
        <w:spacing w:lineRule="atLeast" w:line="240"/>
        <w:ind w:firstLine="709"/>
        <w:jc w:val="both"/>
        <w:rPr>
          <w:sz w:val="28"/>
          <w:szCs w:val="28"/>
        </w:rPr>
      </w:pPr>
      <w:r>
        <w:rPr>
          <w:sz w:val="28"/>
          <w:szCs w:val="28"/>
        </w:rPr>
        <w:t>неполное заполнение полей в форме запроса, в том числе в интерактивной форме запроса на Едином портале (при наличии технической возможности), Республиканском портале;</w:t>
      </w:r>
    </w:p>
    <w:p>
      <w:pPr>
        <w:pStyle w:val="Normal"/>
        <w:spacing w:lineRule="atLeast" w:line="240"/>
        <w:ind w:firstLine="709"/>
        <w:jc w:val="both"/>
        <w:rPr>
          <w:sz w:val="28"/>
          <w:szCs w:val="28"/>
        </w:rPr>
      </w:pPr>
      <w:r>
        <w:rPr>
          <w:sz w:val="28"/>
          <w:szCs w:val="28"/>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государственной услуги;</w:t>
      </w:r>
    </w:p>
    <w:p>
      <w:pPr>
        <w:pStyle w:val="Normal"/>
        <w:spacing w:lineRule="atLeast" w:line="240"/>
        <w:ind w:firstLine="709"/>
        <w:jc w:val="both"/>
        <w:rPr>
          <w:sz w:val="28"/>
          <w:szCs w:val="28"/>
        </w:rPr>
      </w:pPr>
      <w:r>
        <w:rPr>
          <w:sz w:val="28"/>
          <w:szCs w:val="28"/>
        </w:rPr>
        <w:t>полномочия представителя заявителя не подтверждены (в случае обращения представителя заявителя).</w:t>
      </w:r>
    </w:p>
    <w:p>
      <w:pPr>
        <w:pStyle w:val="Normal"/>
        <w:spacing w:lineRule="atLeast" w:line="240"/>
        <w:ind w:firstLine="709"/>
        <w:jc w:val="both"/>
        <w:rPr>
          <w:sz w:val="28"/>
          <w:szCs w:val="28"/>
        </w:rPr>
      </w:pPr>
      <w:r>
        <w:rPr>
          <w:sz w:val="28"/>
          <w:szCs w:val="28"/>
        </w:rPr>
        <w:t>2.12.2. Оснований для приостановления предоставления государственной услуги законодательством не предусмотрено.</w:t>
      </w:r>
    </w:p>
    <w:p>
      <w:pPr>
        <w:pStyle w:val="Normal"/>
        <w:spacing w:lineRule="atLeast" w:line="240"/>
        <w:ind w:firstLine="709"/>
        <w:jc w:val="both"/>
        <w:rPr>
          <w:sz w:val="28"/>
          <w:szCs w:val="28"/>
        </w:rPr>
      </w:pPr>
      <w:r>
        <w:rPr>
          <w:sz w:val="28"/>
          <w:szCs w:val="28"/>
        </w:rPr>
        <w:t>2.12.3. Основания для отказа в предоставлении государственной услуги:</w:t>
      </w:r>
    </w:p>
    <w:p>
      <w:pPr>
        <w:pStyle w:val="Normal"/>
        <w:spacing w:lineRule="atLeast" w:line="240"/>
        <w:ind w:firstLine="709"/>
        <w:jc w:val="both"/>
        <w:rPr>
          <w:sz w:val="28"/>
          <w:szCs w:val="28"/>
        </w:rPr>
      </w:pPr>
      <w:r>
        <w:rPr>
          <w:sz w:val="28"/>
          <w:szCs w:val="28"/>
        </w:rPr>
        <w:t>а) несоответствие общественно полезной услуги установленным нормативными правовыми актами Российской Федерации требованиям к ее содержанию (объем, сроки, качество предоставления);</w:t>
      </w:r>
    </w:p>
    <w:p>
      <w:pPr>
        <w:pStyle w:val="Normal"/>
        <w:spacing w:lineRule="atLeast" w:line="240"/>
        <w:ind w:firstLine="709"/>
        <w:jc w:val="both"/>
        <w:rPr>
          <w:sz w:val="28"/>
          <w:szCs w:val="28"/>
        </w:rPr>
      </w:pPr>
      <w:r>
        <w:rPr>
          <w:sz w:val="28"/>
          <w:szCs w:val="28"/>
        </w:rPr>
        <w:t>б) отсутствие у лиц, непосредственно задействованных в оказании общественно полезной услуги (в том числе работников организации и работников, привлеченных по договорам гражданско-правового характера), необходимой квалификации (в том числе профессионального образования, опыта работы в соответствующей сфере), недостаточность количества лиц, у которых есть необходимая квалификация;</w:t>
      </w:r>
    </w:p>
    <w:p>
      <w:pPr>
        <w:pStyle w:val="Normal"/>
        <w:spacing w:lineRule="atLeast" w:line="240"/>
        <w:ind w:firstLine="709"/>
        <w:jc w:val="both"/>
        <w:rPr>
          <w:sz w:val="28"/>
          <w:szCs w:val="28"/>
        </w:rPr>
      </w:pPr>
      <w:r>
        <w:rPr>
          <w:sz w:val="28"/>
          <w:szCs w:val="28"/>
        </w:rPr>
        <w:t>в) наличие в течение двух лет, предшествующих выдаче заключения, жалоб на действия (бездействие) и (или) решения организации, связанных с оказанием ею общественно полезной услуги, признанных обоснованными судом, органами государственного контроля (надзора) и муниципального надзора, иными государственными органами в соответствии с их компетенцией;</w:t>
      </w:r>
    </w:p>
    <w:p>
      <w:pPr>
        <w:pStyle w:val="Normal"/>
        <w:spacing w:lineRule="atLeast" w:line="240"/>
        <w:ind w:firstLine="709"/>
        <w:jc w:val="both"/>
        <w:rPr>
          <w:sz w:val="28"/>
          <w:szCs w:val="28"/>
        </w:rPr>
      </w:pPr>
      <w:r>
        <w:rPr>
          <w:sz w:val="28"/>
          <w:szCs w:val="28"/>
        </w:rPr>
        <w:t>г) 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 (при их наличии);</w:t>
      </w:r>
    </w:p>
    <w:p>
      <w:pPr>
        <w:pStyle w:val="Normal"/>
        <w:spacing w:lineRule="atLeast" w:line="240"/>
        <w:ind w:firstLine="709"/>
        <w:jc w:val="both"/>
        <w:rPr/>
      </w:pPr>
      <w:r>
        <w:rPr>
          <w:sz w:val="28"/>
          <w:szCs w:val="28"/>
        </w:rPr>
        <w:t xml:space="preserve">д) наличие в течение двух лет, предшествующих выдаче заключения, информации об организации в реестре недобросовестных поставщиков по результатам оказания услуги в рамках исполнения контрактов, заключенных в соответствии с Федеральным </w:t>
      </w:r>
      <w:hyperlink r:id="rId1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7.2026) {КонсультантПлюс}">
        <w:r>
          <w:rPr>
            <w:rStyle w:val="Style"/>
            <w:sz w:val="28"/>
            <w:szCs w:val="28"/>
          </w:rPr>
          <w:t>законом</w:t>
        </w:r>
      </w:hyperlink>
      <w:r>
        <w:rPr>
          <w:sz w:val="28"/>
          <w:szCs w:val="28"/>
        </w:rPr>
        <w:t xml:space="preserve"> № 44-ФЗ;</w:t>
      </w:r>
    </w:p>
    <w:p>
      <w:pPr>
        <w:pStyle w:val="Normal"/>
        <w:spacing w:lineRule="atLeast" w:line="240"/>
        <w:ind w:firstLine="709"/>
        <w:jc w:val="both"/>
        <w:rPr>
          <w:sz w:val="28"/>
          <w:szCs w:val="28"/>
        </w:rPr>
      </w:pPr>
      <w:r>
        <w:rPr>
          <w:sz w:val="28"/>
          <w:szCs w:val="28"/>
        </w:rPr>
        <w:t>е) представление документов, содержащих недостоверные сведения, либо документов, оформленных в ненадлежащем порядке.</w:t>
      </w:r>
    </w:p>
    <w:p>
      <w:pPr>
        <w:pStyle w:val="Normal"/>
        <w:spacing w:lineRule="atLeast" w:line="240"/>
        <w:ind w:firstLine="709"/>
        <w:jc w:val="both"/>
        <w:rPr>
          <w:sz w:val="28"/>
          <w:szCs w:val="28"/>
        </w:rPr>
      </w:pPr>
      <w:r>
        <w:rPr>
          <w:sz w:val="28"/>
          <w:szCs w:val="28"/>
        </w:rPr>
        <w:t>2.12.4 Перечень оснований для отказа в приеме запроса и документов, необходимых для предоставления государственной услуги, оснований для приостановления и отказа в предоставлении государственной услуги с учетом категории (признаков) заявителя приведен в приложении № 4 к настоящему Регламенту.</w:t>
      </w:r>
    </w:p>
    <w:p>
      <w:pPr>
        <w:pStyle w:val="Normal"/>
        <w:spacing w:lineRule="atLeast" w:line="240"/>
        <w:ind w:firstLine="709"/>
        <w:jc w:val="both"/>
        <w:rPr>
          <w:sz w:val="28"/>
          <w:szCs w:val="28"/>
        </w:rPr>
      </w:pPr>
      <w:r>
        <w:rPr>
          <w:sz w:val="28"/>
          <w:szCs w:val="28"/>
        </w:rPr>
      </w:r>
    </w:p>
    <w:p>
      <w:pPr>
        <w:pStyle w:val="Normal"/>
        <w:spacing w:lineRule="atLeast" w:line="240"/>
        <w:ind w:firstLine="709"/>
        <w:jc w:val="center"/>
        <w:rPr>
          <w:b/>
          <w:bCs/>
          <w:sz w:val="28"/>
          <w:szCs w:val="28"/>
        </w:rPr>
      </w:pPr>
      <w:r>
        <w:rPr>
          <w:b/>
          <w:bCs/>
          <w:sz w:val="28"/>
          <w:szCs w:val="28"/>
        </w:rPr>
        <w:t>3. Состав, последовательность и сроки выполнения</w:t>
      </w:r>
    </w:p>
    <w:p>
      <w:pPr>
        <w:pStyle w:val="Normal"/>
        <w:spacing w:lineRule="atLeast" w:line="240"/>
        <w:ind w:firstLine="709"/>
        <w:jc w:val="center"/>
        <w:rPr>
          <w:b/>
          <w:bCs/>
          <w:sz w:val="28"/>
          <w:szCs w:val="28"/>
        </w:rPr>
      </w:pPr>
      <w:r>
        <w:rPr>
          <w:b/>
          <w:bCs/>
          <w:sz w:val="28"/>
          <w:szCs w:val="28"/>
        </w:rPr>
        <w:t>административных процедур</w:t>
      </w:r>
    </w:p>
    <w:p>
      <w:pPr>
        <w:pStyle w:val="Normal"/>
        <w:spacing w:lineRule="atLeast" w:line="240"/>
        <w:ind w:firstLine="709"/>
        <w:jc w:val="center"/>
        <w:rPr>
          <w:b/>
          <w:bCs/>
          <w:sz w:val="28"/>
          <w:szCs w:val="28"/>
        </w:rPr>
      </w:pPr>
      <w:r>
        <w:rPr>
          <w:b/>
          <w:bCs/>
          <w:sz w:val="28"/>
          <w:szCs w:val="28"/>
        </w:rPr>
      </w:r>
    </w:p>
    <w:p>
      <w:pPr>
        <w:pStyle w:val="Normal"/>
        <w:spacing w:lineRule="atLeast" w:line="240"/>
        <w:ind w:firstLine="709"/>
        <w:jc w:val="both"/>
        <w:rPr>
          <w:sz w:val="28"/>
          <w:szCs w:val="28"/>
        </w:rPr>
      </w:pPr>
      <w:r>
        <w:rPr>
          <w:sz w:val="28"/>
          <w:szCs w:val="28"/>
        </w:rPr>
        <w:t>3.1. Описание последовательности административных процедур при предоставлении государственной услуги.</w:t>
      </w:r>
    </w:p>
    <w:p>
      <w:pPr>
        <w:pStyle w:val="Normal"/>
        <w:spacing w:lineRule="atLeast" w:line="240"/>
        <w:ind w:firstLine="709"/>
        <w:jc w:val="both"/>
        <w:rPr>
          <w:sz w:val="28"/>
          <w:szCs w:val="28"/>
        </w:rPr>
      </w:pPr>
      <w:r>
        <w:rPr>
          <w:sz w:val="28"/>
          <w:szCs w:val="28"/>
        </w:rPr>
        <w:t>Предоставление государственной услуги включает в себя следующие процедуры:</w:t>
      </w:r>
    </w:p>
    <w:p>
      <w:pPr>
        <w:pStyle w:val="Normal"/>
        <w:spacing w:lineRule="atLeast" w:line="240"/>
        <w:ind w:firstLine="709"/>
        <w:jc w:val="both"/>
        <w:rPr>
          <w:sz w:val="28"/>
          <w:szCs w:val="28"/>
        </w:rPr>
      </w:pPr>
      <w:r>
        <w:rPr>
          <w:sz w:val="28"/>
          <w:szCs w:val="28"/>
        </w:rPr>
        <w:t>1) профилирование заявителя;</w:t>
      </w:r>
    </w:p>
    <w:p>
      <w:pPr>
        <w:pStyle w:val="Normal"/>
        <w:spacing w:lineRule="atLeast" w:line="240"/>
        <w:ind w:firstLine="709"/>
        <w:jc w:val="both"/>
        <w:rPr>
          <w:sz w:val="28"/>
          <w:szCs w:val="28"/>
        </w:rPr>
      </w:pPr>
      <w:r>
        <w:rPr>
          <w:sz w:val="28"/>
          <w:szCs w:val="28"/>
        </w:rPr>
        <w:t>2) прием запроса, документов и (или) информации, необходимых для предоставления государственной услуги;</w:t>
      </w:r>
    </w:p>
    <w:p>
      <w:pPr>
        <w:pStyle w:val="Normal"/>
        <w:spacing w:lineRule="atLeast" w:line="240"/>
        <w:ind w:firstLine="709"/>
        <w:jc w:val="both"/>
        <w:rPr>
          <w:sz w:val="28"/>
          <w:szCs w:val="28"/>
        </w:rPr>
      </w:pPr>
      <w:r>
        <w:rPr>
          <w:sz w:val="28"/>
          <w:szCs w:val="28"/>
        </w:rPr>
        <w:t>3) межведомственное информационное взаимодействие;</w:t>
      </w:r>
    </w:p>
    <w:p>
      <w:pPr>
        <w:pStyle w:val="Normal"/>
        <w:spacing w:lineRule="atLeast" w:line="240"/>
        <w:ind w:firstLine="709"/>
        <w:jc w:val="both"/>
        <w:rPr>
          <w:sz w:val="28"/>
          <w:szCs w:val="28"/>
        </w:rPr>
      </w:pPr>
      <w:r>
        <w:rPr>
          <w:sz w:val="28"/>
          <w:szCs w:val="28"/>
        </w:rPr>
        <w:t>4)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государственной услуги) (далее – процедура оценки);</w:t>
      </w:r>
    </w:p>
    <w:p>
      <w:pPr>
        <w:pStyle w:val="Normal"/>
        <w:spacing w:lineRule="atLeast" w:line="240"/>
        <w:ind w:firstLine="709"/>
        <w:jc w:val="both"/>
        <w:rPr>
          <w:sz w:val="28"/>
          <w:szCs w:val="28"/>
        </w:rPr>
      </w:pPr>
      <w:r>
        <w:rPr>
          <w:sz w:val="28"/>
          <w:szCs w:val="28"/>
        </w:rPr>
        <w:t>5) принятие решения о предоставлении (об отказе в предоставлении) государственной услуги;</w:t>
      </w:r>
    </w:p>
    <w:p>
      <w:pPr>
        <w:pStyle w:val="Normal"/>
        <w:spacing w:lineRule="atLeast" w:line="240"/>
        <w:ind w:firstLine="709"/>
        <w:jc w:val="both"/>
        <w:rPr>
          <w:sz w:val="28"/>
          <w:szCs w:val="28"/>
        </w:rPr>
      </w:pPr>
      <w:r>
        <w:rPr>
          <w:sz w:val="28"/>
          <w:szCs w:val="28"/>
        </w:rPr>
        <w:t>6) предоставление результата государственной услуги.</w:t>
      </w:r>
    </w:p>
    <w:p>
      <w:pPr>
        <w:pStyle w:val="Normal"/>
        <w:spacing w:lineRule="atLeast" w:line="240"/>
        <w:ind w:firstLine="709"/>
        <w:jc w:val="both"/>
        <w:rPr>
          <w:sz w:val="28"/>
          <w:szCs w:val="28"/>
        </w:rPr>
      </w:pPr>
      <w:r>
        <w:rPr>
          <w:sz w:val="28"/>
          <w:szCs w:val="28"/>
        </w:rPr>
        <w:t>3.2. Профилирование заявителя (представителя заявителя) осуществляется путем анкетирования заявителя (представителя заявителя), в процессе которого устанавливаются категории (признаки) заявителя (представителя заявителя).</w:t>
      </w:r>
    </w:p>
    <w:p>
      <w:pPr>
        <w:pStyle w:val="Normal"/>
        <w:spacing w:lineRule="atLeast" w:line="240"/>
        <w:ind w:firstLine="709"/>
        <w:jc w:val="both"/>
        <w:rPr>
          <w:sz w:val="28"/>
          <w:szCs w:val="28"/>
        </w:rPr>
      </w:pPr>
      <w:r>
        <w:rPr>
          <w:sz w:val="28"/>
          <w:szCs w:val="28"/>
        </w:rPr>
        <w:t>Определение категорий (признаков) заявителя (представителя заявителя) осуществляется в соответствии с приложением № 2 к настоящему Регламенту путем сопоставления категорий заявителя (представителя заявителя), в ходе которого определяется полный перечень комбинаций значений признаков заявителя (представителя заявителя), каждая из которых соответствует определенному перечню документов, которые должен представить заявитель (представитель заявителя) для получения государственной услуги.</w:t>
      </w:r>
    </w:p>
    <w:p>
      <w:pPr>
        <w:pStyle w:val="Normal"/>
        <w:spacing w:lineRule="atLeast" w:line="240"/>
        <w:ind w:firstLine="709"/>
        <w:jc w:val="both"/>
        <w:rPr>
          <w:sz w:val="28"/>
          <w:szCs w:val="28"/>
        </w:rPr>
      </w:pPr>
      <w:r>
        <w:rPr>
          <w:sz w:val="28"/>
          <w:szCs w:val="28"/>
        </w:rPr>
        <w:t>3.3. Прием запроса, документов и (или) информации, необходимых для предоставления государственной услуги.</w:t>
      </w:r>
    </w:p>
    <w:p>
      <w:pPr>
        <w:pStyle w:val="Normal"/>
        <w:spacing w:lineRule="atLeast" w:line="240"/>
        <w:ind w:firstLine="709"/>
        <w:jc w:val="both"/>
        <w:rPr>
          <w:sz w:val="28"/>
          <w:szCs w:val="28"/>
        </w:rPr>
      </w:pPr>
      <w:r>
        <w:rPr>
          <w:sz w:val="28"/>
          <w:szCs w:val="28"/>
        </w:rPr>
        <w:t>3.3.1. Перечень документов и (или) информации, необходимых для предоставления государственной услуги в соответствии с категориями (признаками) заявителя (представителя заявителя), а также способы подачи указанных документов и (или) информации приведены в приложении № 3 к настоящему Регламенту.</w:t>
      </w:r>
    </w:p>
    <w:p>
      <w:pPr>
        <w:pStyle w:val="Normal"/>
        <w:spacing w:lineRule="atLeast" w:line="240"/>
        <w:ind w:firstLine="709"/>
        <w:jc w:val="both"/>
        <w:rPr>
          <w:sz w:val="28"/>
          <w:szCs w:val="28"/>
        </w:rPr>
      </w:pPr>
      <w:r>
        <w:rPr>
          <w:sz w:val="28"/>
          <w:szCs w:val="28"/>
        </w:rPr>
        <w:t>3.3.2. Способами установления личности (идентификации) заявителя (представителя заявителя) при взаимодействии с заявителями являются:</w:t>
      </w:r>
    </w:p>
    <w:p>
      <w:pPr>
        <w:pStyle w:val="Normal"/>
        <w:spacing w:lineRule="atLeast" w:line="240"/>
        <w:ind w:firstLine="709"/>
        <w:jc w:val="both"/>
        <w:rPr>
          <w:sz w:val="28"/>
          <w:szCs w:val="28"/>
        </w:rPr>
      </w:pPr>
      <w:r>
        <w:rPr>
          <w:sz w:val="28"/>
          <w:szCs w:val="28"/>
        </w:rPr>
        <w:t>в Госкомитете, МФЦ – документ заявителя (представителя заявителя), удостоверяющий личность;</w:t>
      </w:r>
    </w:p>
    <w:p>
      <w:pPr>
        <w:pStyle w:val="Normal"/>
        <w:spacing w:lineRule="atLeast" w:line="240"/>
        <w:ind w:firstLine="709"/>
        <w:jc w:val="both"/>
        <w:rPr>
          <w:sz w:val="28"/>
          <w:szCs w:val="28"/>
        </w:rPr>
      </w:pPr>
      <w:r>
        <w:rPr>
          <w:sz w:val="28"/>
          <w:szCs w:val="28"/>
        </w:rPr>
        <w:t>посредством Единого портала (при наличии технической возможности), Республиканского портала – единая система идентификации и аутентификации, а также усиленная квалифицированная электронная подпись,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pPr>
        <w:pStyle w:val="Normal"/>
        <w:spacing w:lineRule="atLeast" w:line="240"/>
        <w:ind w:firstLine="709"/>
        <w:jc w:val="both"/>
        <w:rPr>
          <w:sz w:val="28"/>
          <w:szCs w:val="28"/>
        </w:rPr>
      </w:pPr>
      <w:r>
        <w:rPr>
          <w:sz w:val="28"/>
          <w:szCs w:val="28"/>
        </w:rPr>
        <w:t>3.3.3. Исчерпывающий перечень оснований для отказа в приеме запроса и документов, необходимых при предоставлении государственной услуги с учетом категорий (признаков) заявителя, приведен в приложении № 4 к настоящему Регламенту.</w:t>
      </w:r>
    </w:p>
    <w:p>
      <w:pPr>
        <w:pStyle w:val="Normal"/>
        <w:spacing w:lineRule="atLeast" w:line="240"/>
        <w:ind w:firstLine="709"/>
        <w:jc w:val="both"/>
        <w:rPr>
          <w:sz w:val="28"/>
          <w:szCs w:val="28"/>
        </w:rPr>
      </w:pPr>
      <w:r>
        <w:rPr>
          <w:sz w:val="28"/>
          <w:szCs w:val="28"/>
        </w:rPr>
        <w:t>3.3.4. Возможность приема МФЦ запроса, документов и (или) информации, необходимых для предоставления государственной услуги, по выбору заявителя независимо от его места жительства или места пребывания, либо места нахождения, предусмотрена.</w:t>
      </w:r>
    </w:p>
    <w:p>
      <w:pPr>
        <w:pStyle w:val="Normal"/>
        <w:spacing w:lineRule="atLeast" w:line="240"/>
        <w:ind w:firstLine="709"/>
        <w:jc w:val="both"/>
        <w:rPr>
          <w:sz w:val="28"/>
          <w:szCs w:val="28"/>
        </w:rPr>
      </w:pPr>
      <w:r>
        <w:rPr>
          <w:sz w:val="28"/>
          <w:szCs w:val="28"/>
        </w:rPr>
        <w:t>3.3.5. Срок регистрации запроса, документов и (или) информации, необходимых для предоставления государственной услуги:</w:t>
      </w:r>
    </w:p>
    <w:p>
      <w:pPr>
        <w:pStyle w:val="Normal"/>
        <w:spacing w:lineRule="atLeast" w:line="240"/>
        <w:ind w:firstLine="709"/>
        <w:jc w:val="both"/>
        <w:rPr>
          <w:sz w:val="28"/>
          <w:szCs w:val="28"/>
        </w:rPr>
      </w:pPr>
      <w:r>
        <w:rPr>
          <w:sz w:val="28"/>
          <w:szCs w:val="28"/>
        </w:rPr>
        <w:t>при личном обращении в Госкомитет или по почте регистрация осуществляется в день поступления запроса и документов. Запрос, поступивший в электронной форме в выходной (праздничный) день, регистрируется на следующий за выходным (праздничным) рабочий день;</w:t>
      </w:r>
    </w:p>
    <w:p>
      <w:pPr>
        <w:pStyle w:val="Normal"/>
        <w:spacing w:lineRule="atLeast" w:line="240"/>
        <w:ind w:firstLine="709"/>
        <w:jc w:val="both"/>
        <w:rPr>
          <w:sz w:val="28"/>
          <w:szCs w:val="28"/>
        </w:rPr>
      </w:pPr>
      <w:r>
        <w:rPr>
          <w:sz w:val="28"/>
          <w:szCs w:val="28"/>
        </w:rPr>
        <w:t>при направлении запроса посредством Единого портала (при наличии технической возможности) или Республиканского портала заявитель в день подачи запроса получает в личном кабинете Единого портала (при наличии технической возможности) или Республиканского портала и по электронной почте уведомление, подтверждающее, что запрос отправлен, в котором указываются регистрационный номер и дата подачи запроса;</w:t>
      </w:r>
    </w:p>
    <w:p>
      <w:pPr>
        <w:pStyle w:val="Normal"/>
        <w:spacing w:lineRule="atLeast" w:line="240"/>
        <w:ind w:firstLine="709"/>
        <w:jc w:val="both"/>
        <w:rPr>
          <w:sz w:val="28"/>
          <w:szCs w:val="28"/>
        </w:rPr>
      </w:pPr>
      <w:r>
        <w:rPr>
          <w:sz w:val="28"/>
          <w:szCs w:val="28"/>
        </w:rPr>
        <w:t>при личном обращении в МФЦ в день подачи запроса заявителю (представителю заявителя) выдается расписка из государственной информационной системы Республики Татарстан «Автоматизированная информационная система многофункциональных центров предоставления государственных и муниципальных услуг» с регистрационным номером, подтверждающим, что запрос отправлен, и датой подачи электронного запроса. Обеспечивается передача запроса и прилагаемых документов в Госкомитет в порядке и сроки, установленные соглашением о взаимодействии между Госкомитетом и МФЦ. В Госкомитете запрос и прилагаемые документы, поступившие из МФЦ, регистрируются в день поступления.</w:t>
      </w:r>
      <w:bookmarkStart w:id="3" w:name="P188"/>
    </w:p>
    <w:p>
      <w:pPr>
        <w:pStyle w:val="Normal"/>
        <w:spacing w:lineRule="atLeast" w:line="240"/>
        <w:ind w:firstLine="709"/>
        <w:jc w:val="both"/>
        <w:rPr>
          <w:sz w:val="28"/>
          <w:szCs w:val="28"/>
        </w:rPr>
      </w:pPr>
      <w:bookmarkEnd w:id="3"/>
      <w:r>
        <w:rPr>
          <w:sz w:val="28"/>
          <w:szCs w:val="28"/>
        </w:rPr>
        <w:t>3.4. Формирование и направление межведомственных запросов в органы, участвующие в предоставлении государственной услуги.</w:t>
      </w:r>
    </w:p>
    <w:p>
      <w:pPr>
        <w:pStyle w:val="Normal"/>
        <w:spacing w:lineRule="atLeast" w:line="240"/>
        <w:ind w:firstLine="709"/>
        <w:jc w:val="both"/>
        <w:rPr>
          <w:sz w:val="28"/>
          <w:szCs w:val="28"/>
        </w:rPr>
      </w:pPr>
      <w:r>
        <w:rPr>
          <w:sz w:val="28"/>
          <w:szCs w:val="28"/>
        </w:rPr>
        <w:t>3.4.1. В случае непредставления заявителем документов, указанных в приложении № 3 к настоящему Регламенту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специалист Отдела направляет межведомственный запрос в органы (организации), участвующие в предоставлении государственных услуг, для получения сведений согласно перечню документов, указанному в приложении № 3 к настоящему Регламенту:</w:t>
      </w:r>
    </w:p>
    <w:p>
      <w:pPr>
        <w:pStyle w:val="Normal"/>
        <w:spacing w:lineRule="atLeast" w:line="240"/>
        <w:ind w:firstLine="709"/>
        <w:jc w:val="both"/>
        <w:rPr/>
      </w:pPr>
      <w:r>
        <w:rPr>
          <w:sz w:val="28"/>
          <w:szCs w:val="28"/>
        </w:rPr>
        <w:t xml:space="preserve">подтверждающих отсутствие социально ориентированной некоммерческой организации в реестре недобросовестных поставщиков по результатам оказания услуги в рамках исполнения контрактов, заключенных в соответствии с Федеральным </w:t>
      </w:r>
      <w:hyperlink r:id="rId1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7.2026) {КонсультантПлюс}">
        <w:r>
          <w:rPr>
            <w:rStyle w:val="Style"/>
            <w:sz w:val="28"/>
            <w:szCs w:val="28"/>
          </w:rPr>
          <w:t>законом</w:t>
        </w:r>
      </w:hyperlink>
      <w:r>
        <w:rPr>
          <w:sz w:val="28"/>
          <w:szCs w:val="28"/>
        </w:rPr>
        <w:t xml:space="preserve"> № 44-ФЗ (Управление Федеральной антимонопольной службы по Республике Татарстан);</w:t>
      </w:r>
    </w:p>
    <w:p>
      <w:pPr>
        <w:pStyle w:val="Normal"/>
        <w:spacing w:lineRule="atLeast" w:line="240"/>
        <w:ind w:firstLine="709"/>
        <w:jc w:val="both"/>
        <w:rPr>
          <w:sz w:val="28"/>
          <w:szCs w:val="28"/>
        </w:rPr>
      </w:pPr>
      <w:r>
        <w:rPr>
          <w:sz w:val="28"/>
          <w:szCs w:val="28"/>
        </w:rPr>
        <w:t>о внесении записи о заявителе в реестр поставщиков социальных услуг по соответствующей общественно полезной услуге на первое число месяца, в котором заявитель представляет документы (</w:t>
      </w:r>
      <w:r>
        <w:rPr>
          <w:b w:val="false"/>
          <w:i w:val="false"/>
          <w:caps w:val="false"/>
          <w:smallCaps w:val="false"/>
          <w:color w:val="000000"/>
          <w:spacing w:val="0"/>
          <w:sz w:val="28"/>
          <w:szCs w:val="28"/>
        </w:rPr>
        <w:t>Министерство юстиции Российской Федерации</w:t>
      </w:r>
      <w:r>
        <w:rPr>
          <w:sz w:val="28"/>
          <w:szCs w:val="28"/>
        </w:rPr>
        <w:t>);</w:t>
      </w:r>
    </w:p>
    <w:p>
      <w:pPr>
        <w:pStyle w:val="Normal"/>
        <w:spacing w:lineRule="atLeast" w:line="240"/>
        <w:ind w:firstLine="709"/>
        <w:jc w:val="both"/>
        <w:rPr>
          <w:sz w:val="28"/>
          <w:szCs w:val="28"/>
        </w:rPr>
      </w:pPr>
      <w:r>
        <w:rPr>
          <w:sz w:val="28"/>
          <w:szCs w:val="28"/>
        </w:rPr>
        <w:t>подтверждающих полномочия представителя заявителя (Федеральная нотариальная палата, Единая информационная система нотариата).</w:t>
      </w:r>
    </w:p>
    <w:p>
      <w:pPr>
        <w:pStyle w:val="Normal"/>
        <w:spacing w:lineRule="atLeast" w:line="240"/>
        <w:ind w:firstLine="709"/>
        <w:jc w:val="both"/>
        <w:rPr>
          <w:sz w:val="28"/>
          <w:szCs w:val="28"/>
        </w:rPr>
      </w:pPr>
      <w:r>
        <w:rPr>
          <w:sz w:val="28"/>
          <w:szCs w:val="28"/>
        </w:rPr>
        <w:t>Межведомственный информационный запрос направляется в указанные органы с целью предоставления государственной услуги заявителю.</w:t>
      </w:r>
    </w:p>
    <w:p>
      <w:pPr>
        <w:pStyle w:val="Normal"/>
        <w:spacing w:lineRule="atLeast" w:line="240"/>
        <w:ind w:firstLine="709"/>
        <w:jc w:val="both"/>
        <w:rPr>
          <w:sz w:val="28"/>
          <w:szCs w:val="28"/>
        </w:rPr>
      </w:pPr>
      <w:r>
        <w:rPr>
          <w:sz w:val="28"/>
          <w:szCs w:val="28"/>
        </w:rPr>
        <w:t>Результат процедур: запросы, направленные в соответствующие органы.</w:t>
      </w:r>
    </w:p>
    <w:p>
      <w:pPr>
        <w:pStyle w:val="Normal"/>
        <w:spacing w:lineRule="atLeast" w:line="240"/>
        <w:ind w:firstLine="709"/>
        <w:jc w:val="both"/>
        <w:rPr/>
      </w:pPr>
      <w:r>
        <w:rPr>
          <w:sz w:val="28"/>
          <w:szCs w:val="28"/>
        </w:rPr>
        <w:t xml:space="preserve">3.4.2. По межведомственным запросам документы (их копии или сведения, содержащиеся в них), предусмотренные приложением № 3 к настоящему Регламенту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предоставляются органами, в распоряжении которых находятся эти документы в электронной форме, в соответствии с </w:t>
      </w:r>
      <w:hyperlink r:id="rId12" w:tooltip="Постановление Правительства РФ от 23.06.2021 N 963 (ред. от 28.11.2024) &quot;Об утверждении Правил межведомственного информационного взаимодействия при предоставлении государственных и муниципальных услуг,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 и признании утратившими силу некоторых актов Правительства Российской Федерации и отдельн {КонсультантПлюс}">
        <w:r>
          <w:rPr>
            <w:rStyle w:val="Style"/>
            <w:sz w:val="28"/>
            <w:szCs w:val="28"/>
          </w:rPr>
          <w:t>постановлением</w:t>
        </w:r>
      </w:hyperlink>
      <w:r>
        <w:rPr>
          <w:sz w:val="28"/>
          <w:szCs w:val="28"/>
        </w:rPr>
        <w:t xml:space="preserve"> Правительства Российской Федерации от 23 июня 2021 г. № 963 «Об утверждении Правил межведомственного информационного взаимодействия при предоставлении государственных и муниципальных услуг,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в срок не позднее 48 часов с момента направления соответствующего межведомственного запроса.</w:t>
      </w:r>
    </w:p>
    <w:p>
      <w:pPr>
        <w:pStyle w:val="Normal"/>
        <w:spacing w:lineRule="atLeast" w:line="240"/>
        <w:ind w:firstLine="709"/>
        <w:jc w:val="both"/>
        <w:rPr>
          <w:sz w:val="28"/>
          <w:szCs w:val="28"/>
        </w:rPr>
      </w:pPr>
      <w:r>
        <w:rPr>
          <w:sz w:val="28"/>
          <w:szCs w:val="28"/>
        </w:rPr>
        <w:t>Процедуры, устанавливаемые настоящим подпунктом, осуществляются в течение пяти дней со дня приема запроса, документов и (или) информации, необходимых для предоставления государственной услуги.</w:t>
      </w:r>
    </w:p>
    <w:p>
      <w:pPr>
        <w:pStyle w:val="Normal"/>
        <w:spacing w:lineRule="atLeast" w:line="240"/>
        <w:ind w:firstLine="709"/>
        <w:jc w:val="both"/>
        <w:rPr>
          <w:sz w:val="28"/>
          <w:szCs w:val="28"/>
        </w:rPr>
      </w:pPr>
      <w:r>
        <w:rPr>
          <w:sz w:val="28"/>
          <w:szCs w:val="28"/>
        </w:rPr>
        <w:t>Целями использования сведений являются установление достоверности представленных заявителем документов, а также принятие решений, исключающих нарушения законодательства и прав заявителя.</w:t>
      </w:r>
    </w:p>
    <w:p>
      <w:pPr>
        <w:pStyle w:val="Normal"/>
        <w:spacing w:lineRule="atLeast" w:line="240"/>
        <w:ind w:firstLine="709"/>
        <w:jc w:val="both"/>
        <w:rPr>
          <w:sz w:val="28"/>
          <w:szCs w:val="28"/>
        </w:rPr>
      </w:pPr>
      <w:r>
        <w:rPr>
          <w:sz w:val="28"/>
          <w:szCs w:val="28"/>
        </w:rPr>
        <w:t>3.5. Процедура оценки.</w:t>
      </w:r>
    </w:p>
    <w:p>
      <w:pPr>
        <w:pStyle w:val="Normal"/>
        <w:spacing w:lineRule="atLeast" w:line="240"/>
        <w:ind w:firstLine="709"/>
        <w:jc w:val="both"/>
        <w:rPr>
          <w:sz w:val="28"/>
          <w:szCs w:val="28"/>
        </w:rPr>
      </w:pPr>
      <w:r>
        <w:rPr>
          <w:sz w:val="28"/>
          <w:szCs w:val="28"/>
        </w:rPr>
        <w:t>3.5.1.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осуществляется в течение пяти рабочих дней со дня получения ответов на межведомственные запросы.</w:t>
      </w:r>
    </w:p>
    <w:p>
      <w:pPr>
        <w:pStyle w:val="Normal"/>
        <w:spacing w:lineRule="atLeast" w:line="240"/>
        <w:ind w:firstLine="709"/>
        <w:jc w:val="both"/>
        <w:rPr>
          <w:sz w:val="28"/>
          <w:szCs w:val="28"/>
        </w:rPr>
      </w:pPr>
      <w:r>
        <w:rPr>
          <w:sz w:val="28"/>
          <w:szCs w:val="28"/>
        </w:rPr>
        <w:t>3.5.2. Субъектами, проводящими процедуру оценки, являются:</w:t>
      </w:r>
    </w:p>
    <w:p>
      <w:pPr>
        <w:pStyle w:val="Normal"/>
        <w:spacing w:lineRule="atLeast" w:line="240"/>
        <w:ind w:firstLine="709"/>
        <w:jc w:val="both"/>
        <w:rPr>
          <w:sz w:val="28"/>
          <w:szCs w:val="28"/>
        </w:rPr>
      </w:pPr>
      <w:r>
        <w:rPr>
          <w:sz w:val="28"/>
          <w:szCs w:val="28"/>
        </w:rPr>
        <w:t>специалист Отдела;</w:t>
      </w:r>
    </w:p>
    <w:p>
      <w:pPr>
        <w:pStyle w:val="Normal"/>
        <w:spacing w:lineRule="atLeast" w:line="240"/>
        <w:ind w:firstLine="709"/>
        <w:jc w:val="both"/>
        <w:rPr>
          <w:sz w:val="28"/>
          <w:szCs w:val="28"/>
        </w:rPr>
      </w:pPr>
      <w:r>
        <w:rPr>
          <w:sz w:val="28"/>
          <w:szCs w:val="28"/>
        </w:rPr>
        <w:t>начальник Отдела;</w:t>
      </w:r>
    </w:p>
    <w:p>
      <w:pPr>
        <w:pStyle w:val="Normal"/>
        <w:spacing w:lineRule="atLeast" w:line="240"/>
        <w:ind w:firstLine="709"/>
        <w:jc w:val="both"/>
        <w:rPr>
          <w:sz w:val="28"/>
          <w:szCs w:val="28"/>
          <w:highlight w:val="none"/>
        </w:rPr>
      </w:pPr>
      <w:r>
        <w:rPr>
          <w:sz w:val="28"/>
          <w:szCs w:val="28"/>
        </w:rPr>
        <w:t>заместитель председателя.</w:t>
      </w:r>
    </w:p>
    <w:p>
      <w:pPr>
        <w:pStyle w:val="Normal"/>
        <w:spacing w:lineRule="atLeast" w:line="240"/>
        <w:ind w:firstLine="709"/>
        <w:jc w:val="both"/>
        <w:rPr>
          <w:sz w:val="28"/>
          <w:szCs w:val="28"/>
        </w:rPr>
      </w:pPr>
      <w:r>
        <w:rPr>
          <w:sz w:val="28"/>
          <w:szCs w:val="28"/>
        </w:rPr>
        <w:t>3.5.3. Объектом процедуры оценки являются сведения, представленные заявителем, и их соответствие установленным требованиям.</w:t>
      </w:r>
    </w:p>
    <w:p>
      <w:pPr>
        <w:pStyle w:val="Normal"/>
        <w:spacing w:lineRule="atLeast" w:line="240"/>
        <w:ind w:firstLine="709"/>
        <w:jc w:val="both"/>
        <w:rPr/>
      </w:pPr>
      <w:r>
        <w:rPr>
          <w:sz w:val="28"/>
          <w:szCs w:val="28"/>
        </w:rPr>
        <w:t xml:space="preserve">3.5.3.1. При проведении процедуры оценки устанавливается соответствие общественно полезной услуги </w:t>
      </w:r>
      <w:bookmarkStart w:id="4" w:name="p0"/>
      <w:bookmarkEnd w:id="4"/>
      <w:r>
        <w:rPr>
          <w:sz w:val="28"/>
          <w:szCs w:val="28"/>
        </w:rPr>
        <w:t>критериям оценки качества оказания общественно полезных услуг, утвержденным</w:t>
      </w:r>
      <w:bookmarkStart w:id="5" w:name="p1"/>
      <w:bookmarkEnd w:id="5"/>
      <w:r>
        <w:rPr>
          <w:sz w:val="28"/>
          <w:szCs w:val="28"/>
        </w:rPr>
        <w:t xml:space="preserve"> постановлением Правительства Российской Федерации от 27 октября 2016 г. № 1096 «Об утверждении перечня общественно полезных услуг и критериев оценки качества их оказания»</w:t>
      </w:r>
    </w:p>
    <w:p>
      <w:pPr>
        <w:pStyle w:val="Normal"/>
        <w:spacing w:lineRule="atLeast" w:line="240"/>
        <w:ind w:firstLine="709"/>
        <w:jc w:val="both"/>
        <w:rPr>
          <w:sz w:val="28"/>
          <w:szCs w:val="28"/>
        </w:rPr>
      </w:pPr>
      <w:r>
        <w:rPr>
          <w:sz w:val="28"/>
          <w:szCs w:val="28"/>
        </w:rPr>
        <w:t>3.5.3.2. Осуществляется проверка наличия жалоб на действия (бездействие) и (или) решения социально ориентированной некоммерческой организации, связанные с оказанием ею общественно полезной услуги, признанных обоснованными судом, органами государственного контроля (надзора) и муниципального надзора, иными государственными органами в соответствии с их компетенцией в течение двух лет, предшествующих подаче запроса, с использованием информационно-справочных правовых систем.</w:t>
      </w:r>
    </w:p>
    <w:p>
      <w:pPr>
        <w:pStyle w:val="Normal"/>
        <w:spacing w:lineRule="atLeast" w:line="240"/>
        <w:ind w:firstLine="709"/>
        <w:jc w:val="both"/>
        <w:rPr>
          <w:sz w:val="28"/>
          <w:szCs w:val="28"/>
        </w:rPr>
      </w:pPr>
      <w:r>
        <w:rPr>
          <w:sz w:val="28"/>
          <w:szCs w:val="28"/>
        </w:rPr>
        <w:t>3.5.3.3. Осуществляется проверка открытости и доступности информации о социально ориентированной некоммерческой организации посредством поиска в информационно-телекоммуникационной сети «Интернет» информации о деятельности социально ориентированной некоммерческой организации (контактных данных, информации о порядке получения общественно полезной услуги и т.д.).</w:t>
      </w:r>
    </w:p>
    <w:p>
      <w:pPr>
        <w:pStyle w:val="Normal"/>
        <w:spacing w:lineRule="atLeast" w:line="240"/>
        <w:ind w:firstLine="709"/>
        <w:jc w:val="both"/>
        <w:rPr/>
      </w:pPr>
      <w:r>
        <w:rPr>
          <w:sz w:val="28"/>
          <w:szCs w:val="28"/>
        </w:rPr>
        <w:t xml:space="preserve">3.5.3.4. Устанавливается отсутствие социально ориентированной некоммерческой организации в реестре недобросовестных поставщиков по результатам оказания услуги в рамках исполнения контрактов, заключенных в соответствии с Федеральным </w:t>
      </w:r>
      <w:hyperlink r:id="rId1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7.2026) {КонсультантПлюс}">
        <w:r>
          <w:rPr>
            <w:rStyle w:val="Style"/>
            <w:sz w:val="28"/>
            <w:szCs w:val="28"/>
          </w:rPr>
          <w:t>законом</w:t>
        </w:r>
      </w:hyperlink>
      <w:r>
        <w:rPr>
          <w:sz w:val="28"/>
          <w:szCs w:val="28"/>
        </w:rPr>
        <w:t xml:space="preserve"> № 44-ФЗ в течение двух лет, предшествующих подаче запроса, на основании ответов на межведомственные информационные запросы, направленные в порядке указанном в пункте 3.4 настоящего Регламента.</w:t>
      </w:r>
    </w:p>
    <w:p>
      <w:pPr>
        <w:pStyle w:val="Normal"/>
        <w:spacing w:lineRule="atLeast" w:line="240"/>
        <w:ind w:firstLine="709"/>
        <w:jc w:val="both"/>
        <w:rPr>
          <w:sz w:val="28"/>
          <w:szCs w:val="28"/>
        </w:rPr>
      </w:pPr>
      <w:r>
        <w:rPr>
          <w:sz w:val="28"/>
          <w:szCs w:val="28"/>
        </w:rPr>
        <w:t>3.5.4. Проведение процедуры оценки осуществляется в Госкомитете.</w:t>
      </w:r>
    </w:p>
    <w:p>
      <w:pPr>
        <w:pStyle w:val="Normal"/>
        <w:spacing w:lineRule="atLeast" w:line="240"/>
        <w:ind w:firstLine="709"/>
        <w:jc w:val="both"/>
        <w:rPr>
          <w:sz w:val="28"/>
          <w:szCs w:val="28"/>
        </w:rPr>
      </w:pPr>
      <w:r>
        <w:rPr>
          <w:sz w:val="28"/>
          <w:szCs w:val="28"/>
        </w:rPr>
        <w:t>3.5.5. Результат процедуры оценки: проекты сопроводительного письма, заключения либо мотивированного уведомления об отказе в выдаче заключения.</w:t>
      </w:r>
    </w:p>
    <w:p>
      <w:pPr>
        <w:pStyle w:val="Normal"/>
        <w:spacing w:lineRule="atLeast" w:line="240"/>
        <w:ind w:firstLine="709"/>
        <w:jc w:val="both"/>
        <w:rPr>
          <w:sz w:val="28"/>
          <w:szCs w:val="28"/>
        </w:rPr>
      </w:pPr>
      <w:r>
        <w:rPr>
          <w:sz w:val="28"/>
          <w:szCs w:val="28"/>
        </w:rPr>
        <w:t>3.6. Принятие решения о предоставлении (об отказе в предоставлении) государственной услуги.</w:t>
      </w:r>
    </w:p>
    <w:p>
      <w:pPr>
        <w:pStyle w:val="Normal"/>
        <w:spacing w:lineRule="atLeast" w:line="240"/>
        <w:ind w:firstLine="709"/>
        <w:jc w:val="both"/>
        <w:rPr>
          <w:sz w:val="28"/>
          <w:szCs w:val="28"/>
        </w:rPr>
      </w:pPr>
      <w:r>
        <w:rPr>
          <w:sz w:val="28"/>
          <w:szCs w:val="28"/>
        </w:rPr>
        <w:t>3.6.1. При выявлении оснований для отказа в предоставлении государственной услуги, указанных в приложении № 4 к настоящему Регламенту, должностное лицо подготавливает и направляет письменный отказ заявителю в предоставлении государственной услуги согласно форме, приведенной в приложении № 6 к настоящему Регламента.</w:t>
      </w:r>
    </w:p>
    <w:p>
      <w:pPr>
        <w:pStyle w:val="Normal"/>
        <w:spacing w:lineRule="atLeast" w:line="240"/>
        <w:ind w:firstLine="709"/>
        <w:jc w:val="both"/>
        <w:rPr>
          <w:sz w:val="28"/>
          <w:szCs w:val="28"/>
        </w:rPr>
      </w:pPr>
      <w:r>
        <w:rPr>
          <w:sz w:val="28"/>
          <w:szCs w:val="28"/>
        </w:rPr>
        <w:t>3.6.2. Принятие решения о предоставлении (об отказе в предоставлении) государственной услуги осуществляется в течение 10 дней со дня получения ответов на межведомственные запросы.</w:t>
      </w:r>
    </w:p>
    <w:p>
      <w:pPr>
        <w:pStyle w:val="Normal"/>
        <w:spacing w:lineRule="atLeast" w:line="240"/>
        <w:ind w:firstLine="709"/>
        <w:jc w:val="both"/>
        <w:rPr/>
      </w:pPr>
      <w:r>
        <w:rPr>
          <w:sz w:val="28"/>
          <w:szCs w:val="28"/>
        </w:rPr>
        <w:t xml:space="preserve">3.6.3. В случае направления Госкомитетом запросов в соответствии с </w:t>
      </w:r>
      <w:hyperlink r:id="rId14" w:tooltip="Постановление Правительства РФ от 26.01.2017 N 89 (ред. от 08.05.2025) &quot;О реестре некоммерческих организаций - исполнителей общественно полезных услуг&quot; (вместе с &quot;Правилами принятия решения о признании социально ориентированной некоммерческой организации исполнителем общественно полезных услуг&quot;, &quot;Правилами ведения реестра некоммерческих организаций - исполнителей общественно полезных услуг&quot;) {КонсультантПлюс}">
        <w:r>
          <w:rPr>
            <w:rStyle w:val="Style"/>
            <w:sz w:val="28"/>
            <w:szCs w:val="28"/>
          </w:rPr>
          <w:t>пунктом 6</w:t>
        </w:r>
      </w:hyperlink>
      <w:r>
        <w:rPr>
          <w:sz w:val="28"/>
          <w:szCs w:val="28"/>
        </w:rPr>
        <w:t xml:space="preserve"> Правил срок предоставления государственной услуги может быть продлен, но не более чем на 30 дней.</w:t>
      </w:r>
    </w:p>
    <w:p>
      <w:pPr>
        <w:pStyle w:val="Normal"/>
        <w:spacing w:lineRule="atLeast" w:line="240"/>
        <w:ind w:firstLine="709"/>
        <w:jc w:val="both"/>
        <w:rPr>
          <w:sz w:val="28"/>
          <w:szCs w:val="28"/>
        </w:rPr>
      </w:pPr>
      <w:r>
        <w:rPr>
          <w:sz w:val="28"/>
          <w:szCs w:val="28"/>
        </w:rPr>
        <w:t>О продлении срока предоставления государственной услуги Госкомитет информирует заявителя (представителя заявителя) выбранным заявителем (представителем заявителя) способом.</w:t>
      </w:r>
    </w:p>
    <w:p>
      <w:pPr>
        <w:pStyle w:val="Normal"/>
        <w:spacing w:lineRule="atLeast" w:line="240"/>
        <w:ind w:firstLine="709"/>
        <w:jc w:val="both"/>
        <w:rPr>
          <w:sz w:val="28"/>
          <w:szCs w:val="28"/>
        </w:rPr>
      </w:pPr>
      <w:r>
        <w:rPr>
          <w:sz w:val="28"/>
          <w:szCs w:val="28"/>
        </w:rPr>
        <w:t>Административные процедуры, устанавливаемые настоящим подпунктом, выполняются в течение 30 дней со дня поступления запроса в Госкомитет.</w:t>
      </w:r>
    </w:p>
    <w:p>
      <w:pPr>
        <w:pStyle w:val="Normal"/>
        <w:spacing w:lineRule="atLeast" w:line="240"/>
        <w:ind w:firstLine="709"/>
        <w:jc w:val="both"/>
        <w:rPr>
          <w:sz w:val="28"/>
          <w:szCs w:val="28"/>
        </w:rPr>
      </w:pPr>
      <w:r>
        <w:rPr>
          <w:sz w:val="28"/>
          <w:szCs w:val="28"/>
        </w:rPr>
        <w:t>Результатом выполнения административных процедур является: уведомление заявителя (представителя заявителя) о продлении срока предоставления государственной услуги.</w:t>
      </w:r>
    </w:p>
    <w:p>
      <w:pPr>
        <w:pStyle w:val="Normal"/>
        <w:spacing w:lineRule="atLeast" w:line="240"/>
        <w:ind w:firstLine="709"/>
        <w:jc w:val="both"/>
        <w:rPr>
          <w:sz w:val="28"/>
          <w:szCs w:val="28"/>
        </w:rPr>
      </w:pPr>
      <w:r>
        <w:rPr>
          <w:sz w:val="28"/>
          <w:szCs w:val="28"/>
        </w:rPr>
        <w:t>3.7. Предоставление результата государственной услуги</w:t>
      </w:r>
    </w:p>
    <w:p>
      <w:pPr>
        <w:pStyle w:val="Normal"/>
        <w:spacing w:lineRule="atLeast" w:line="240"/>
        <w:ind w:firstLine="709"/>
        <w:jc w:val="both"/>
        <w:rPr>
          <w:sz w:val="28"/>
          <w:szCs w:val="28"/>
        </w:rPr>
      </w:pPr>
      <w:r>
        <w:rPr>
          <w:sz w:val="28"/>
          <w:szCs w:val="28"/>
        </w:rPr>
        <w:t>3.7.1. Результат государственной услуги выдается (направляется) заявителю (представителю заявителя) в соответствии с выбранным им способом получения.</w:t>
      </w:r>
    </w:p>
    <w:p>
      <w:pPr>
        <w:pStyle w:val="Normal"/>
        <w:spacing w:lineRule="atLeast" w:line="240"/>
        <w:ind w:firstLine="709"/>
        <w:jc w:val="both"/>
        <w:rPr>
          <w:sz w:val="28"/>
          <w:szCs w:val="28"/>
        </w:rPr>
      </w:pPr>
      <w:r>
        <w:rPr>
          <w:sz w:val="28"/>
          <w:szCs w:val="28"/>
        </w:rPr>
        <w:t>3.7.2. При обращении заявителя за результатом государственной услуги через Единый портал (при наличии технической возможности) или Республиканский портал заявителю в личный кабинет автоматически направляется электронный образ документа, являющегося результатом предоставления государственной услуги, подписанный усиленной квалифицированной электронной подписью уполномоченного должностного лица Госкомитета.</w:t>
      </w:r>
    </w:p>
    <w:p>
      <w:pPr>
        <w:pStyle w:val="Normal"/>
        <w:spacing w:lineRule="atLeast" w:line="240"/>
        <w:ind w:firstLine="709"/>
        <w:jc w:val="both"/>
        <w:rPr>
          <w:sz w:val="28"/>
          <w:szCs w:val="28"/>
        </w:rPr>
      </w:pPr>
      <w:r>
        <w:rPr>
          <w:sz w:val="28"/>
          <w:szCs w:val="28"/>
        </w:rPr>
        <w:t>Административные процедуры, устанавливаемые настоящим подпунктом, выполняются в день подписания документа, подтверждающего предоставление (отказ в предоставлении) государственной услуги, уполномоченным должностным лицом Госкомитета.</w:t>
      </w:r>
    </w:p>
    <w:p>
      <w:pPr>
        <w:pStyle w:val="Normal"/>
        <w:spacing w:lineRule="atLeast" w:line="240"/>
        <w:ind w:firstLine="709"/>
        <w:jc w:val="both"/>
        <w:rPr>
          <w:sz w:val="28"/>
          <w:szCs w:val="28"/>
        </w:rPr>
      </w:pPr>
      <w:r>
        <w:rPr>
          <w:sz w:val="28"/>
          <w:szCs w:val="28"/>
          <w:shd w:fill="auto" w:val="clear"/>
        </w:rPr>
        <w:t>3.7.3. При обращении заявителя (представителя заявителя) за результатом государственной</w:t>
      </w:r>
      <w:r>
        <w:rPr>
          <w:sz w:val="28"/>
          <w:szCs w:val="28"/>
        </w:rPr>
        <w:t xml:space="preserve"> услуги в МФЦ, работник МФЦ выдает заявителю результат государственной услуги в форме экземпляра электронного документа на бумажном носителе. По требованию заявителя вместе с экземпляром электронного документа на бумажном носителе ему предоставляется экземпляр электронного документа путем его записи на съемный носитель информации или направления экземпляра электронного документа по электронной почте в адрес заявителя. При записи на съемный носитель информации или направлении экземпляра электронного документа, на основе которого составлен экземпляр электронного документа на бумажном носителе, по электронной почте идентичность такого экземпляра электронного документа экземпляру электронного документа на бумажном носителе заверяется уполномоченным сотрудником с использованием усиленной квалифицированной электронной подписи.</w:t>
      </w:r>
    </w:p>
    <w:p>
      <w:pPr>
        <w:pStyle w:val="Normal"/>
        <w:spacing w:lineRule="atLeast" w:line="240"/>
        <w:ind w:firstLine="709"/>
        <w:jc w:val="both"/>
        <w:rPr>
          <w:sz w:val="28"/>
          <w:szCs w:val="28"/>
        </w:rPr>
      </w:pPr>
      <w:r>
        <w:rPr>
          <w:sz w:val="28"/>
          <w:szCs w:val="28"/>
        </w:rPr>
        <w:t>Административные процедуры, устанавливаемые настоящим подпунктом, выполняются в порядке очередности в день прибытия заявителя в сроки, установленные регламентом работы МФЦ.</w:t>
      </w:r>
    </w:p>
    <w:p>
      <w:pPr>
        <w:pStyle w:val="Normal"/>
        <w:spacing w:lineRule="atLeast" w:line="240"/>
        <w:ind w:firstLine="709"/>
        <w:jc w:val="both"/>
        <w:rPr>
          <w:sz w:val="28"/>
          <w:szCs w:val="28"/>
        </w:rPr>
      </w:pPr>
      <w:r>
        <w:rPr>
          <w:sz w:val="28"/>
          <w:szCs w:val="28"/>
        </w:rPr>
        <w:t>3.7.4. При обращении заявителя (представителя заявителя) за результатом государственной услуги в Отдел должностное лицо, ответственное за выдачу (направление) документов, выдает (направляет) заявителю (представителю заявителя) результат государственной услуги. По требованию заявителя (представителя заявителя) вместе с экземпляром электронного документа на бумажном носителе ему предоставляется экземпляр электронного документа путем его записи на съемный носитель информации или направления экземпляра электронного документа по электронной почте в адрес заявителя.</w:t>
      </w:r>
    </w:p>
    <w:p>
      <w:pPr>
        <w:pStyle w:val="Normal"/>
        <w:spacing w:lineRule="atLeast" w:line="240"/>
        <w:ind w:firstLine="709"/>
        <w:jc w:val="both"/>
        <w:rPr>
          <w:sz w:val="28"/>
          <w:szCs w:val="28"/>
        </w:rPr>
      </w:pPr>
      <w:r>
        <w:rPr>
          <w:sz w:val="28"/>
          <w:szCs w:val="28"/>
        </w:rPr>
        <w:t>Процедура, устанавливаемая настоящим подпунктом, осуществляется в день прибытия заявителя.</w:t>
      </w:r>
    </w:p>
    <w:p>
      <w:pPr>
        <w:pStyle w:val="Normal"/>
        <w:spacing w:lineRule="atLeast" w:line="240"/>
        <w:ind w:firstLine="709"/>
        <w:jc w:val="both"/>
        <w:rPr>
          <w:sz w:val="28"/>
          <w:szCs w:val="28"/>
        </w:rPr>
      </w:pPr>
      <w:r>
        <w:rPr>
          <w:sz w:val="28"/>
          <w:szCs w:val="28"/>
        </w:rPr>
        <w:t>3.7.5. Предоставление результата государственной услуги по выбору заявителя (представителя заявителя) независимо от его места жительства или места пребывания, либо места нахождения не предусмотрено.</w:t>
      </w:r>
    </w:p>
    <w:p>
      <w:pPr>
        <w:pStyle w:val="Normal"/>
        <w:spacing w:lineRule="atLeast" w:line="240"/>
        <w:ind w:firstLine="709"/>
        <w:jc w:val="both"/>
        <w:rPr>
          <w:sz w:val="28"/>
          <w:szCs w:val="28"/>
        </w:rPr>
      </w:pPr>
      <w:r>
        <w:rPr>
          <w:sz w:val="28"/>
          <w:szCs w:val="28"/>
        </w:rPr>
        <w:t>3.8. Государственная услуга в упреждающем (проактивном) режиме не предоставляется.</w:t>
      </w:r>
    </w:p>
    <w:p>
      <w:pPr>
        <w:pStyle w:val="ConsPlusNormal1"/>
        <w:jc w:val="both"/>
        <w:rPr/>
      </w:pPr>
      <w:r>
        <w:rPr/>
      </w:r>
    </w:p>
    <w:p>
      <w:pPr>
        <w:pStyle w:val="Normal"/>
        <w:spacing w:lineRule="atLeast" w:line="240"/>
        <w:ind w:firstLine="709"/>
        <w:jc w:val="center"/>
        <w:rPr>
          <w:b/>
          <w:bCs/>
          <w:sz w:val="28"/>
          <w:szCs w:val="28"/>
        </w:rPr>
      </w:pPr>
      <w:r>
        <w:rPr>
          <w:b/>
          <w:bCs/>
          <w:sz w:val="28"/>
          <w:szCs w:val="28"/>
        </w:rPr>
        <w:t>4. Способы информирования заявителя об изменении статуса</w:t>
      </w:r>
    </w:p>
    <w:p>
      <w:pPr>
        <w:pStyle w:val="Normal"/>
        <w:spacing w:lineRule="atLeast" w:line="240"/>
        <w:ind w:firstLine="709"/>
        <w:jc w:val="center"/>
        <w:rPr>
          <w:b/>
          <w:bCs/>
          <w:sz w:val="28"/>
          <w:szCs w:val="28"/>
        </w:rPr>
      </w:pPr>
      <w:r>
        <w:rPr>
          <w:b/>
          <w:bCs/>
          <w:sz w:val="28"/>
          <w:szCs w:val="28"/>
        </w:rPr>
        <w:t>рассмотрения запроса о предоставлении государственной услуги</w:t>
      </w:r>
    </w:p>
    <w:p>
      <w:pPr>
        <w:pStyle w:val="ConsPlusNormal1"/>
        <w:jc w:val="both"/>
        <w:rPr/>
      </w:pPr>
      <w:r>
        <w:rPr/>
      </w:r>
    </w:p>
    <w:p>
      <w:pPr>
        <w:pStyle w:val="Normal"/>
        <w:spacing w:lineRule="atLeast" w:line="240"/>
        <w:ind w:firstLine="709"/>
        <w:jc w:val="both"/>
        <w:rPr>
          <w:sz w:val="28"/>
          <w:szCs w:val="28"/>
        </w:rPr>
      </w:pPr>
      <w:r>
        <w:rPr>
          <w:sz w:val="28"/>
          <w:szCs w:val="28"/>
        </w:rPr>
        <w:t>4.1. Информирование заявителя (представителя заявителя) об изменении статуса рассмотрения запроса о предоставлении государственной услуги:</w:t>
      </w:r>
    </w:p>
    <w:p>
      <w:pPr>
        <w:pStyle w:val="Normal"/>
        <w:spacing w:lineRule="atLeast" w:line="240"/>
        <w:ind w:firstLine="709"/>
        <w:jc w:val="both"/>
        <w:rPr>
          <w:sz w:val="28"/>
          <w:szCs w:val="28"/>
        </w:rPr>
      </w:pPr>
      <w:r>
        <w:rPr>
          <w:sz w:val="28"/>
          <w:szCs w:val="28"/>
        </w:rPr>
        <w:t>посредством посещения Госкомитета;</w:t>
      </w:r>
    </w:p>
    <w:p>
      <w:pPr>
        <w:pStyle w:val="Normal"/>
        <w:spacing w:lineRule="atLeast" w:line="240"/>
        <w:ind w:firstLine="709"/>
        <w:jc w:val="both"/>
        <w:rPr>
          <w:sz w:val="28"/>
          <w:szCs w:val="28"/>
        </w:rPr>
      </w:pPr>
      <w:r>
        <w:rPr>
          <w:sz w:val="28"/>
          <w:szCs w:val="28"/>
        </w:rPr>
        <w:t>посредством электронной почты;</w:t>
      </w:r>
    </w:p>
    <w:p>
      <w:pPr>
        <w:pStyle w:val="Normal"/>
        <w:spacing w:lineRule="atLeast" w:line="240"/>
        <w:ind w:firstLine="709"/>
        <w:jc w:val="both"/>
        <w:rPr>
          <w:sz w:val="28"/>
          <w:szCs w:val="28"/>
        </w:rPr>
      </w:pPr>
      <w:r>
        <w:rPr>
          <w:sz w:val="28"/>
          <w:szCs w:val="28"/>
        </w:rPr>
        <w:t>посредством Единого портала (при наличии технической возможности);</w:t>
      </w:r>
    </w:p>
    <w:p>
      <w:pPr>
        <w:pStyle w:val="Normal"/>
        <w:spacing w:lineRule="atLeast" w:line="240"/>
        <w:ind w:firstLine="709"/>
        <w:jc w:val="both"/>
        <w:rPr>
          <w:sz w:val="28"/>
          <w:szCs w:val="28"/>
        </w:rPr>
      </w:pPr>
      <w:r>
        <w:rPr>
          <w:sz w:val="28"/>
          <w:szCs w:val="28"/>
        </w:rPr>
        <w:t>посредством Республиканского портала;</w:t>
      </w:r>
    </w:p>
    <w:p>
      <w:pPr>
        <w:pStyle w:val="Normal"/>
        <w:spacing w:lineRule="atLeast" w:line="240"/>
        <w:ind w:firstLine="709"/>
        <w:jc w:val="both"/>
        <w:rPr>
          <w:sz w:val="28"/>
          <w:szCs w:val="28"/>
        </w:rPr>
      </w:pPr>
      <w:r>
        <w:rPr>
          <w:sz w:val="28"/>
          <w:szCs w:val="28"/>
        </w:rPr>
        <w:t>посредством МФЦ.</w:t>
      </w:r>
    </w:p>
    <w:p>
      <w:pPr>
        <w:pStyle w:val="Normal"/>
        <w:spacing w:lineRule="atLeast" w:line="240"/>
        <w:ind w:hanging="0"/>
        <w:jc w:val="both"/>
        <w:rPr/>
      </w:pPr>
      <w:r>
        <w:rPr/>
      </w:r>
      <w:r>
        <w:br w:type="page"/>
      </w:r>
    </w:p>
    <w:p>
      <w:pPr>
        <w:pStyle w:val="Normal"/>
        <w:spacing w:lineRule="atLeast" w:line="240"/>
        <w:ind w:hanging="0"/>
        <w:jc w:val="both"/>
        <w:rPr/>
      </w:pPr>
      <w:r>
        <w:rPr/>
      </w:r>
    </w:p>
    <w:p>
      <w:pPr>
        <w:pStyle w:val="Normal"/>
        <w:spacing w:lineRule="atLeast" w:line="240"/>
        <w:ind w:firstLine="709"/>
        <w:jc w:val="right"/>
        <w:rPr>
          <w:sz w:val="28"/>
          <w:szCs w:val="28"/>
        </w:rPr>
      </w:pPr>
      <w:r>
        <w:rPr>
          <w:sz w:val="28"/>
          <w:szCs w:val="28"/>
        </w:rPr>
        <w:t>Приложение № 1</w:t>
      </w:r>
    </w:p>
    <w:p>
      <w:pPr>
        <w:pStyle w:val="Normal"/>
        <w:spacing w:lineRule="atLeast" w:line="240"/>
        <w:ind w:firstLine="709"/>
        <w:jc w:val="right"/>
        <w:rPr>
          <w:sz w:val="28"/>
          <w:szCs w:val="28"/>
        </w:rPr>
      </w:pPr>
      <w:r>
        <w:rPr>
          <w:sz w:val="28"/>
          <w:szCs w:val="28"/>
        </w:rPr>
        <w:t>к Административному регламенту</w:t>
      </w:r>
    </w:p>
    <w:p>
      <w:pPr>
        <w:pStyle w:val="Normal"/>
        <w:spacing w:lineRule="atLeast" w:line="240"/>
        <w:ind w:firstLine="709"/>
        <w:jc w:val="right"/>
        <w:rPr>
          <w:sz w:val="28"/>
          <w:szCs w:val="28"/>
        </w:rPr>
      </w:pPr>
      <w:r>
        <w:rPr>
          <w:sz w:val="28"/>
          <w:szCs w:val="28"/>
        </w:rPr>
        <w:t>предоставления государственной услуги</w:t>
      </w:r>
    </w:p>
    <w:p>
      <w:pPr>
        <w:pStyle w:val="Normal"/>
        <w:spacing w:lineRule="atLeast" w:line="240"/>
        <w:ind w:firstLine="709"/>
        <w:jc w:val="right"/>
        <w:rPr>
          <w:sz w:val="28"/>
          <w:szCs w:val="28"/>
        </w:rPr>
      </w:pPr>
      <w:r>
        <w:rPr>
          <w:sz w:val="28"/>
          <w:szCs w:val="28"/>
        </w:rPr>
        <w:t>по выдаче заключений о соответствии</w:t>
      </w:r>
    </w:p>
    <w:p>
      <w:pPr>
        <w:pStyle w:val="Normal"/>
        <w:spacing w:lineRule="atLeast" w:line="240"/>
        <w:ind w:firstLine="709"/>
        <w:jc w:val="right"/>
        <w:rPr>
          <w:sz w:val="28"/>
          <w:szCs w:val="28"/>
        </w:rPr>
      </w:pPr>
      <w:r>
        <w:rPr>
          <w:sz w:val="28"/>
          <w:szCs w:val="28"/>
        </w:rPr>
        <w:t>качества оказываемых социально</w:t>
      </w:r>
    </w:p>
    <w:p>
      <w:pPr>
        <w:pStyle w:val="Normal"/>
        <w:spacing w:lineRule="atLeast" w:line="240"/>
        <w:ind w:firstLine="709"/>
        <w:jc w:val="right"/>
        <w:rPr>
          <w:sz w:val="28"/>
          <w:szCs w:val="28"/>
        </w:rPr>
      </w:pPr>
      <w:r>
        <w:rPr>
          <w:sz w:val="28"/>
          <w:szCs w:val="28"/>
        </w:rPr>
        <w:t>ориентированными некоммерческими</w:t>
      </w:r>
    </w:p>
    <w:p>
      <w:pPr>
        <w:pStyle w:val="Normal"/>
        <w:spacing w:lineRule="atLeast" w:line="240"/>
        <w:ind w:firstLine="709"/>
        <w:jc w:val="right"/>
        <w:rPr>
          <w:sz w:val="28"/>
          <w:szCs w:val="28"/>
        </w:rPr>
      </w:pPr>
      <w:r>
        <w:rPr>
          <w:sz w:val="28"/>
          <w:szCs w:val="28"/>
        </w:rPr>
        <w:t>организациями общественно полезных</w:t>
      </w:r>
    </w:p>
    <w:p>
      <w:pPr>
        <w:pStyle w:val="Normal"/>
        <w:spacing w:lineRule="atLeast" w:line="240"/>
        <w:ind w:firstLine="709"/>
        <w:jc w:val="right"/>
        <w:rPr>
          <w:sz w:val="28"/>
          <w:szCs w:val="28"/>
        </w:rPr>
      </w:pPr>
      <w:r>
        <w:rPr>
          <w:sz w:val="28"/>
          <w:szCs w:val="28"/>
        </w:rPr>
        <w:t>услуг установленным критериям</w:t>
      </w:r>
    </w:p>
    <w:p>
      <w:pPr>
        <w:pStyle w:val="ConsPlusNormal1"/>
        <w:jc w:val="both"/>
        <w:rPr/>
      </w:pPr>
      <w:r>
        <w:rPr/>
      </w:r>
    </w:p>
    <w:p>
      <w:pPr>
        <w:pStyle w:val="Normal"/>
        <w:spacing w:lineRule="atLeast" w:line="240"/>
        <w:ind w:firstLine="709"/>
        <w:jc w:val="center"/>
        <w:rPr>
          <w:b/>
          <w:bCs/>
          <w:sz w:val="28"/>
          <w:szCs w:val="28"/>
        </w:rPr>
      </w:pPr>
      <w:r>
        <w:rPr>
          <w:b/>
          <w:bCs/>
          <w:sz w:val="28"/>
          <w:szCs w:val="28"/>
        </w:rPr>
        <w:t>ПЕРЕЧЕНЬ УСЛОВНЫХ ОБОЗНАЧЕНИЙ И СОКРАЩЕНИЙ</w:t>
      </w:r>
    </w:p>
    <w:p>
      <w:pPr>
        <w:pStyle w:val="ConsPlusNormal1"/>
        <w:jc w:val="both"/>
        <w:rPr/>
      </w:pPr>
      <w:r>
        <w:rPr/>
      </w:r>
    </w:p>
    <w:p>
      <w:pPr>
        <w:pStyle w:val="Normal"/>
        <w:spacing w:lineRule="atLeast" w:line="240"/>
        <w:ind w:firstLine="709"/>
        <w:jc w:val="both"/>
        <w:rPr>
          <w:sz w:val="28"/>
          <w:szCs w:val="28"/>
        </w:rPr>
      </w:pPr>
      <w:r>
        <w:rPr>
          <w:sz w:val="28"/>
          <w:szCs w:val="28"/>
        </w:rPr>
        <w:t>Государственная услуга – государственная услуга по выдаче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w:t>
      </w:r>
    </w:p>
    <w:p>
      <w:pPr>
        <w:pStyle w:val="Normal"/>
        <w:spacing w:lineRule="atLeast" w:line="240"/>
        <w:ind w:firstLine="709"/>
        <w:jc w:val="both"/>
        <w:rPr/>
      </w:pPr>
      <w:r>
        <w:rPr>
          <w:sz w:val="28"/>
          <w:szCs w:val="28"/>
        </w:rPr>
        <w:t>Единый портал - Единый портал государственных и муниципальных услуг (функций) (</w:t>
      </w:r>
      <w:hyperlink r:id="rId15" w:tooltip="http://www.gosuslugi.ru/">
        <w:r>
          <w:rPr>
            <w:rStyle w:val="Style"/>
            <w:sz w:val="28"/>
            <w:szCs w:val="28"/>
          </w:rPr>
          <w:t>http://www.gosuslugi.ru/</w:t>
        </w:r>
      </w:hyperlink>
      <w:r>
        <w:rPr>
          <w:sz w:val="28"/>
          <w:szCs w:val="28"/>
        </w:rPr>
        <w:t>);</w:t>
      </w:r>
    </w:p>
    <w:p>
      <w:pPr>
        <w:pStyle w:val="Normal"/>
        <w:spacing w:lineRule="atLeast" w:line="240"/>
        <w:ind w:firstLine="709"/>
        <w:jc w:val="both"/>
        <w:rPr>
          <w:sz w:val="28"/>
          <w:szCs w:val="28"/>
        </w:rPr>
      </w:pPr>
      <w:r>
        <w:rPr>
          <w:sz w:val="28"/>
          <w:szCs w:val="28"/>
        </w:rPr>
        <w:t>Заключение – заключение о соответствии качества оказываемых социально ориентированными некоммерческими организациями общественно полезных услуг установленным критериям;</w:t>
      </w:r>
    </w:p>
    <w:p>
      <w:pPr>
        <w:pStyle w:val="Normal"/>
        <w:spacing w:lineRule="atLeast" w:line="240"/>
        <w:ind w:firstLine="709"/>
        <w:jc w:val="both"/>
        <w:rPr>
          <w:sz w:val="28"/>
          <w:szCs w:val="28"/>
        </w:rPr>
      </w:pPr>
      <w:r>
        <w:rPr>
          <w:sz w:val="28"/>
          <w:szCs w:val="28"/>
        </w:rPr>
        <w:t>Запись – запись заявителей (представителей заявителя) на прием в МФЦ;</w:t>
      </w:r>
    </w:p>
    <w:p>
      <w:pPr>
        <w:pStyle w:val="Normal"/>
        <w:spacing w:lineRule="atLeast" w:line="240"/>
        <w:ind w:firstLine="709"/>
        <w:jc w:val="both"/>
        <w:rPr>
          <w:sz w:val="28"/>
          <w:szCs w:val="28"/>
        </w:rPr>
      </w:pPr>
      <w:r>
        <w:rPr>
          <w:sz w:val="28"/>
          <w:szCs w:val="28"/>
        </w:rPr>
        <w:t>Госкомитет — Государственный комитет Республики Татарстан по туризму;</w:t>
      </w:r>
    </w:p>
    <w:p>
      <w:pPr>
        <w:pStyle w:val="Normal"/>
        <w:spacing w:lineRule="atLeast" w:line="240"/>
        <w:ind w:firstLine="709"/>
        <w:jc w:val="both"/>
        <w:rPr>
          <w:sz w:val="28"/>
          <w:szCs w:val="28"/>
        </w:rPr>
      </w:pPr>
      <w:r>
        <w:rPr>
          <w:sz w:val="28"/>
          <w:szCs w:val="28"/>
        </w:rPr>
        <w:t>МФЦ – государственное бюджетное учреждение «Многофункциональный центр предоставления государственных и муниципальных услуг в Республике Татарстан»;</w:t>
      </w:r>
    </w:p>
    <w:p>
      <w:pPr>
        <w:pStyle w:val="Normal"/>
        <w:spacing w:lineRule="atLeast" w:line="240"/>
        <w:ind w:firstLine="709"/>
        <w:jc w:val="both"/>
        <w:rPr>
          <w:sz w:val="28"/>
          <w:szCs w:val="28"/>
        </w:rPr>
      </w:pPr>
      <w:r>
        <w:rPr>
          <w:sz w:val="28"/>
          <w:szCs w:val="28"/>
        </w:rPr>
        <w:t>Отдел – отдел развития туристской индустрии Госкомитета;</w:t>
      </w:r>
    </w:p>
    <w:p>
      <w:pPr>
        <w:pStyle w:val="Normal"/>
        <w:spacing w:lineRule="atLeast" w:line="240"/>
        <w:ind w:firstLine="709"/>
        <w:jc w:val="both"/>
        <w:rPr/>
      </w:pPr>
      <w:hyperlink r:id="rId16" w:tooltip="Постановление Правительства РФ от 26.01.2017 N 89 (ред. от 08.05.2025) &quot;О реестре некоммерческих организаций - исполнителей общественно полезных услуг&quot; (вместе с &quot;Правилами принятия решения о признании социально ориентированной некоммерческой организации исполнителем общественно полезных услуг&quot;, &quot;Правилами ведения реестра некоммерческих организаций - исполнителей общественно полезных услуг&quot;) {КонсультантПлюс}">
        <w:r>
          <w:rPr>
            <w:rStyle w:val="Style"/>
            <w:sz w:val="28"/>
            <w:szCs w:val="28"/>
          </w:rPr>
          <w:t>Правила</w:t>
        </w:r>
      </w:hyperlink>
      <w:r>
        <w:rPr>
          <w:sz w:val="28"/>
          <w:szCs w:val="28"/>
        </w:rPr>
        <w:t xml:space="preserve"> – </w:t>
      </w:r>
      <w:hyperlink r:id="rId17" w:tooltip="Постановление Правительства РФ от 26.01.2017 N 89 (ред. от 08.05.2025) &quot;О реестре некоммерческих организаций - исполнителей общественно полезных услуг&quot; (вместе с &quot;Правилами принятия решения о признании социально ориентированной некоммерческой организации исполнителем общественно полезных услуг&quot;, &quot;Правилами ведения реестра некоммерческих организаций - исполнителей общественно полезных услуг&quot;) {КонсультантПлюс}">
        <w:r>
          <w:rPr>
            <w:rStyle w:val="Style"/>
            <w:sz w:val="28"/>
            <w:szCs w:val="28"/>
          </w:rPr>
          <w:t>Правила</w:t>
        </w:r>
      </w:hyperlink>
      <w:r>
        <w:rPr>
          <w:sz w:val="28"/>
          <w:szCs w:val="28"/>
        </w:rPr>
        <w:t xml:space="preserve"> принятия решения о признании социально ориентированной некоммерческой организации исполнителем общественно полезных услуг, утвержденные постановлением Правительства Российской Федерации от 26 января 2017 г. № 89 «О реестре некоммерческих организаций – исполнителей общественно полезных услуг»;</w:t>
      </w:r>
    </w:p>
    <w:p>
      <w:pPr>
        <w:pStyle w:val="Normal"/>
        <w:spacing w:lineRule="atLeast" w:line="240"/>
        <w:ind w:firstLine="709"/>
        <w:jc w:val="both"/>
        <w:rPr>
          <w:sz w:val="28"/>
          <w:szCs w:val="28"/>
        </w:rPr>
      </w:pPr>
      <w:r>
        <w:rPr>
          <w:sz w:val="28"/>
          <w:szCs w:val="28"/>
        </w:rPr>
        <w:t>Регламент – Административный регламент предоставления государственной услуги по выдаче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w:t>
      </w:r>
    </w:p>
    <w:p>
      <w:pPr>
        <w:pStyle w:val="Normal"/>
        <w:spacing w:lineRule="atLeast" w:line="240"/>
        <w:ind w:firstLine="709"/>
        <w:jc w:val="both"/>
        <w:rPr/>
      </w:pPr>
      <w:r>
        <w:rPr>
          <w:sz w:val="28"/>
          <w:szCs w:val="28"/>
        </w:rPr>
        <w:t>Республиканский портал – Портал государственных и муниципальных услуг Республики Татарстан (</w:t>
      </w:r>
      <w:hyperlink r:id="rId18" w:tooltip="https://uslugi.tatarstan.ru/">
        <w:r>
          <w:rPr>
            <w:rStyle w:val="Style"/>
            <w:sz w:val="28"/>
            <w:szCs w:val="28"/>
          </w:rPr>
          <w:t>https://uslugi.tatarstan.ru/</w:t>
        </w:r>
      </w:hyperlink>
      <w:r>
        <w:rPr>
          <w:sz w:val="28"/>
          <w:szCs w:val="28"/>
        </w:rPr>
        <w:t>);</w:t>
      </w:r>
    </w:p>
    <w:p>
      <w:pPr>
        <w:pStyle w:val="Normal"/>
        <w:spacing w:lineRule="atLeast" w:line="240"/>
        <w:ind w:firstLine="709"/>
        <w:jc w:val="both"/>
        <w:rPr/>
      </w:pPr>
      <w:r>
        <w:rPr>
          <w:sz w:val="28"/>
          <w:szCs w:val="28"/>
        </w:rPr>
        <w:t xml:space="preserve">социально ориентированные некоммерческие организации, некоммерческие организации - социально ориентированные некоммерческие организации, предусмотренные </w:t>
      </w:r>
      <w:hyperlink r:id="rId19" w:tooltip="Федеральный закон от 12.01.1996 N 7-ФЗ (ред. от 20.02.2026) &quot;О некоммерческих организациях&quot; {КонсультантПлюс}">
        <w:r>
          <w:rPr>
            <w:rStyle w:val="Style"/>
            <w:sz w:val="28"/>
            <w:szCs w:val="28"/>
          </w:rPr>
          <w:t>подпунктом 1 пункта 2.2 статьи 2</w:t>
        </w:r>
      </w:hyperlink>
      <w:r>
        <w:rPr>
          <w:sz w:val="28"/>
          <w:szCs w:val="28"/>
        </w:rPr>
        <w:t xml:space="preserve"> Федерального закона от 12 января 1996 года № 7-ФЗ «О некоммерческих организациях»;</w:t>
      </w:r>
    </w:p>
    <w:p>
      <w:pPr>
        <w:pStyle w:val="Normal"/>
        <w:spacing w:lineRule="atLeast" w:line="240"/>
        <w:ind w:firstLine="709"/>
        <w:jc w:val="both"/>
        <w:rPr/>
      </w:pPr>
      <w:r>
        <w:rPr>
          <w:sz w:val="28"/>
          <w:szCs w:val="28"/>
        </w:rPr>
        <w:t xml:space="preserve">Федеральный </w:t>
      </w:r>
      <w:hyperlink r:id="rId20" w:tooltip="Федеральный закон от 27.07.2010 N 210-ФЗ (ред. от 29.12.2025) &quot;Об организации предоставления государственных и муниципальных услуг&quot; {КонсультантПлюс}">
        <w:r>
          <w:rPr>
            <w:rStyle w:val="Style"/>
            <w:sz w:val="28"/>
            <w:szCs w:val="28"/>
          </w:rPr>
          <w:t>закон</w:t>
        </w:r>
      </w:hyperlink>
      <w:r>
        <w:rPr>
          <w:sz w:val="28"/>
          <w:szCs w:val="28"/>
        </w:rPr>
        <w:t xml:space="preserve"> № 210-ФЗ – Федеральный </w:t>
      </w:r>
      <w:hyperlink r:id="rId21" w:tooltip="Федеральный закон от 27.07.2010 N 210-ФЗ (ред. от 29.12.2025) &quot;Об организации предоставления государственных и муниципальных услуг&quot; {КонсультантПлюс}">
        <w:r>
          <w:rPr>
            <w:rStyle w:val="Style"/>
            <w:sz w:val="28"/>
            <w:szCs w:val="28"/>
          </w:rPr>
          <w:t>закон</w:t>
        </w:r>
      </w:hyperlink>
      <w:r>
        <w:rPr>
          <w:sz w:val="28"/>
          <w:szCs w:val="28"/>
        </w:rPr>
        <w:t xml:space="preserve"> от 27 июля 2010 года </w:t>
      </w:r>
      <w:r>
        <w:rPr>
          <w:sz w:val="28"/>
          <w:szCs w:val="28"/>
        </w:rPr>
        <w:br w:type="textWrapping" w:clear="all"/>
      </w:r>
      <w:r>
        <w:rPr>
          <w:sz w:val="28"/>
          <w:szCs w:val="28"/>
        </w:rPr>
        <w:t>№ 210-ФЗ «Об организации предоставления государственных и муниципальных услуг».</w:t>
      </w:r>
    </w:p>
    <w:p>
      <w:pPr>
        <w:pStyle w:val="Normal"/>
        <w:spacing w:lineRule="atLeast" w:line="240"/>
        <w:ind w:firstLine="709"/>
        <w:jc w:val="both"/>
        <w:rPr>
          <w:sz w:val="28"/>
          <w:szCs w:val="28"/>
        </w:rPr>
      </w:pPr>
      <w:r>
        <w:rPr>
          <w:sz w:val="28"/>
          <w:szCs w:val="28"/>
        </w:rPr>
      </w:r>
    </w:p>
    <w:p>
      <w:pPr>
        <w:pStyle w:val="ConsPlusNormal1"/>
        <w:jc w:val="both"/>
        <w:rPr/>
      </w:pPr>
      <w:r>
        <w:rPr/>
      </w:r>
      <w:r>
        <w:br w:type="page"/>
      </w:r>
    </w:p>
    <w:p>
      <w:pPr>
        <w:pStyle w:val="ConsPlusNormal1"/>
        <w:jc w:val="both"/>
        <w:rPr/>
      </w:pPr>
      <w:r>
        <w:rPr/>
      </w:r>
    </w:p>
    <w:p>
      <w:pPr>
        <w:pStyle w:val="Normal"/>
        <w:spacing w:lineRule="atLeast" w:line="240"/>
        <w:ind w:firstLine="709"/>
        <w:jc w:val="right"/>
        <w:rPr>
          <w:sz w:val="28"/>
          <w:szCs w:val="28"/>
        </w:rPr>
      </w:pPr>
      <w:r>
        <w:rPr>
          <w:sz w:val="28"/>
          <w:szCs w:val="28"/>
        </w:rPr>
        <w:t>Приложение № 2</w:t>
      </w:r>
    </w:p>
    <w:p>
      <w:pPr>
        <w:pStyle w:val="Normal"/>
        <w:spacing w:lineRule="atLeast" w:line="240"/>
        <w:ind w:firstLine="709"/>
        <w:jc w:val="right"/>
        <w:rPr>
          <w:sz w:val="28"/>
          <w:szCs w:val="28"/>
        </w:rPr>
      </w:pPr>
      <w:r>
        <w:rPr>
          <w:sz w:val="28"/>
          <w:szCs w:val="28"/>
        </w:rPr>
        <w:t>к Административному регламенту</w:t>
      </w:r>
    </w:p>
    <w:p>
      <w:pPr>
        <w:pStyle w:val="Normal"/>
        <w:spacing w:lineRule="atLeast" w:line="240"/>
        <w:ind w:firstLine="709"/>
        <w:jc w:val="right"/>
        <w:rPr>
          <w:sz w:val="28"/>
          <w:szCs w:val="28"/>
        </w:rPr>
      </w:pPr>
      <w:r>
        <w:rPr>
          <w:sz w:val="28"/>
          <w:szCs w:val="28"/>
        </w:rPr>
        <w:t>предоставления государственной услуги</w:t>
      </w:r>
    </w:p>
    <w:p>
      <w:pPr>
        <w:pStyle w:val="Normal"/>
        <w:spacing w:lineRule="atLeast" w:line="240"/>
        <w:ind w:firstLine="709"/>
        <w:jc w:val="right"/>
        <w:rPr>
          <w:sz w:val="28"/>
          <w:szCs w:val="28"/>
        </w:rPr>
      </w:pPr>
      <w:r>
        <w:rPr>
          <w:sz w:val="28"/>
          <w:szCs w:val="28"/>
        </w:rPr>
        <w:t>по выдаче заключений о соответствии</w:t>
      </w:r>
    </w:p>
    <w:p>
      <w:pPr>
        <w:pStyle w:val="Normal"/>
        <w:spacing w:lineRule="atLeast" w:line="240"/>
        <w:ind w:firstLine="709"/>
        <w:jc w:val="right"/>
        <w:rPr>
          <w:sz w:val="28"/>
          <w:szCs w:val="28"/>
        </w:rPr>
      </w:pPr>
      <w:r>
        <w:rPr>
          <w:sz w:val="28"/>
          <w:szCs w:val="28"/>
        </w:rPr>
        <w:t>качества оказываемых социально</w:t>
      </w:r>
    </w:p>
    <w:p>
      <w:pPr>
        <w:pStyle w:val="Normal"/>
        <w:spacing w:lineRule="atLeast" w:line="240"/>
        <w:ind w:firstLine="709"/>
        <w:jc w:val="right"/>
        <w:rPr>
          <w:sz w:val="28"/>
          <w:szCs w:val="28"/>
        </w:rPr>
      </w:pPr>
      <w:r>
        <w:rPr>
          <w:sz w:val="28"/>
          <w:szCs w:val="28"/>
        </w:rPr>
        <w:t>ориентированными некоммерческими</w:t>
      </w:r>
    </w:p>
    <w:p>
      <w:pPr>
        <w:pStyle w:val="Normal"/>
        <w:spacing w:lineRule="atLeast" w:line="240"/>
        <w:ind w:firstLine="709"/>
        <w:jc w:val="right"/>
        <w:rPr>
          <w:sz w:val="28"/>
          <w:szCs w:val="28"/>
        </w:rPr>
      </w:pPr>
      <w:r>
        <w:rPr>
          <w:sz w:val="28"/>
          <w:szCs w:val="28"/>
        </w:rPr>
        <w:t>организациями общественно полезных</w:t>
      </w:r>
    </w:p>
    <w:p>
      <w:pPr>
        <w:pStyle w:val="Normal"/>
        <w:spacing w:lineRule="atLeast" w:line="240"/>
        <w:ind w:firstLine="709"/>
        <w:jc w:val="right"/>
        <w:rPr>
          <w:sz w:val="28"/>
          <w:szCs w:val="28"/>
        </w:rPr>
      </w:pPr>
      <w:r>
        <w:rPr>
          <w:sz w:val="28"/>
          <w:szCs w:val="28"/>
        </w:rPr>
        <w:t>услуг установленным критериям</w:t>
      </w:r>
    </w:p>
    <w:p>
      <w:pPr>
        <w:pStyle w:val="ConsPlusNormal1"/>
        <w:jc w:val="both"/>
        <w:rPr/>
      </w:pPr>
      <w:r>
        <w:rPr/>
      </w:r>
    </w:p>
    <w:p>
      <w:pPr>
        <w:pStyle w:val="ConsPlusNormal1"/>
        <w:jc w:val="both"/>
        <w:rPr/>
      </w:pPr>
      <w:r>
        <w:rPr/>
      </w:r>
      <w:bookmarkStart w:id="6" w:name="P281"/>
      <w:bookmarkStart w:id="7" w:name="P281"/>
      <w:bookmarkEnd w:id="7"/>
    </w:p>
    <w:p>
      <w:pPr>
        <w:pStyle w:val="Normal"/>
        <w:spacing w:lineRule="atLeast" w:line="240"/>
        <w:ind w:hanging="0"/>
        <w:jc w:val="center"/>
        <w:rPr>
          <w:b/>
          <w:bCs/>
          <w:sz w:val="28"/>
          <w:szCs w:val="28"/>
        </w:rPr>
      </w:pPr>
      <w:bookmarkStart w:id="8" w:name="P281_Копия_1"/>
      <w:bookmarkEnd w:id="8"/>
      <w:r>
        <w:rPr>
          <w:b/>
          <w:bCs/>
          <w:sz w:val="28"/>
          <w:szCs w:val="28"/>
        </w:rPr>
        <w:t>ИДЕНТИФИКАТОРЫ КАТЕГОРИЙ (ПРИЗНАКОВ) ЗАЯВИТЕЛЕЙ</w:t>
      </w:r>
    </w:p>
    <w:p>
      <w:pPr>
        <w:pStyle w:val="ConsPlusNormal1"/>
        <w:jc w:val="both"/>
        <w:rPr/>
      </w:pPr>
      <w:r>
        <w:rPr/>
      </w:r>
    </w:p>
    <w:tbl>
      <w:tblPr>
        <w:tblW w:w="9750" w:type="dxa"/>
        <w:jc w:val="left"/>
        <w:tblInd w:w="67" w:type="dxa"/>
        <w:tblLayout w:type="fixed"/>
        <w:tblCellMar>
          <w:top w:w="102" w:type="dxa"/>
          <w:left w:w="62" w:type="dxa"/>
          <w:bottom w:w="102" w:type="dxa"/>
          <w:right w:w="62" w:type="dxa"/>
        </w:tblCellMar>
        <w:tblLook w:val="04a0" w:noHBand="0" w:noVBand="1" w:firstColumn="1" w:lastRow="0" w:lastColumn="0" w:firstRow="1"/>
      </w:tblPr>
      <w:tblGrid>
        <w:gridCol w:w="960"/>
        <w:gridCol w:w="3405"/>
        <w:gridCol w:w="3123"/>
        <w:gridCol w:w="2261"/>
      </w:tblGrid>
      <w:tr>
        <w:trPr/>
        <w:tc>
          <w:tcPr>
            <w:tcW w:w="96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 xml:space="preserve">№ </w:t>
            </w:r>
            <w:r>
              <w:rPr>
                <w:sz w:val="28"/>
                <w:szCs w:val="28"/>
              </w:rPr>
              <w:t>п/п</w:t>
            </w:r>
          </w:p>
        </w:tc>
        <w:tc>
          <w:tcPr>
            <w:tcW w:w="340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Результат предоставления государственной услуги</w:t>
            </w:r>
          </w:p>
        </w:tc>
        <w:tc>
          <w:tcPr>
            <w:tcW w:w="3123"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Наименование отдельного признака заявителя</w:t>
            </w:r>
          </w:p>
        </w:tc>
        <w:tc>
          <w:tcPr>
            <w:tcW w:w="2261"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Идентификатор отдельного признака заявителей</w:t>
            </w:r>
          </w:p>
        </w:tc>
      </w:tr>
      <w:tr>
        <w:trPr/>
        <w:tc>
          <w:tcPr>
            <w:tcW w:w="96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w:t>
            </w:r>
          </w:p>
        </w:tc>
        <w:tc>
          <w:tcPr>
            <w:tcW w:w="3405" w:type="dxa"/>
            <w:vMerge w:val="restart"/>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Заключение о соответствии качества оказываемых социально ориентированной некоммерческой организацией общественно полезных услуг установленным критериям</w:t>
            </w:r>
          </w:p>
        </w:tc>
        <w:tc>
          <w:tcPr>
            <w:tcW w:w="3123"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Социально ориентированные некоммерческие организации</w:t>
            </w:r>
          </w:p>
        </w:tc>
        <w:tc>
          <w:tcPr>
            <w:tcW w:w="2261"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w:t>
            </w:r>
          </w:p>
        </w:tc>
      </w:tr>
      <w:tr>
        <w:trPr/>
        <w:tc>
          <w:tcPr>
            <w:tcW w:w="96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2.</w:t>
            </w:r>
          </w:p>
        </w:tc>
        <w:tc>
          <w:tcPr>
            <w:tcW w:w="3405" w:type="dxa"/>
            <w:vMerge w:val="continue"/>
            <w:tcBorders>
              <w:top w:val="single" w:sz="4" w:space="0" w:color="000000"/>
              <w:left w:val="single" w:sz="4" w:space="0" w:color="000000"/>
              <w:bottom w:val="single" w:sz="4" w:space="0" w:color="000000"/>
              <w:right w:val="single" w:sz="4" w:space="0" w:color="000000"/>
            </w:tcBorders>
          </w:tcPr>
          <w:p>
            <w:pPr>
              <w:pStyle w:val="ConsPlusNormal1"/>
              <w:spacing w:lineRule="atLeast" w:line="240"/>
              <w:ind w:firstLine="709"/>
              <w:jc w:val="center"/>
              <w:rPr>
                <w:sz w:val="28"/>
                <w:szCs w:val="28"/>
              </w:rPr>
            </w:pPr>
            <w:r>
              <w:rPr>
                <w:sz w:val="28"/>
                <w:szCs w:val="28"/>
              </w:rPr>
            </w:r>
          </w:p>
        </w:tc>
        <w:tc>
          <w:tcPr>
            <w:tcW w:w="3123"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Лица, действующие на основании доверенности, выданной в порядке, установленном законодательством</w:t>
            </w:r>
          </w:p>
        </w:tc>
        <w:tc>
          <w:tcPr>
            <w:tcW w:w="2261"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2А</w:t>
            </w:r>
          </w:p>
        </w:tc>
      </w:tr>
    </w:tbl>
    <w:p>
      <w:pPr>
        <w:pStyle w:val="ConsPlusNormal1"/>
        <w:jc w:val="both"/>
        <w:rPr/>
      </w:pPr>
      <w:r>
        <w:rPr/>
      </w:r>
    </w:p>
    <w:p>
      <w:pPr>
        <w:pStyle w:val="ConsPlusNormal1"/>
        <w:jc w:val="both"/>
        <w:rPr/>
      </w:pPr>
      <w:r>
        <w:rPr/>
      </w:r>
    </w:p>
    <w:p>
      <w:pPr>
        <w:pStyle w:val="ConsPlusNormal1"/>
        <w:jc w:val="both"/>
        <w:rPr/>
      </w:pPr>
      <w:r>
        <w:rPr/>
      </w:r>
    </w:p>
    <w:p>
      <w:pPr>
        <w:pStyle w:val="ConsPlusNormal1"/>
        <w:jc w:val="both"/>
        <w:rPr/>
      </w:pPr>
      <w:r>
        <w:rPr/>
      </w:r>
      <w:r>
        <w:br w:type="page"/>
      </w:r>
    </w:p>
    <w:p>
      <w:pPr>
        <w:pStyle w:val="ConsPlusNormal1"/>
        <w:jc w:val="both"/>
        <w:rPr/>
      </w:pPr>
      <w:r>
        <w:rPr/>
      </w:r>
    </w:p>
    <w:p>
      <w:pPr>
        <w:pStyle w:val="Normal"/>
        <w:spacing w:lineRule="atLeast" w:line="240"/>
        <w:ind w:firstLine="709"/>
        <w:jc w:val="right"/>
        <w:rPr>
          <w:sz w:val="28"/>
          <w:szCs w:val="28"/>
        </w:rPr>
      </w:pPr>
      <w:r>
        <w:rPr>
          <w:sz w:val="28"/>
          <w:szCs w:val="28"/>
        </w:rPr>
        <w:t>Приложение № 3</w:t>
      </w:r>
    </w:p>
    <w:p>
      <w:pPr>
        <w:pStyle w:val="Normal"/>
        <w:spacing w:lineRule="atLeast" w:line="240"/>
        <w:ind w:firstLine="709"/>
        <w:jc w:val="right"/>
        <w:rPr>
          <w:sz w:val="28"/>
          <w:szCs w:val="28"/>
        </w:rPr>
      </w:pPr>
      <w:r>
        <w:rPr>
          <w:sz w:val="28"/>
          <w:szCs w:val="28"/>
        </w:rPr>
        <w:t>к Административному регламенту</w:t>
      </w:r>
    </w:p>
    <w:p>
      <w:pPr>
        <w:pStyle w:val="Normal"/>
        <w:spacing w:lineRule="atLeast" w:line="240"/>
        <w:ind w:firstLine="709"/>
        <w:jc w:val="right"/>
        <w:rPr>
          <w:sz w:val="28"/>
          <w:szCs w:val="28"/>
        </w:rPr>
      </w:pPr>
      <w:r>
        <w:rPr>
          <w:sz w:val="28"/>
          <w:szCs w:val="28"/>
        </w:rPr>
        <w:t>предоставления государственной услуги</w:t>
      </w:r>
    </w:p>
    <w:p>
      <w:pPr>
        <w:pStyle w:val="Normal"/>
        <w:spacing w:lineRule="atLeast" w:line="240"/>
        <w:ind w:firstLine="709"/>
        <w:jc w:val="right"/>
        <w:rPr>
          <w:sz w:val="28"/>
          <w:szCs w:val="28"/>
        </w:rPr>
      </w:pPr>
      <w:r>
        <w:rPr>
          <w:sz w:val="28"/>
          <w:szCs w:val="28"/>
        </w:rPr>
        <w:t>по выдаче заключений о соответствии</w:t>
      </w:r>
    </w:p>
    <w:p>
      <w:pPr>
        <w:pStyle w:val="Normal"/>
        <w:spacing w:lineRule="atLeast" w:line="240"/>
        <w:ind w:firstLine="709"/>
        <w:jc w:val="right"/>
        <w:rPr>
          <w:sz w:val="28"/>
          <w:szCs w:val="28"/>
        </w:rPr>
      </w:pPr>
      <w:r>
        <w:rPr>
          <w:sz w:val="28"/>
          <w:szCs w:val="28"/>
        </w:rPr>
        <w:t>качества оказываемых социально</w:t>
      </w:r>
    </w:p>
    <w:p>
      <w:pPr>
        <w:pStyle w:val="Normal"/>
        <w:spacing w:lineRule="atLeast" w:line="240"/>
        <w:ind w:firstLine="709"/>
        <w:jc w:val="right"/>
        <w:rPr>
          <w:sz w:val="28"/>
          <w:szCs w:val="28"/>
        </w:rPr>
      </w:pPr>
      <w:r>
        <w:rPr>
          <w:sz w:val="28"/>
          <w:szCs w:val="28"/>
        </w:rPr>
        <w:t>ориентированными некоммерческими</w:t>
      </w:r>
    </w:p>
    <w:p>
      <w:pPr>
        <w:pStyle w:val="Normal"/>
        <w:spacing w:lineRule="atLeast" w:line="240"/>
        <w:ind w:firstLine="709"/>
        <w:jc w:val="right"/>
        <w:rPr>
          <w:sz w:val="28"/>
          <w:szCs w:val="28"/>
        </w:rPr>
      </w:pPr>
      <w:r>
        <w:rPr>
          <w:sz w:val="28"/>
          <w:szCs w:val="28"/>
        </w:rPr>
        <w:t>организациями общественно полезных</w:t>
      </w:r>
    </w:p>
    <w:p>
      <w:pPr>
        <w:pStyle w:val="Normal"/>
        <w:spacing w:lineRule="atLeast" w:line="240"/>
        <w:ind w:firstLine="709"/>
        <w:jc w:val="right"/>
        <w:rPr>
          <w:sz w:val="28"/>
          <w:szCs w:val="28"/>
        </w:rPr>
      </w:pPr>
      <w:r>
        <w:rPr>
          <w:sz w:val="28"/>
          <w:szCs w:val="28"/>
        </w:rPr>
        <w:t>услуг установленным критериям</w:t>
      </w:r>
    </w:p>
    <w:p>
      <w:pPr>
        <w:pStyle w:val="Normal"/>
        <w:spacing w:lineRule="atLeast" w:line="240"/>
        <w:ind w:hanging="0"/>
        <w:jc w:val="center"/>
        <w:rPr>
          <w:sz w:val="28"/>
          <w:szCs w:val="28"/>
        </w:rPr>
      </w:pPr>
      <w:r>
        <w:rPr>
          <w:sz w:val="28"/>
          <w:szCs w:val="28"/>
        </w:rPr>
      </w:r>
      <w:bookmarkStart w:id="9" w:name="P308"/>
      <w:bookmarkStart w:id="10" w:name="P308"/>
      <w:bookmarkEnd w:id="10"/>
    </w:p>
    <w:p>
      <w:pPr>
        <w:pStyle w:val="Normal"/>
        <w:spacing w:lineRule="atLeast" w:line="240"/>
        <w:ind w:hanging="0"/>
        <w:jc w:val="center"/>
        <w:rPr>
          <w:b/>
          <w:bCs/>
        </w:rPr>
      </w:pPr>
      <w:r>
        <w:rPr>
          <w:b/>
          <w:bCs/>
          <w:sz w:val="28"/>
          <w:szCs w:val="28"/>
        </w:rPr>
        <w:t>ИСЧЕРПЫВАЮЩИЙ ПЕРЕЧЕНЬ ДОКУМЕНТОВ,</w:t>
      </w:r>
    </w:p>
    <w:p>
      <w:pPr>
        <w:pStyle w:val="Normal"/>
        <w:spacing w:lineRule="atLeast" w:line="240"/>
        <w:ind w:hanging="0"/>
        <w:jc w:val="center"/>
        <w:rPr>
          <w:b/>
          <w:bCs/>
        </w:rPr>
      </w:pPr>
      <w:r>
        <w:rPr>
          <w:b/>
          <w:bCs/>
          <w:sz w:val="28"/>
          <w:szCs w:val="28"/>
        </w:rPr>
        <w:t>НЕОБХОДИМЫХ ДЛЯ ПРЕДОСТАВЛЕНИЯ ГОСУДАРСТВЕННОЙ УСЛУГИ</w:t>
      </w:r>
    </w:p>
    <w:p>
      <w:pPr>
        <w:pStyle w:val="ConsPlusNormal1"/>
        <w:jc w:val="both"/>
        <w:rPr/>
      </w:pPr>
      <w:r>
        <w:rPr/>
      </w:r>
    </w:p>
    <w:tbl>
      <w:tblPr>
        <w:tblW w:w="9705" w:type="dxa"/>
        <w:jc w:val="left"/>
        <w:tblInd w:w="67" w:type="dxa"/>
        <w:tblLayout w:type="fixed"/>
        <w:tblCellMar>
          <w:top w:w="102" w:type="dxa"/>
          <w:left w:w="62" w:type="dxa"/>
          <w:bottom w:w="102" w:type="dxa"/>
          <w:right w:w="62" w:type="dxa"/>
        </w:tblCellMar>
        <w:tblLook w:val="04a0" w:noHBand="0" w:noVBand="1" w:firstColumn="1" w:lastRow="0" w:lastColumn="0" w:firstRow="1"/>
      </w:tblPr>
      <w:tblGrid>
        <w:gridCol w:w="1305"/>
        <w:gridCol w:w="1524"/>
        <w:gridCol w:w="3530"/>
        <w:gridCol w:w="3345"/>
      </w:tblGrid>
      <w:tr>
        <w:trPr/>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 xml:space="preserve">№ </w:t>
            </w:r>
            <w:r>
              <w:rPr>
                <w:sz w:val="28"/>
                <w:szCs w:val="28"/>
              </w:rPr>
              <w:t>п/п</w:t>
            </w:r>
          </w:p>
        </w:tc>
        <w:tc>
          <w:tcPr>
            <w:tcW w:w="1524"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Идентификатор</w:t>
            </w:r>
          </w:p>
        </w:tc>
        <w:tc>
          <w:tcPr>
            <w:tcW w:w="353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Расшифровка видов документов предоставляемых заявителем, кол-во документов из группы</w:t>
            </w:r>
          </w:p>
        </w:tc>
        <w:tc>
          <w:tcPr>
            <w:tcW w:w="334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Способ предоставления</w:t>
            </w:r>
          </w:p>
        </w:tc>
      </w:tr>
      <w:tr>
        <w:trPr/>
        <w:tc>
          <w:tcPr>
            <w:tcW w:w="9704" w:type="dxa"/>
            <w:gridSpan w:val="4"/>
            <w:tcBorders>
              <w:top w:val="single" w:sz="4" w:space="0" w:color="000000"/>
              <w:left w:val="single" w:sz="4" w:space="0" w:color="000000"/>
              <w:bottom w:val="single" w:sz="4" w:space="0" w:color="000000"/>
              <w:right w:val="single" w:sz="4" w:space="0" w:color="000000"/>
            </w:tcBorders>
          </w:tcPr>
          <w:p>
            <w:pPr>
              <w:pStyle w:val="Normal"/>
              <w:spacing w:lineRule="atLeast" w:line="240"/>
              <w:ind w:firstLine="709"/>
              <w:jc w:val="center"/>
              <w:rPr>
                <w:sz w:val="28"/>
                <w:szCs w:val="28"/>
              </w:rPr>
            </w:pPr>
            <w:r>
              <w:rPr>
                <w:sz w:val="28"/>
                <w:szCs w:val="28"/>
              </w:rPr>
              <w:t>Документы, которые заявитель должен представить самостоятельно, для предоставления государственной услуги</w:t>
            </w:r>
          </w:p>
        </w:tc>
      </w:tr>
      <w:tr>
        <w:trPr/>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w:t>
            </w:r>
          </w:p>
        </w:tc>
        <w:tc>
          <w:tcPr>
            <w:tcW w:w="1524"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 2А</w:t>
            </w:r>
          </w:p>
        </w:tc>
        <w:tc>
          <w:tcPr>
            <w:tcW w:w="353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Запрос о предоставлении государственной услуги (приложение № 5 к настоящему Регламенту)</w:t>
            </w:r>
          </w:p>
        </w:tc>
        <w:tc>
          <w:tcPr>
            <w:tcW w:w="334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Госкомитет, МФЦ, Единый портал (при наличии технической возможности), Республиканский портал, почта, электронная почта. Интернет-приемная Госкомитета</w:t>
            </w:r>
          </w:p>
        </w:tc>
      </w:tr>
      <w:tr>
        <w:trPr/>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2.</w:t>
            </w:r>
          </w:p>
        </w:tc>
        <w:tc>
          <w:tcPr>
            <w:tcW w:w="1524"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 2А</w:t>
            </w:r>
          </w:p>
        </w:tc>
        <w:tc>
          <w:tcPr>
            <w:tcW w:w="353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Копии учредительных документов заявителя с предъявлением оригиналов в случае отсутствия нотариально заверенных копий</w:t>
            </w:r>
          </w:p>
        </w:tc>
        <w:tc>
          <w:tcPr>
            <w:tcW w:w="334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Госкомитет, МФЦ, Единый портал (при наличии технической возможности), Республиканский портал, почта, электронная почта, Интернет-приемная Госкомитета</w:t>
            </w:r>
          </w:p>
        </w:tc>
      </w:tr>
      <w:tr>
        <w:trPr/>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3.</w:t>
            </w:r>
          </w:p>
        </w:tc>
        <w:tc>
          <w:tcPr>
            <w:tcW w:w="1524"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 А, 2 А</w:t>
            </w:r>
          </w:p>
        </w:tc>
        <w:tc>
          <w:tcPr>
            <w:tcW w:w="353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Документ, удостоверяющий личность</w:t>
            </w:r>
          </w:p>
        </w:tc>
        <w:tc>
          <w:tcPr>
            <w:tcW w:w="334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Госкомитет, МФЦ, Единый портал (при наличии технической возможности), Республиканский портал</w:t>
            </w:r>
          </w:p>
        </w:tc>
      </w:tr>
      <w:tr>
        <w:trPr/>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4.</w:t>
            </w:r>
          </w:p>
        </w:tc>
        <w:tc>
          <w:tcPr>
            <w:tcW w:w="1524"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2А</w:t>
            </w:r>
          </w:p>
        </w:tc>
        <w:tc>
          <w:tcPr>
            <w:tcW w:w="353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Документ, удостоверяющий полномочия представителя заявителя, в случае обращения за предоставлением государственной услуги представителя заявителя</w:t>
            </w:r>
          </w:p>
        </w:tc>
        <w:tc>
          <w:tcPr>
            <w:tcW w:w="334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Госкомитет, МФЦ, Единый портал (при наличии технической возможности), Республиканский портал, почта, электронная почта, Интернет-приемная Госкомитета</w:t>
            </w:r>
          </w:p>
        </w:tc>
      </w:tr>
      <w:tr>
        <w:trPr/>
        <w:tc>
          <w:tcPr>
            <w:tcW w:w="9704" w:type="dxa"/>
            <w:gridSpan w:val="4"/>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trPr/>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w:t>
            </w:r>
          </w:p>
        </w:tc>
        <w:tc>
          <w:tcPr>
            <w:tcW w:w="1524"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 2А</w:t>
            </w:r>
          </w:p>
        </w:tc>
        <w:tc>
          <w:tcPr>
            <w:tcW w:w="353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pPr>
            <w:r>
              <w:rPr>
                <w:sz w:val="28"/>
                <w:szCs w:val="28"/>
              </w:rPr>
              <w:t xml:space="preserve">Документы, подтверждающие отсутствие организации в реестре недобросовестных поставщиков по результатам оказания услуги в рамках исполнения контрактов, заключенных в соответствии с Федеральным </w:t>
            </w:r>
            <w:hyperlink r:id="rId2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7.2026) {КонсультантПлюс}">
              <w:r>
                <w:rPr>
                  <w:rStyle w:val="Style"/>
                  <w:sz w:val="28"/>
                  <w:szCs w:val="28"/>
                </w:rPr>
                <w:t>законом</w:t>
              </w:r>
            </w:hyperlink>
            <w:r>
              <w:rPr>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 (Управление Федеральной антимонопольной службы по Республике Татарстан)</w:t>
            </w:r>
          </w:p>
        </w:tc>
        <w:tc>
          <w:tcPr>
            <w:tcW w:w="334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Госкомитет, МФЦ, Единый портал (при наличии технической возможности),</w:t>
            </w:r>
          </w:p>
          <w:p>
            <w:pPr>
              <w:pStyle w:val="Normal"/>
              <w:spacing w:lineRule="atLeast" w:line="240"/>
              <w:ind w:hanging="0"/>
              <w:jc w:val="center"/>
              <w:rPr>
                <w:sz w:val="28"/>
                <w:szCs w:val="28"/>
              </w:rPr>
            </w:pPr>
            <w:r>
              <w:rPr>
                <w:sz w:val="28"/>
                <w:szCs w:val="28"/>
              </w:rPr>
              <w:t>Республиканский портал, почта, электронная почта, Интернет-приемная Госкомитета</w:t>
            </w:r>
          </w:p>
        </w:tc>
      </w:tr>
      <w:tr>
        <w:trPr/>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2</w:t>
            </w:r>
          </w:p>
        </w:tc>
        <w:tc>
          <w:tcPr>
            <w:tcW w:w="1524"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 2А</w:t>
            </w:r>
          </w:p>
        </w:tc>
        <w:tc>
          <w:tcPr>
            <w:tcW w:w="353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Запись о заявителе в реестре поставщиков социальных услуг по соответствующей общественно полезной услуге на первое число месяца, в котором заявитель представляет документы (Министерство юстиции Российской Федерации)</w:t>
            </w:r>
          </w:p>
        </w:tc>
        <w:tc>
          <w:tcPr>
            <w:tcW w:w="334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Госкомитет, МФЦ, Единый портал (при наличии технической возможности), Республиканский портал, почта, электронная почта, Интернет-приемная Госкомитета</w:t>
            </w:r>
          </w:p>
        </w:tc>
      </w:tr>
      <w:tr>
        <w:trPr/>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3</w:t>
            </w:r>
          </w:p>
        </w:tc>
        <w:tc>
          <w:tcPr>
            <w:tcW w:w="1524"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2А</w:t>
            </w:r>
          </w:p>
        </w:tc>
        <w:tc>
          <w:tcPr>
            <w:tcW w:w="353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сведения, подтверждающие полномочия представителя заявителя (Федеральная нотариальная палата, Единая информационная система нотариата)</w:t>
            </w:r>
          </w:p>
        </w:tc>
        <w:tc>
          <w:tcPr>
            <w:tcW w:w="334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Госкомитет, МФЦ, Единый портал (при наличии технической возможности), Республиканский портал, почта, электронная почта, Интернет-приемная Госкомитета</w:t>
            </w:r>
          </w:p>
        </w:tc>
      </w:tr>
    </w:tbl>
    <w:p>
      <w:pPr>
        <w:pStyle w:val="ConsPlusNormal1"/>
        <w:jc w:val="both"/>
        <w:rPr>
          <w:sz w:val="28"/>
          <w:szCs w:val="28"/>
        </w:rPr>
      </w:pPr>
      <w:r>
        <w:rPr>
          <w:sz w:val="28"/>
          <w:szCs w:val="28"/>
        </w:rPr>
      </w:r>
    </w:p>
    <w:p>
      <w:pPr>
        <w:pStyle w:val="Normal"/>
        <w:ind w:firstLine="709"/>
        <w:jc w:val="both"/>
        <w:rPr>
          <w:sz w:val="28"/>
          <w:szCs w:val="28"/>
        </w:rPr>
      </w:pPr>
      <w:r>
        <w:rPr>
          <w:sz w:val="28"/>
          <w:szCs w:val="28"/>
        </w:rPr>
      </w:r>
    </w:p>
    <w:p>
      <w:pPr>
        <w:pStyle w:val="Normal"/>
        <w:ind w:firstLine="709"/>
        <w:jc w:val="both"/>
        <w:rPr>
          <w:sz w:val="28"/>
          <w:szCs w:val="28"/>
        </w:rPr>
      </w:pPr>
      <w:r>
        <w:rPr>
          <w:sz w:val="28"/>
          <w:szCs w:val="28"/>
        </w:rPr>
      </w:r>
      <w:r>
        <w:br w:type="page"/>
      </w:r>
    </w:p>
    <w:p>
      <w:pPr>
        <w:pStyle w:val="Normal"/>
        <w:spacing w:before="0" w:after="0"/>
        <w:ind w:firstLine="709"/>
        <w:jc w:val="both"/>
        <w:rPr>
          <w:sz w:val="28"/>
          <w:szCs w:val="28"/>
        </w:rPr>
      </w:pPr>
      <w:r>
        <w:rPr>
          <w:sz w:val="28"/>
          <w:szCs w:val="28"/>
        </w:rPr>
      </w:r>
    </w:p>
    <w:p>
      <w:pPr>
        <w:pStyle w:val="Normal"/>
        <w:spacing w:lineRule="atLeast" w:line="240"/>
        <w:ind w:hanging="0"/>
        <w:jc w:val="right"/>
        <w:rPr>
          <w:sz w:val="28"/>
          <w:szCs w:val="28"/>
        </w:rPr>
      </w:pPr>
      <w:r>
        <w:rPr>
          <w:sz w:val="28"/>
          <w:szCs w:val="28"/>
        </w:rPr>
        <w:t>Приложение № 4</w:t>
      </w:r>
    </w:p>
    <w:p>
      <w:pPr>
        <w:pStyle w:val="Normal"/>
        <w:spacing w:lineRule="atLeast" w:line="240"/>
        <w:ind w:hanging="0"/>
        <w:jc w:val="right"/>
        <w:rPr>
          <w:sz w:val="28"/>
          <w:szCs w:val="28"/>
        </w:rPr>
      </w:pPr>
      <w:r>
        <w:rPr>
          <w:sz w:val="28"/>
          <w:szCs w:val="28"/>
        </w:rPr>
        <w:t>к Административному регламенту</w:t>
      </w:r>
    </w:p>
    <w:p>
      <w:pPr>
        <w:pStyle w:val="Normal"/>
        <w:spacing w:lineRule="atLeast" w:line="240"/>
        <w:ind w:hanging="0"/>
        <w:jc w:val="right"/>
        <w:rPr>
          <w:sz w:val="28"/>
          <w:szCs w:val="28"/>
        </w:rPr>
      </w:pPr>
      <w:r>
        <w:rPr>
          <w:sz w:val="28"/>
          <w:szCs w:val="28"/>
        </w:rPr>
        <w:t>предоставления государственной услуги</w:t>
      </w:r>
    </w:p>
    <w:p>
      <w:pPr>
        <w:pStyle w:val="Normal"/>
        <w:spacing w:lineRule="atLeast" w:line="240"/>
        <w:ind w:hanging="0"/>
        <w:jc w:val="right"/>
        <w:rPr>
          <w:sz w:val="28"/>
          <w:szCs w:val="28"/>
        </w:rPr>
      </w:pPr>
      <w:r>
        <w:rPr>
          <w:sz w:val="28"/>
          <w:szCs w:val="28"/>
        </w:rPr>
        <w:t>по выдаче заключений о соответствии</w:t>
      </w:r>
    </w:p>
    <w:p>
      <w:pPr>
        <w:pStyle w:val="Normal"/>
        <w:spacing w:lineRule="atLeast" w:line="240"/>
        <w:ind w:hanging="0"/>
        <w:jc w:val="right"/>
        <w:rPr>
          <w:sz w:val="28"/>
          <w:szCs w:val="28"/>
        </w:rPr>
      </w:pPr>
      <w:r>
        <w:rPr>
          <w:sz w:val="28"/>
          <w:szCs w:val="28"/>
        </w:rPr>
        <w:t>качества оказываемых социально</w:t>
      </w:r>
    </w:p>
    <w:p>
      <w:pPr>
        <w:pStyle w:val="Normal"/>
        <w:spacing w:lineRule="atLeast" w:line="240"/>
        <w:ind w:hanging="0"/>
        <w:jc w:val="right"/>
        <w:rPr>
          <w:sz w:val="28"/>
          <w:szCs w:val="28"/>
        </w:rPr>
      </w:pPr>
      <w:r>
        <w:rPr>
          <w:sz w:val="28"/>
          <w:szCs w:val="28"/>
        </w:rPr>
        <w:t>ориентированными некоммерческими</w:t>
      </w:r>
    </w:p>
    <w:p>
      <w:pPr>
        <w:pStyle w:val="Normal"/>
        <w:spacing w:lineRule="atLeast" w:line="240"/>
        <w:ind w:hanging="0"/>
        <w:jc w:val="right"/>
        <w:rPr>
          <w:sz w:val="28"/>
          <w:szCs w:val="28"/>
        </w:rPr>
      </w:pPr>
      <w:r>
        <w:rPr>
          <w:sz w:val="28"/>
          <w:szCs w:val="28"/>
        </w:rPr>
        <w:t>организациями общественно полезных</w:t>
      </w:r>
    </w:p>
    <w:p>
      <w:pPr>
        <w:pStyle w:val="Normal"/>
        <w:spacing w:lineRule="atLeast" w:line="240"/>
        <w:ind w:hanging="0"/>
        <w:jc w:val="right"/>
        <w:rPr>
          <w:sz w:val="28"/>
          <w:szCs w:val="28"/>
        </w:rPr>
      </w:pPr>
      <w:r>
        <w:rPr>
          <w:sz w:val="28"/>
          <w:szCs w:val="28"/>
        </w:rPr>
        <w:t>услуг установленным критериям</w:t>
      </w:r>
    </w:p>
    <w:p>
      <w:pPr>
        <w:pStyle w:val="Normal"/>
        <w:spacing w:lineRule="atLeast" w:line="240"/>
        <w:ind w:hanging="0"/>
        <w:jc w:val="center"/>
        <w:rPr>
          <w:sz w:val="28"/>
          <w:szCs w:val="28"/>
        </w:rPr>
      </w:pPr>
      <w:r>
        <w:rPr>
          <w:sz w:val="28"/>
          <w:szCs w:val="28"/>
        </w:rPr>
      </w:r>
      <w:bookmarkStart w:id="11" w:name="P359"/>
      <w:bookmarkStart w:id="12" w:name="P359"/>
      <w:bookmarkEnd w:id="12"/>
    </w:p>
    <w:p>
      <w:pPr>
        <w:pStyle w:val="Normal"/>
        <w:spacing w:lineRule="atLeast" w:line="240"/>
        <w:ind w:hanging="0"/>
        <w:jc w:val="center"/>
        <w:rPr>
          <w:sz w:val="28"/>
          <w:szCs w:val="28"/>
        </w:rPr>
      </w:pPr>
      <w:r>
        <w:rPr>
          <w:sz w:val="28"/>
          <w:szCs w:val="28"/>
        </w:rPr>
      </w:r>
    </w:p>
    <w:p>
      <w:pPr>
        <w:pStyle w:val="Normal"/>
        <w:spacing w:lineRule="atLeast" w:line="240"/>
        <w:ind w:hanging="0"/>
        <w:jc w:val="center"/>
        <w:rPr>
          <w:b/>
          <w:bCs/>
        </w:rPr>
      </w:pPr>
      <w:r>
        <w:rPr>
          <w:b/>
          <w:bCs/>
          <w:sz w:val="28"/>
          <w:szCs w:val="28"/>
        </w:rPr>
        <w:t>ИСЧЕРПЫВАЮЩИЙ ПЕРЕЧЕНЬ</w:t>
      </w:r>
    </w:p>
    <w:p>
      <w:pPr>
        <w:pStyle w:val="Normal"/>
        <w:spacing w:lineRule="atLeast" w:line="240"/>
        <w:ind w:hanging="0"/>
        <w:jc w:val="center"/>
        <w:rPr>
          <w:b/>
          <w:bCs/>
        </w:rPr>
      </w:pPr>
      <w:r>
        <w:rPr>
          <w:b/>
          <w:bCs/>
          <w:sz w:val="28"/>
          <w:szCs w:val="28"/>
        </w:rPr>
        <w:t>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pPr>
        <w:pStyle w:val="ConsPlusNormal1"/>
        <w:jc w:val="both"/>
        <w:rPr/>
      </w:pPr>
      <w:r>
        <w:rPr/>
      </w:r>
    </w:p>
    <w:tbl>
      <w:tblPr>
        <w:tblW w:w="9870" w:type="dxa"/>
        <w:jc w:val="left"/>
        <w:tblInd w:w="67" w:type="dxa"/>
        <w:tblLayout w:type="fixed"/>
        <w:tblCellMar>
          <w:top w:w="102" w:type="dxa"/>
          <w:left w:w="62" w:type="dxa"/>
          <w:bottom w:w="102" w:type="dxa"/>
          <w:right w:w="62" w:type="dxa"/>
        </w:tblCellMar>
        <w:tblLook w:val="04a0" w:noHBand="0" w:noVBand="1" w:firstColumn="1" w:lastRow="0" w:lastColumn="0" w:firstRow="1"/>
      </w:tblPr>
      <w:tblGrid>
        <w:gridCol w:w="735"/>
        <w:gridCol w:w="2265"/>
        <w:gridCol w:w="6870"/>
      </w:tblGrid>
      <w:tr>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 xml:space="preserve">№ </w:t>
            </w:r>
            <w:r>
              <w:rPr>
                <w:sz w:val="28"/>
                <w:szCs w:val="28"/>
              </w:rPr>
              <w:t>п/п</w:t>
            </w:r>
          </w:p>
        </w:tc>
        <w:tc>
          <w:tcPr>
            <w:tcW w:w="226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Идентификатор</w:t>
            </w:r>
          </w:p>
        </w:tc>
        <w:tc>
          <w:tcPr>
            <w:tcW w:w="687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Перечень оснований</w:t>
            </w:r>
          </w:p>
        </w:tc>
      </w:tr>
      <w:tr>
        <w:trPr/>
        <w:tc>
          <w:tcPr>
            <w:tcW w:w="9870" w:type="dxa"/>
            <w:gridSpan w:val="3"/>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Основания для отказа в приеме запроса и документов, необходимых для предоставления государственной услуги</w:t>
            </w:r>
          </w:p>
        </w:tc>
      </w:tr>
      <w:tr>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w:t>
            </w:r>
          </w:p>
        </w:tc>
        <w:tc>
          <w:tcPr>
            <w:tcW w:w="226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 2А</w:t>
            </w:r>
          </w:p>
        </w:tc>
        <w:tc>
          <w:tcPr>
            <w:tcW w:w="687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Представление неполного перечня документов, указанных в приложении № 3 к настоящему Регламенту (документы, которые заявитель должен представить самостоятельно)</w:t>
            </w:r>
          </w:p>
        </w:tc>
      </w:tr>
      <w:tr>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2.</w:t>
            </w:r>
          </w:p>
        </w:tc>
        <w:tc>
          <w:tcPr>
            <w:tcW w:w="226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 2А</w:t>
            </w:r>
          </w:p>
        </w:tc>
        <w:tc>
          <w:tcPr>
            <w:tcW w:w="687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pPr>
            <w:r>
              <w:rPr>
                <w:sz w:val="28"/>
                <w:szCs w:val="28"/>
              </w:rPr>
              <w:t xml:space="preserve">Представление запроса и документов (копий документов), не подписанных (не заверенных) простой электронной подписью в соответствии с требованиями Федерального </w:t>
            </w:r>
            <w:hyperlink r:id="rId23" w:tooltip="Федеральный закон от 06.04.2011 N 63-ФЗ (ред. от 31.07.2025) &quot;Об электронной подписи&quot; {КонсультантПлюс}">
              <w:r>
                <w:rPr>
                  <w:rStyle w:val="Style"/>
                  <w:sz w:val="28"/>
                  <w:szCs w:val="28"/>
                </w:rPr>
                <w:t>закона</w:t>
              </w:r>
            </w:hyperlink>
            <w:r>
              <w:rPr>
                <w:sz w:val="28"/>
                <w:szCs w:val="28"/>
              </w:rPr>
              <w:t xml:space="preserve"> № 63-ФЗ и Федерального </w:t>
            </w:r>
            <w:hyperlink r:id="rId24" w:tooltip="Федеральный закон от 27.07.2010 N 210-ФЗ (ред. от 29.12.2025) &quot;Об организации предоставления государственных и муниципальных услуг&quot; {КонсультантПлюс}">
              <w:r>
                <w:rPr>
                  <w:rStyle w:val="Style"/>
                  <w:sz w:val="28"/>
                  <w:szCs w:val="28"/>
                </w:rPr>
                <w:t>закона</w:t>
              </w:r>
            </w:hyperlink>
            <w:r>
              <w:rPr>
                <w:sz w:val="28"/>
                <w:szCs w:val="28"/>
              </w:rPr>
              <w:t xml:space="preserve"> № 210-ФЗ (при подаче запроса в электронной форме)</w:t>
            </w:r>
          </w:p>
        </w:tc>
      </w:tr>
      <w:tr>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3.</w:t>
            </w:r>
          </w:p>
        </w:tc>
        <w:tc>
          <w:tcPr>
            <w:tcW w:w="226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 2А</w:t>
            </w:r>
          </w:p>
        </w:tc>
        <w:tc>
          <w:tcPr>
            <w:tcW w:w="687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Обращение за предоставлением государственной услуги лица, которое не входит в число заявителей</w:t>
            </w:r>
          </w:p>
        </w:tc>
      </w:tr>
      <w:tr>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4.</w:t>
            </w:r>
          </w:p>
        </w:tc>
        <w:tc>
          <w:tcPr>
            <w:tcW w:w="226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 2А</w:t>
            </w:r>
          </w:p>
        </w:tc>
        <w:tc>
          <w:tcPr>
            <w:tcW w:w="687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Наличие в документах подчисток, приписок, зачеркнутых слов и исправлений, не заверенных в соответствии с законодательством Российской Федерации</w:t>
            </w:r>
          </w:p>
        </w:tc>
      </w:tr>
      <w:tr>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5.</w:t>
            </w:r>
          </w:p>
        </w:tc>
        <w:tc>
          <w:tcPr>
            <w:tcW w:w="226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 2А</w:t>
            </w:r>
          </w:p>
        </w:tc>
        <w:tc>
          <w:tcPr>
            <w:tcW w:w="687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Наличие на документах, представленных на бумажном носителе, повреждений, не позволяющих в полном объеме использовать информацию и сведения, прочитать текст и (или) распознать реквизиты документов</w:t>
            </w:r>
          </w:p>
        </w:tc>
      </w:tr>
      <w:tr>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6.</w:t>
            </w:r>
          </w:p>
        </w:tc>
        <w:tc>
          <w:tcPr>
            <w:tcW w:w="226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 2А</w:t>
            </w:r>
          </w:p>
        </w:tc>
        <w:tc>
          <w:tcPr>
            <w:tcW w:w="687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Непредъявление оригиналов документов в случае, если их копии не заверены в соответствии с законодательством Российской Федерации, в случае личного обращения</w:t>
            </w:r>
          </w:p>
        </w:tc>
      </w:tr>
      <w:tr>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7.</w:t>
            </w:r>
          </w:p>
        </w:tc>
        <w:tc>
          <w:tcPr>
            <w:tcW w:w="226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 2А</w:t>
            </w:r>
          </w:p>
        </w:tc>
        <w:tc>
          <w:tcPr>
            <w:tcW w:w="687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Направление заявителем по почте копий документов, не заверенных в соответствии с законодательством Российской Федерации</w:t>
            </w:r>
          </w:p>
        </w:tc>
      </w:tr>
      <w:tr>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8.</w:t>
            </w:r>
          </w:p>
        </w:tc>
        <w:tc>
          <w:tcPr>
            <w:tcW w:w="226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 2А</w:t>
            </w:r>
          </w:p>
        </w:tc>
        <w:tc>
          <w:tcPr>
            <w:tcW w:w="687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Неполное заполнение полей в форме запроса, в том числе в интерактивной форме запроса на Едином портале (при наличии технической возможности), Республиканском портале</w:t>
            </w:r>
          </w:p>
        </w:tc>
      </w:tr>
      <w:tr>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9.</w:t>
            </w:r>
          </w:p>
        </w:tc>
        <w:tc>
          <w:tcPr>
            <w:tcW w:w="226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 2А</w:t>
            </w:r>
          </w:p>
        </w:tc>
        <w:tc>
          <w:tcPr>
            <w:tcW w:w="687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государственной услуги</w:t>
            </w:r>
          </w:p>
        </w:tc>
      </w:tr>
      <w:tr>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10.</w:t>
            </w:r>
          </w:p>
        </w:tc>
        <w:tc>
          <w:tcPr>
            <w:tcW w:w="226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2А</w:t>
            </w:r>
          </w:p>
        </w:tc>
        <w:tc>
          <w:tcPr>
            <w:tcW w:w="687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Полномочия представителя заявителя не подтверждены (в случае обращения представителя заявителя)</w:t>
            </w:r>
          </w:p>
        </w:tc>
      </w:tr>
      <w:tr>
        <w:trPr/>
        <w:tc>
          <w:tcPr>
            <w:tcW w:w="9870" w:type="dxa"/>
            <w:gridSpan w:val="3"/>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Основания для приостановления предоставления государственной услуги отсутствуют</w:t>
            </w:r>
          </w:p>
        </w:tc>
      </w:tr>
      <w:tr>
        <w:trPr/>
        <w:tc>
          <w:tcPr>
            <w:tcW w:w="9870" w:type="dxa"/>
            <w:gridSpan w:val="3"/>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Основания для отказа в предоставлении государственной услуги</w:t>
            </w:r>
          </w:p>
        </w:tc>
      </w:tr>
      <w:tr>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w:t>
            </w:r>
          </w:p>
        </w:tc>
        <w:tc>
          <w:tcPr>
            <w:tcW w:w="226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 2А</w:t>
            </w:r>
          </w:p>
        </w:tc>
        <w:tc>
          <w:tcPr>
            <w:tcW w:w="687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Несоответствие общественно полезной услуги установленным нормативными правовыми актами Российской Федерации требованиям к ее содержанию (объем, сроки, качество предоставления)</w:t>
            </w:r>
          </w:p>
        </w:tc>
      </w:tr>
      <w:tr>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2.</w:t>
            </w:r>
          </w:p>
        </w:tc>
        <w:tc>
          <w:tcPr>
            <w:tcW w:w="226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 2А</w:t>
            </w:r>
          </w:p>
        </w:tc>
        <w:tc>
          <w:tcPr>
            <w:tcW w:w="687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Отсутствие у лиц, непосредственно задействованных в оказании общественно полезной услуги (в том числе работников организации и работников, привлеченных по договорам гражданско-правового характера), необходимой квалификации (в том числе профессионального образования, опыта работы в соответствующей сфере), недостаточность количества лиц, у которых есть необходимая квалификация</w:t>
            </w:r>
          </w:p>
        </w:tc>
      </w:tr>
      <w:tr>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3.</w:t>
            </w:r>
          </w:p>
        </w:tc>
        <w:tc>
          <w:tcPr>
            <w:tcW w:w="226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 2А</w:t>
            </w:r>
          </w:p>
        </w:tc>
        <w:tc>
          <w:tcPr>
            <w:tcW w:w="687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Наличие в течение двух лет, предшествующих выдаче заключения, жалоб на действия (бездействие) и (или) решения организации, связанных с оказанием ею общественно полезной услуги, признанных обоснованными судом, органами государственного контроля (надзора) и муниципального надзора, иными государственными органами в соответствии с их компетенцией</w:t>
            </w:r>
          </w:p>
        </w:tc>
      </w:tr>
      <w:tr>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4.</w:t>
            </w:r>
          </w:p>
        </w:tc>
        <w:tc>
          <w:tcPr>
            <w:tcW w:w="226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 2А</w:t>
            </w:r>
          </w:p>
        </w:tc>
        <w:tc>
          <w:tcPr>
            <w:tcW w:w="687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 (при их наличии)</w:t>
            </w:r>
          </w:p>
        </w:tc>
      </w:tr>
      <w:tr>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5.</w:t>
            </w:r>
          </w:p>
        </w:tc>
        <w:tc>
          <w:tcPr>
            <w:tcW w:w="226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 2А</w:t>
            </w:r>
          </w:p>
        </w:tc>
        <w:tc>
          <w:tcPr>
            <w:tcW w:w="687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pPr>
            <w:r>
              <w:rPr>
                <w:sz w:val="28"/>
                <w:szCs w:val="28"/>
              </w:rPr>
              <w:t xml:space="preserve">Наличие в течение двух лет, предшествующих выдаче заключения, информации об организации в реестре недобросовестных поставщиков по результатам оказания услуги в рамках исполнения контрактов, заключенных в соответствии с Федеральным </w:t>
            </w:r>
            <w:hyperlink r:id="rId2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7.2026) {КонсультантПлюс}">
              <w:r>
                <w:rPr>
                  <w:rStyle w:val="Style"/>
                  <w:sz w:val="28"/>
                  <w:szCs w:val="28"/>
                </w:rPr>
                <w:t>законом</w:t>
              </w:r>
            </w:hyperlink>
            <w:r>
              <w:rPr>
                <w:sz w:val="28"/>
                <w:szCs w:val="28"/>
              </w:rPr>
              <w:t xml:space="preserve"> № 44-ФЗ</w:t>
            </w:r>
          </w:p>
        </w:tc>
      </w:tr>
      <w:tr>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6.</w:t>
            </w:r>
          </w:p>
        </w:tc>
        <w:tc>
          <w:tcPr>
            <w:tcW w:w="2265"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1А, 2А</w:t>
            </w:r>
          </w:p>
        </w:tc>
        <w:tc>
          <w:tcPr>
            <w:tcW w:w="6870" w:type="dxa"/>
            <w:tcBorders>
              <w:top w:val="single" w:sz="4" w:space="0" w:color="000000"/>
              <w:left w:val="single" w:sz="4" w:space="0" w:color="000000"/>
              <w:bottom w:val="single" w:sz="4" w:space="0" w:color="000000"/>
              <w:right w:val="single" w:sz="4" w:space="0" w:color="000000"/>
            </w:tcBorders>
          </w:tcPr>
          <w:p>
            <w:pPr>
              <w:pStyle w:val="Normal"/>
              <w:spacing w:lineRule="atLeast" w:line="240"/>
              <w:ind w:hanging="0"/>
              <w:jc w:val="center"/>
              <w:rPr>
                <w:sz w:val="28"/>
                <w:szCs w:val="28"/>
              </w:rPr>
            </w:pPr>
            <w:r>
              <w:rPr>
                <w:sz w:val="28"/>
                <w:szCs w:val="28"/>
              </w:rPr>
              <w:t>Представление документов, содержащих недостоверные сведения, либо документов, оформленных в ненадлежащем порядке</w:t>
            </w:r>
          </w:p>
        </w:tc>
      </w:tr>
    </w:tbl>
    <w:p>
      <w:pPr>
        <w:pStyle w:val="ConsPlusNormal1"/>
        <w:jc w:val="both"/>
        <w:rPr/>
      </w:pPr>
      <w:r>
        <w:rPr/>
      </w:r>
    </w:p>
    <w:p>
      <w:pPr>
        <w:pStyle w:val="ConsPlusNormal1"/>
        <w:jc w:val="both"/>
        <w:rPr/>
      </w:pPr>
      <w:r>
        <w:rPr/>
      </w:r>
    </w:p>
    <w:p>
      <w:pPr>
        <w:pStyle w:val="ConsPlusNormal1"/>
        <w:jc w:val="both"/>
        <w:rPr/>
      </w:pPr>
      <w:r>
        <w:rPr/>
      </w:r>
    </w:p>
    <w:p>
      <w:pPr>
        <w:pStyle w:val="ConsPlusNormal1"/>
        <w:jc w:val="both"/>
        <w:rPr/>
      </w:pPr>
      <w:r>
        <w:rPr/>
      </w:r>
    </w:p>
    <w:p>
      <w:pPr>
        <w:pStyle w:val="ConsPlusNormal1"/>
        <w:jc w:val="both"/>
        <w:rPr/>
      </w:pPr>
      <w:r>
        <w:rPr/>
      </w:r>
      <w:r>
        <w:br w:type="page"/>
      </w:r>
    </w:p>
    <w:p>
      <w:pPr>
        <w:pStyle w:val="ConsPlusNormal1"/>
        <w:spacing w:before="0" w:after="0"/>
        <w:jc w:val="both"/>
        <w:rPr/>
      </w:pPr>
      <w:r>
        <w:rPr/>
      </w:r>
    </w:p>
    <w:p>
      <w:pPr>
        <w:pStyle w:val="Normal"/>
        <w:spacing w:lineRule="atLeast" w:line="240"/>
        <w:ind w:hanging="0"/>
        <w:jc w:val="right"/>
        <w:rPr>
          <w:sz w:val="28"/>
          <w:szCs w:val="28"/>
        </w:rPr>
      </w:pPr>
      <w:r>
        <w:rPr>
          <w:sz w:val="28"/>
          <w:szCs w:val="28"/>
        </w:rPr>
        <w:t>Приложение № 5</w:t>
      </w:r>
    </w:p>
    <w:p>
      <w:pPr>
        <w:pStyle w:val="Normal"/>
        <w:spacing w:lineRule="atLeast" w:line="240"/>
        <w:ind w:hanging="0"/>
        <w:jc w:val="right"/>
        <w:rPr>
          <w:sz w:val="28"/>
          <w:szCs w:val="28"/>
        </w:rPr>
      </w:pPr>
      <w:r>
        <w:rPr>
          <w:sz w:val="28"/>
          <w:szCs w:val="28"/>
        </w:rPr>
        <w:t>к Административному регламенту</w:t>
      </w:r>
    </w:p>
    <w:p>
      <w:pPr>
        <w:pStyle w:val="Normal"/>
        <w:spacing w:lineRule="atLeast" w:line="240"/>
        <w:ind w:hanging="0"/>
        <w:jc w:val="right"/>
        <w:rPr>
          <w:sz w:val="28"/>
          <w:szCs w:val="28"/>
        </w:rPr>
      </w:pPr>
      <w:r>
        <w:rPr>
          <w:sz w:val="28"/>
          <w:szCs w:val="28"/>
        </w:rPr>
        <w:t>предоставления государственной услуги</w:t>
      </w:r>
    </w:p>
    <w:p>
      <w:pPr>
        <w:pStyle w:val="Normal"/>
        <w:spacing w:lineRule="atLeast" w:line="240"/>
        <w:ind w:hanging="0"/>
        <w:jc w:val="right"/>
        <w:rPr>
          <w:sz w:val="28"/>
          <w:szCs w:val="28"/>
        </w:rPr>
      </w:pPr>
      <w:r>
        <w:rPr>
          <w:sz w:val="28"/>
          <w:szCs w:val="28"/>
        </w:rPr>
        <w:t>по выдаче заключений о соответствии</w:t>
      </w:r>
    </w:p>
    <w:p>
      <w:pPr>
        <w:pStyle w:val="Normal"/>
        <w:spacing w:lineRule="atLeast" w:line="240"/>
        <w:ind w:hanging="0"/>
        <w:jc w:val="right"/>
        <w:rPr>
          <w:sz w:val="28"/>
          <w:szCs w:val="28"/>
        </w:rPr>
      </w:pPr>
      <w:r>
        <w:rPr>
          <w:sz w:val="28"/>
          <w:szCs w:val="28"/>
        </w:rPr>
        <w:t>качества оказываемых социально</w:t>
      </w:r>
    </w:p>
    <w:p>
      <w:pPr>
        <w:pStyle w:val="Normal"/>
        <w:spacing w:lineRule="atLeast" w:line="240"/>
        <w:ind w:hanging="0"/>
        <w:jc w:val="right"/>
        <w:rPr>
          <w:sz w:val="28"/>
          <w:szCs w:val="28"/>
        </w:rPr>
      </w:pPr>
      <w:r>
        <w:rPr>
          <w:sz w:val="28"/>
          <w:szCs w:val="28"/>
        </w:rPr>
        <w:t>ориентированными некоммерческими</w:t>
      </w:r>
    </w:p>
    <w:p>
      <w:pPr>
        <w:pStyle w:val="Normal"/>
        <w:spacing w:lineRule="atLeast" w:line="240"/>
        <w:ind w:hanging="0"/>
        <w:jc w:val="right"/>
        <w:rPr>
          <w:sz w:val="28"/>
          <w:szCs w:val="28"/>
        </w:rPr>
      </w:pPr>
      <w:r>
        <w:rPr>
          <w:sz w:val="28"/>
          <w:szCs w:val="28"/>
        </w:rPr>
        <w:t>организациями общественно полезных</w:t>
      </w:r>
    </w:p>
    <w:p>
      <w:pPr>
        <w:pStyle w:val="Normal"/>
        <w:spacing w:lineRule="atLeast" w:line="240"/>
        <w:ind w:hanging="0"/>
        <w:jc w:val="right"/>
        <w:rPr>
          <w:sz w:val="28"/>
          <w:szCs w:val="28"/>
        </w:rPr>
      </w:pPr>
      <w:r>
        <w:rPr>
          <w:sz w:val="28"/>
          <w:szCs w:val="28"/>
        </w:rPr>
        <w:t>услуг установленным критериям</w:t>
      </w:r>
    </w:p>
    <w:p>
      <w:pPr>
        <w:pStyle w:val="ConsPlusNormal1"/>
        <w:jc w:val="both"/>
        <w:rPr/>
      </w:pPr>
      <w:r>
        <w:rPr/>
      </w:r>
    </w:p>
    <w:p>
      <w:pPr>
        <w:pStyle w:val="ConsPlusNormal1"/>
        <w:jc w:val="both"/>
        <w:rPr/>
      </w:pPr>
      <w:r>
        <w:rPr/>
      </w:r>
    </w:p>
    <w:p>
      <w:pPr>
        <w:pStyle w:val="ConsPlusNonformat"/>
        <w:widowControl w:val="false"/>
        <w:spacing w:before="0" w:after="0"/>
        <w:ind w:hanging="0" w:left="2211" w:right="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Председателю Государственного комитета</w:t>
      </w:r>
    </w:p>
    <w:p>
      <w:pPr>
        <w:pStyle w:val="ConsPlusNonformat"/>
        <w:widowControl w:val="false"/>
        <w:spacing w:before="0" w:after="0"/>
        <w:ind w:hanging="0" w:left="2211" w:right="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Республики Татарстан по туризму</w:t>
      </w:r>
    </w:p>
    <w:p>
      <w:pPr>
        <w:pStyle w:val="ConsPlusNonformat"/>
        <w:widowControl w:val="false"/>
        <w:spacing w:before="0" w:after="0"/>
        <w:ind w:hanging="0" w:left="2211" w:right="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_____________________________________</w:t>
      </w:r>
    </w:p>
    <w:p>
      <w:pPr>
        <w:pStyle w:val="ConsPlusNonformat"/>
        <w:widowControl w:val="false"/>
        <w:spacing w:before="0" w:after="0"/>
        <w:ind w:hanging="0" w:left="2211" w:right="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фамилия, имя, отчество (при наличии)</w:t>
      </w:r>
    </w:p>
    <w:p>
      <w:pPr>
        <w:pStyle w:val="ConsPlusNonformat"/>
        <w:widowControl w:val="false"/>
        <w:spacing w:before="0" w:after="0"/>
        <w:ind w:hanging="0" w:left="2211" w:right="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от __________________________________</w:t>
      </w:r>
    </w:p>
    <w:p>
      <w:pPr>
        <w:pStyle w:val="ConsPlusNonformat"/>
        <w:widowControl w:val="false"/>
        <w:spacing w:before="0" w:after="0"/>
        <w:ind w:hanging="0" w:left="2211" w:right="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наименование организации</w:t>
      </w:r>
    </w:p>
    <w:p>
      <w:pPr>
        <w:pStyle w:val="ConsPlusNonformat"/>
        <w:widowControl w:val="false"/>
        <w:spacing w:before="0" w:after="0"/>
        <w:ind w:hanging="0" w:left="2211" w:right="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_____________________________________</w:t>
      </w:r>
    </w:p>
    <w:p>
      <w:pPr>
        <w:pStyle w:val="ConsPlusNonformat"/>
        <w:widowControl w:val="false"/>
        <w:spacing w:before="0" w:after="0"/>
        <w:ind w:hanging="0" w:left="2211" w:right="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адрес (почтовый и (или) электронный))</w:t>
      </w:r>
    </w:p>
    <w:p>
      <w:pPr>
        <w:pStyle w:val="ConsPlusNonformat"/>
        <w:widowControl w:val="false"/>
        <w:spacing w:before="0" w:after="0"/>
        <w:ind w:hanging="0" w:left="2211" w:right="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_____________________________________</w:t>
      </w:r>
    </w:p>
    <w:p>
      <w:pPr>
        <w:pStyle w:val="ConsPlusNonformat"/>
        <w:widowControl w:val="false"/>
        <w:spacing w:before="0" w:after="0"/>
        <w:ind w:hanging="0" w:left="2211" w:right="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номер телефона (при наличии)</w:t>
      </w:r>
    </w:p>
    <w:p>
      <w:pPr>
        <w:pStyle w:val="ConsPlusNonformat"/>
        <w:jc w:val="both"/>
        <w:rPr>
          <w:rFonts w:ascii="Times new roman" w:hAnsi="Times new roman"/>
          <w:sz w:val="28"/>
          <w:szCs w:val="28"/>
        </w:rPr>
      </w:pPr>
      <w:r>
        <w:rPr>
          <w:rFonts w:ascii="Times new roman" w:hAnsi="Times new roman"/>
          <w:sz w:val="28"/>
          <w:szCs w:val="28"/>
        </w:rPr>
      </w:r>
      <w:bookmarkStart w:id="13" w:name="P446"/>
      <w:bookmarkStart w:id="14" w:name="P446"/>
      <w:bookmarkEnd w:id="14"/>
    </w:p>
    <w:p>
      <w:pPr>
        <w:pStyle w:val="ConsPlusNonformat"/>
        <w:jc w:val="center"/>
        <w:rPr>
          <w:rFonts w:ascii="Times new roman" w:hAnsi="Times new roman"/>
          <w:sz w:val="28"/>
          <w:szCs w:val="28"/>
        </w:rPr>
      </w:pPr>
      <w:r>
        <w:rPr>
          <w:rFonts w:ascii="Times new roman" w:hAnsi="Times new roman"/>
          <w:sz w:val="28"/>
          <w:szCs w:val="28"/>
        </w:rPr>
        <w:t>Запрос</w:t>
      </w:r>
    </w:p>
    <w:p>
      <w:pPr>
        <w:pStyle w:val="ConsPlusNonformat"/>
        <w:jc w:val="both"/>
        <w:rPr>
          <w:sz w:val="28"/>
          <w:szCs w:val="28"/>
        </w:rPr>
      </w:pPr>
      <w:r>
        <w:rPr>
          <w:sz w:val="28"/>
          <w:szCs w:val="28"/>
        </w:rPr>
      </w:r>
    </w:p>
    <w:p>
      <w:pPr>
        <w:pStyle w:val="ConsPlusNonformat"/>
        <w:jc w:val="both"/>
        <w:rPr>
          <w:rFonts w:ascii="Times new roman" w:hAnsi="Times new roman"/>
          <w:sz w:val="28"/>
          <w:szCs w:val="28"/>
        </w:rPr>
      </w:pPr>
      <w:r>
        <w:rPr>
          <w:rFonts w:ascii="Times new roman" w:hAnsi="Times new roman"/>
          <w:sz w:val="28"/>
          <w:szCs w:val="28"/>
        </w:rPr>
        <w:t>Прошу      Вас    выдать    заключение    о      соответствии    качества    оказываемых</w:t>
      </w:r>
    </w:p>
    <w:p>
      <w:pPr>
        <w:pStyle w:val="ConsPlusNonformat"/>
        <w:jc w:val="both"/>
        <w:rPr>
          <w:rFonts w:ascii="Times new roman" w:hAnsi="Times new roman"/>
          <w:sz w:val="28"/>
          <w:szCs w:val="28"/>
        </w:rPr>
      </w:pPr>
      <w:r>
        <w:rPr>
          <w:rFonts w:ascii="Times new roman" w:hAnsi="Times new roman"/>
          <w:sz w:val="28"/>
          <w:szCs w:val="28"/>
        </w:rPr>
        <w:t>социально ориентированной некоммерческой организацией</w:t>
      </w:r>
    </w:p>
    <w:p>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pPr>
        <w:pStyle w:val="ConsPlusNonformat"/>
        <w:jc w:val="center"/>
        <w:rPr/>
      </w:pPr>
      <w:r>
        <w:rPr>
          <w:rFonts w:ascii="Times new roman" w:hAnsi="Times new roman"/>
          <w:sz w:val="28"/>
          <w:szCs w:val="28"/>
        </w:rPr>
        <w:t>(наименование социально ориентированной некоммерческой организации)</w:t>
      </w:r>
    </w:p>
    <w:p>
      <w:pPr>
        <w:pStyle w:val="ConsPlusNonformat"/>
        <w:jc w:val="center"/>
        <w:rPr/>
      </w:pPr>
      <w:r>
        <w:rPr>
          <w:rFonts w:ascii="Times new roman" w:hAnsi="Times new roman"/>
          <w:sz w:val="28"/>
          <w:szCs w:val="28"/>
        </w:rPr>
        <w:t>общественно полезных услуг)</w:t>
      </w:r>
    </w:p>
    <w:p>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pPr>
        <w:pStyle w:val="ConsPlusNonformat"/>
        <w:jc w:val="center"/>
        <w:rPr>
          <w:rFonts w:ascii="Times new roman" w:hAnsi="Times new roman"/>
          <w:sz w:val="28"/>
          <w:szCs w:val="28"/>
        </w:rPr>
      </w:pPr>
      <w:r>
        <w:rPr>
          <w:rFonts w:ascii="Times new roman" w:hAnsi="Times new roman"/>
          <w:sz w:val="28"/>
          <w:szCs w:val="28"/>
        </w:rPr>
        <w:t>(наименование общественно полезной услуги)</w:t>
      </w:r>
    </w:p>
    <w:p>
      <w:pPr>
        <w:pStyle w:val="ConsPlusNonformat"/>
        <w:jc w:val="both"/>
        <w:rPr/>
      </w:pPr>
      <w:r>
        <w:rPr>
          <w:rFonts w:ascii="Times new roman" w:hAnsi="Times new roman"/>
          <w:sz w:val="28"/>
          <w:szCs w:val="28"/>
        </w:rPr>
        <w:t>установленным критериям в сфере их предоставления.</w:t>
      </w:r>
    </w:p>
    <w:p>
      <w:pPr>
        <w:pStyle w:val="ConsPlusNonformat"/>
        <w:jc w:val="both"/>
        <w:rPr/>
      </w:pPr>
      <w:r>
        <w:rPr>
          <w:rFonts w:ascii="Times new roman" w:hAnsi="Times new roman"/>
          <w:sz w:val="28"/>
          <w:szCs w:val="28"/>
        </w:rPr>
        <w:t>Подтверждаем,     что     организация     не     является   иностранным   агентом  и  на</w:t>
      </w:r>
    </w:p>
    <w:p>
      <w:pPr>
        <w:pStyle w:val="ConsPlusNonformat"/>
        <w:jc w:val="both"/>
        <w:rPr/>
      </w:pPr>
      <w:r>
        <w:rPr>
          <w:rFonts w:ascii="Times new roman" w:hAnsi="Times new roman"/>
          <w:sz w:val="28"/>
          <w:szCs w:val="28"/>
        </w:rPr>
        <w:t>протяжении   одного   года   и  более   оказывает  названные  общественно  полезные</w:t>
      </w:r>
    </w:p>
    <w:p>
      <w:pPr>
        <w:pStyle w:val="ConsPlusNonformat"/>
        <w:jc w:val="both"/>
        <w:rPr/>
      </w:pPr>
      <w:r>
        <w:rPr>
          <w:rFonts w:ascii="Times new roman" w:hAnsi="Times new roman"/>
          <w:sz w:val="28"/>
          <w:szCs w:val="28"/>
        </w:rPr>
        <w:t>услуги,    соответствую</w:t>
      </w:r>
      <w:r>
        <w:rPr>
          <w:rFonts w:eastAsia="Tahoma" w:cs="Courier New" w:ascii="Times new roman" w:hAnsi="Times new roman"/>
          <w:color w:val="auto"/>
          <w:sz w:val="28"/>
          <w:szCs w:val="28"/>
          <w:lang w:val="ru-RU" w:eastAsia="ru-RU" w:bidi="ar-SA"/>
        </w:rPr>
        <w:t>щие   критериям   оценки    качеств</w:t>
      </w:r>
      <w:r>
        <w:rPr>
          <w:rFonts w:ascii="Times new roman" w:hAnsi="Times new roman"/>
          <w:sz w:val="28"/>
          <w:szCs w:val="28"/>
        </w:rPr>
        <w:t>а   оказания   общественно</w:t>
      </w:r>
    </w:p>
    <w:p>
      <w:pPr>
        <w:pStyle w:val="ConsPlusNonformat"/>
        <w:jc w:val="both"/>
        <w:rPr/>
      </w:pPr>
      <w:r>
        <w:rPr>
          <w:rFonts w:ascii="Times new roman" w:hAnsi="Times new roman"/>
          <w:sz w:val="28"/>
          <w:szCs w:val="28"/>
        </w:rPr>
        <w:t>полезных    услуг,    утвержденным    постановлением    Правительства    Российской</w:t>
      </w:r>
    </w:p>
    <w:p>
      <w:pPr>
        <w:pStyle w:val="ConsPlusNonformat"/>
        <w:jc w:val="both"/>
        <w:rPr/>
      </w:pPr>
      <w:r>
        <w:rPr>
          <w:rFonts w:ascii="Times new roman" w:hAnsi="Times new roman"/>
          <w:sz w:val="28"/>
          <w:szCs w:val="28"/>
        </w:rPr>
        <w:t>Федерации     от 27 октября 2016 г. № 1096   «Об утверждении Перечня общественно</w:t>
      </w:r>
    </w:p>
    <w:p>
      <w:pPr>
        <w:pStyle w:val="ConsPlusNonformat"/>
        <w:jc w:val="both"/>
        <w:rPr/>
      </w:pPr>
      <w:r>
        <w:rPr>
          <w:rFonts w:ascii="Times new roman" w:hAnsi="Times new roman"/>
          <w:sz w:val="28"/>
          <w:szCs w:val="28"/>
        </w:rPr>
        <w:t>полезных услуг и критериев оценки качества их оказания»:</w:t>
      </w:r>
    </w:p>
    <w:p>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pPr>
        <w:pStyle w:val="ConsPlusNonformat"/>
        <w:jc w:val="center"/>
        <w:rPr>
          <w:rFonts w:ascii="Times new roman" w:hAnsi="Times new roman"/>
          <w:sz w:val="28"/>
          <w:szCs w:val="28"/>
        </w:rPr>
      </w:pPr>
      <w:r>
        <w:rPr>
          <w:rFonts w:ascii="Times new roman" w:hAnsi="Times new roman"/>
          <w:sz w:val="28"/>
          <w:szCs w:val="28"/>
        </w:rPr>
        <w:t>(подтверждение соответствия общественно полезной услуги установленным</w:t>
      </w:r>
    </w:p>
    <w:p>
      <w:pPr>
        <w:pStyle w:val="ConsPlusNonformat"/>
        <w:jc w:val="center"/>
        <w:rPr>
          <w:rFonts w:ascii="Times new roman" w:hAnsi="Times new roman"/>
          <w:sz w:val="28"/>
          <w:szCs w:val="28"/>
        </w:rPr>
      </w:pPr>
      <w:r>
        <w:rPr>
          <w:rFonts w:ascii="Times new roman" w:hAnsi="Times new roman"/>
          <w:sz w:val="28"/>
          <w:szCs w:val="28"/>
        </w:rPr>
        <w:t>нормативными правовыми актами Российской Федерации требованиям к ее</w:t>
      </w:r>
    </w:p>
    <w:p>
      <w:pPr>
        <w:pStyle w:val="ConsPlusNonformat"/>
        <w:jc w:val="center"/>
        <w:rPr>
          <w:rFonts w:ascii="Times new roman" w:hAnsi="Times new roman"/>
          <w:sz w:val="28"/>
          <w:szCs w:val="28"/>
        </w:rPr>
      </w:pPr>
      <w:r>
        <w:rPr>
          <w:rFonts w:ascii="Times new roman" w:hAnsi="Times new roman"/>
          <w:sz w:val="28"/>
          <w:szCs w:val="28"/>
        </w:rPr>
        <w:t>содержанию (объем, сроки, качество предоставления));</w:t>
      </w:r>
    </w:p>
    <w:p>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pPr>
        <w:pStyle w:val="ConsPlusNonformat"/>
        <w:jc w:val="center"/>
        <w:rPr>
          <w:rFonts w:ascii="Times new roman" w:hAnsi="Times new roman"/>
          <w:sz w:val="28"/>
          <w:szCs w:val="28"/>
        </w:rPr>
      </w:pPr>
      <w:r>
        <w:rPr>
          <w:rFonts w:ascii="Times new roman" w:hAnsi="Times new roman"/>
          <w:sz w:val="28"/>
          <w:szCs w:val="28"/>
        </w:rPr>
        <w:t>(подтверждение наличия у лиц, непосредственно задействованных в исполнении</w:t>
      </w:r>
    </w:p>
    <w:p>
      <w:pPr>
        <w:pStyle w:val="ConsPlusNonformat"/>
        <w:jc w:val="center"/>
        <w:rPr>
          <w:rFonts w:ascii="Times new roman" w:hAnsi="Times new roman"/>
          <w:sz w:val="28"/>
          <w:szCs w:val="28"/>
        </w:rPr>
      </w:pPr>
      <w:r>
        <w:rPr>
          <w:rFonts w:ascii="Times new roman" w:hAnsi="Times new roman"/>
          <w:sz w:val="28"/>
          <w:szCs w:val="28"/>
        </w:rPr>
        <w:t>общественно полезной услуги (в том числе работников организации и</w:t>
      </w:r>
    </w:p>
    <w:p>
      <w:pPr>
        <w:pStyle w:val="ConsPlusNonformat"/>
        <w:jc w:val="center"/>
        <w:rPr>
          <w:rFonts w:ascii="Times new roman" w:hAnsi="Times new roman"/>
          <w:sz w:val="28"/>
          <w:szCs w:val="28"/>
        </w:rPr>
      </w:pPr>
      <w:r>
        <w:rPr>
          <w:rFonts w:ascii="Times new roman" w:hAnsi="Times new roman"/>
          <w:sz w:val="28"/>
          <w:szCs w:val="28"/>
        </w:rPr>
        <w:t>работников, привлеченных по договорам гражданско-правового характера),</w:t>
      </w:r>
    </w:p>
    <w:p>
      <w:pPr>
        <w:pStyle w:val="ConsPlusNonformat"/>
        <w:jc w:val="center"/>
        <w:rPr>
          <w:rFonts w:ascii="Times new roman" w:hAnsi="Times new roman"/>
          <w:sz w:val="28"/>
          <w:szCs w:val="28"/>
        </w:rPr>
      </w:pPr>
      <w:r>
        <w:rPr>
          <w:rFonts w:ascii="Times new roman" w:hAnsi="Times new roman"/>
          <w:sz w:val="28"/>
          <w:szCs w:val="28"/>
        </w:rPr>
        <w:t>необходимой квалификации (в том числе профессионального образования, опыта</w:t>
      </w:r>
    </w:p>
    <w:p>
      <w:pPr>
        <w:pStyle w:val="ConsPlusNonformat"/>
        <w:jc w:val="center"/>
        <w:rPr>
          <w:rFonts w:ascii="Times new roman" w:hAnsi="Times new roman"/>
          <w:sz w:val="28"/>
          <w:szCs w:val="28"/>
        </w:rPr>
      </w:pPr>
      <w:r>
        <w:rPr>
          <w:rFonts w:ascii="Times new roman" w:hAnsi="Times new roman"/>
          <w:sz w:val="28"/>
          <w:szCs w:val="28"/>
        </w:rPr>
        <w:t>работы в соответствующей сфере), достаточность количества таких лиц))</w:t>
      </w:r>
    </w:p>
    <w:p>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pPr>
        <w:pStyle w:val="ConsPlusNonformat"/>
        <w:jc w:val="center"/>
        <w:rPr>
          <w:rFonts w:ascii="Times new roman" w:hAnsi="Times new roman"/>
          <w:sz w:val="28"/>
          <w:szCs w:val="28"/>
        </w:rPr>
      </w:pPr>
      <w:r>
        <w:rPr>
          <w:rFonts w:ascii="Times new roman" w:hAnsi="Times new roman"/>
          <w:sz w:val="28"/>
          <w:szCs w:val="28"/>
        </w:rPr>
        <w:t>(подтверждение удовлетворенности получателей общественно полезных услуг</w:t>
      </w:r>
    </w:p>
    <w:p>
      <w:pPr>
        <w:pStyle w:val="ConsPlusNonformat"/>
        <w:jc w:val="center"/>
        <w:rPr>
          <w:rFonts w:ascii="Times new roman" w:hAnsi="Times new roman"/>
          <w:sz w:val="28"/>
          <w:szCs w:val="28"/>
        </w:rPr>
      </w:pPr>
      <w:r>
        <w:rPr>
          <w:rFonts w:ascii="Times new roman" w:hAnsi="Times new roman"/>
          <w:sz w:val="28"/>
          <w:szCs w:val="28"/>
        </w:rPr>
        <w:t>качеством их оказания (отсутствие жалоб на действия (бездействие) и (или)</w:t>
      </w:r>
    </w:p>
    <w:p>
      <w:pPr>
        <w:pStyle w:val="ConsPlusNonformat"/>
        <w:jc w:val="center"/>
        <w:rPr>
          <w:rFonts w:ascii="Times new roman" w:hAnsi="Times new roman"/>
          <w:sz w:val="28"/>
          <w:szCs w:val="28"/>
        </w:rPr>
      </w:pPr>
      <w:r>
        <w:rPr>
          <w:rFonts w:ascii="Times new roman" w:hAnsi="Times new roman"/>
          <w:sz w:val="28"/>
          <w:szCs w:val="28"/>
        </w:rPr>
        <w:t>решения организации, связанные с оказанием ею общественно полезных услуг,</w:t>
      </w:r>
    </w:p>
    <w:p>
      <w:pPr>
        <w:pStyle w:val="ConsPlusNonformat"/>
        <w:jc w:val="center"/>
        <w:rPr>
          <w:rFonts w:ascii="Times new roman" w:hAnsi="Times new roman"/>
          <w:sz w:val="28"/>
          <w:szCs w:val="28"/>
        </w:rPr>
      </w:pPr>
      <w:r>
        <w:rPr>
          <w:rFonts w:ascii="Times new roman" w:hAnsi="Times new roman"/>
          <w:sz w:val="28"/>
          <w:szCs w:val="28"/>
        </w:rPr>
        <w:t>признанных обоснованными судом, органами государственного контроля</w:t>
      </w:r>
    </w:p>
    <w:p>
      <w:pPr>
        <w:pStyle w:val="ConsPlusNonformat"/>
        <w:jc w:val="center"/>
        <w:rPr>
          <w:rFonts w:ascii="Times new roman" w:hAnsi="Times new roman"/>
          <w:sz w:val="28"/>
          <w:szCs w:val="28"/>
        </w:rPr>
      </w:pPr>
      <w:r>
        <w:rPr>
          <w:rFonts w:ascii="Times new roman" w:hAnsi="Times new roman"/>
          <w:sz w:val="28"/>
          <w:szCs w:val="28"/>
        </w:rPr>
        <w:t>(надзора) и муниципального надзора, иными органами в соответствии с их</w:t>
      </w:r>
    </w:p>
    <w:p>
      <w:pPr>
        <w:pStyle w:val="ConsPlusNonformat"/>
        <w:jc w:val="center"/>
        <w:rPr>
          <w:rFonts w:ascii="Times new roman" w:hAnsi="Times new roman"/>
          <w:sz w:val="28"/>
          <w:szCs w:val="28"/>
        </w:rPr>
      </w:pPr>
      <w:r>
        <w:rPr>
          <w:rFonts w:ascii="Times new roman" w:hAnsi="Times new roman"/>
          <w:sz w:val="28"/>
          <w:szCs w:val="28"/>
        </w:rPr>
        <w:t>компетенцией в течение 2 лет, предшествующих выдаче заключения))</w:t>
      </w:r>
    </w:p>
    <w:p>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pPr>
        <w:pStyle w:val="ConsPlusNonformat"/>
        <w:jc w:val="center"/>
        <w:rPr>
          <w:rFonts w:ascii="Times new roman" w:hAnsi="Times new roman"/>
          <w:sz w:val="28"/>
          <w:szCs w:val="28"/>
        </w:rPr>
      </w:pPr>
      <w:r>
        <w:rPr>
          <w:rFonts w:ascii="Times new roman" w:hAnsi="Times new roman"/>
          <w:sz w:val="28"/>
          <w:szCs w:val="28"/>
        </w:rPr>
        <w:t>(подтверждение открытости и доступности информации о некоммерческой</w:t>
      </w:r>
    </w:p>
    <w:p>
      <w:pPr>
        <w:pStyle w:val="ConsPlusNonformat"/>
        <w:jc w:val="center"/>
        <w:rPr>
          <w:rFonts w:ascii="Times new roman" w:hAnsi="Times new roman"/>
          <w:sz w:val="28"/>
          <w:szCs w:val="28"/>
        </w:rPr>
      </w:pPr>
      <w:r>
        <w:rPr>
          <w:rFonts w:ascii="Times new roman" w:hAnsi="Times new roman"/>
          <w:sz w:val="28"/>
          <w:szCs w:val="28"/>
        </w:rPr>
        <w:t>организации)</w:t>
      </w:r>
    </w:p>
    <w:p>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pPr>
        <w:pStyle w:val="ConsPlusNonformat"/>
        <w:jc w:val="center"/>
        <w:rPr>
          <w:rFonts w:ascii="Times new roman" w:hAnsi="Times new roman"/>
          <w:sz w:val="28"/>
          <w:szCs w:val="28"/>
        </w:rPr>
      </w:pPr>
      <w:r>
        <w:rPr>
          <w:rFonts w:ascii="Times new roman" w:hAnsi="Times new roman"/>
          <w:sz w:val="28"/>
          <w:szCs w:val="28"/>
        </w:rPr>
        <w:t>(подтверждение отсутствия организации в реестре недобросовестных</w:t>
      </w:r>
    </w:p>
    <w:p>
      <w:pPr>
        <w:pStyle w:val="ConsPlusNonformat"/>
        <w:jc w:val="center"/>
        <w:rPr>
          <w:rFonts w:ascii="Times new roman" w:hAnsi="Times new roman"/>
          <w:sz w:val="28"/>
          <w:szCs w:val="28"/>
        </w:rPr>
      </w:pPr>
      <w:r>
        <w:rPr>
          <w:rFonts w:ascii="Times new roman" w:hAnsi="Times new roman"/>
          <w:sz w:val="28"/>
          <w:szCs w:val="28"/>
        </w:rPr>
        <w:t>поставщиков по результатам оказания услуги в рамках исполнения контрактов,</w:t>
      </w:r>
    </w:p>
    <w:p>
      <w:pPr>
        <w:pStyle w:val="ConsPlusNonformat"/>
        <w:jc w:val="center"/>
        <w:rPr>
          <w:rFonts w:ascii="Times new roman" w:hAnsi="Times new roman"/>
          <w:sz w:val="28"/>
          <w:szCs w:val="28"/>
        </w:rPr>
      </w:pPr>
      <w:r>
        <w:rPr>
          <w:rFonts w:ascii="Times new roman" w:hAnsi="Times new roman"/>
          <w:sz w:val="28"/>
          <w:szCs w:val="28"/>
        </w:rPr>
        <w:t>заключенных в соответствии с Федеральны</w:t>
      </w:r>
      <w:r>
        <w:rPr>
          <w:rFonts w:eastAsia="Tahoma" w:cs="Courier New" w:ascii="Times new roman" w:hAnsi="Times new roman"/>
          <w:color w:val="auto"/>
          <w:sz w:val="28"/>
          <w:szCs w:val="28"/>
          <w:lang w:val="ru-RU" w:eastAsia="ru-RU" w:bidi="ar-SA"/>
        </w:rPr>
        <w:t>м законом от 5 ап</w:t>
      </w:r>
      <w:r>
        <w:rPr>
          <w:rFonts w:ascii="Times new roman" w:hAnsi="Times new roman"/>
          <w:sz w:val="28"/>
          <w:szCs w:val="28"/>
        </w:rPr>
        <w:t>реля 2013 года</w:t>
      </w:r>
    </w:p>
    <w:p>
      <w:pPr>
        <w:pStyle w:val="ConsPlusNonformat"/>
        <w:jc w:val="center"/>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44-ФЗ «О контрактной системе в сфере закупок товаров, работ, услуг для</w:t>
      </w:r>
    </w:p>
    <w:p>
      <w:pPr>
        <w:pStyle w:val="ConsPlusNonformat"/>
        <w:jc w:val="center"/>
        <w:rPr>
          <w:rFonts w:ascii="Times new roman" w:hAnsi="Times new roman"/>
          <w:sz w:val="28"/>
          <w:szCs w:val="28"/>
        </w:rPr>
      </w:pPr>
      <w:r>
        <w:rPr>
          <w:rFonts w:ascii="Times new roman" w:hAnsi="Times new roman"/>
          <w:sz w:val="28"/>
          <w:szCs w:val="28"/>
        </w:rPr>
        <w:t>обеспечения государственных и муниципальных нужд» в течение 2 лет,</w:t>
      </w:r>
    </w:p>
    <w:p>
      <w:pPr>
        <w:pStyle w:val="ConsPlusNonformat"/>
        <w:jc w:val="center"/>
        <w:rPr>
          <w:rFonts w:ascii="Times new roman" w:hAnsi="Times new roman"/>
          <w:sz w:val="28"/>
          <w:szCs w:val="28"/>
        </w:rPr>
      </w:pPr>
      <w:r>
        <w:rPr>
          <w:rFonts w:ascii="Times new roman" w:hAnsi="Times new roman"/>
          <w:sz w:val="28"/>
          <w:szCs w:val="28"/>
        </w:rPr>
        <w:t>предшествующих выдаче заключения)</w:t>
      </w:r>
    </w:p>
    <w:p>
      <w:pPr>
        <w:pStyle w:val="ConsPlusNonformat"/>
        <w:jc w:val="both"/>
        <w:rPr>
          <w:rFonts w:ascii="Times new roman" w:hAnsi="Times new roman"/>
          <w:sz w:val="28"/>
          <w:szCs w:val="28"/>
        </w:rPr>
      </w:pPr>
      <w:r>
        <w:rPr>
          <w:rFonts w:ascii="Times new roman" w:hAnsi="Times new roman"/>
          <w:sz w:val="28"/>
          <w:szCs w:val="28"/>
        </w:rPr>
      </w:r>
    </w:p>
    <w:p>
      <w:pPr>
        <w:pStyle w:val="ConsPlusNonformat"/>
        <w:jc w:val="both"/>
        <w:rPr>
          <w:rFonts w:ascii="Times new roman" w:hAnsi="Times new roman"/>
          <w:sz w:val="28"/>
          <w:szCs w:val="28"/>
        </w:rPr>
      </w:pPr>
      <w:r>
        <w:rPr>
          <w:rFonts w:ascii="Times new roman" w:hAnsi="Times new roman"/>
          <w:sz w:val="28"/>
          <w:szCs w:val="28"/>
        </w:rPr>
        <w:t>Способ     направления     заявителю     (представителю    заявителя)    результата</w:t>
      </w:r>
    </w:p>
    <w:p>
      <w:pPr>
        <w:pStyle w:val="ConsPlusNonformat"/>
        <w:jc w:val="both"/>
        <w:rPr>
          <w:rFonts w:ascii="Times new roman" w:hAnsi="Times new roman"/>
          <w:sz w:val="28"/>
          <w:szCs w:val="28"/>
        </w:rPr>
      </w:pPr>
      <w:r>
        <w:rPr>
          <w:rFonts w:ascii="Times new roman" w:hAnsi="Times new roman"/>
          <w:sz w:val="28"/>
          <w:szCs w:val="28"/>
        </w:rPr>
        <w:t>предоставления государственной услуги:</w:t>
      </w:r>
    </w:p>
    <w:p>
      <w:pPr>
        <w:pStyle w:val="ConsPlusNonformat"/>
        <w:jc w:val="both"/>
        <w:rPr>
          <w:rFonts w:ascii="Times new roman" w:hAnsi="Times new roman"/>
          <w:sz w:val="28"/>
          <w:szCs w:val="28"/>
        </w:rPr>
      </w:pPr>
      <w:r>
        <w:rPr>
          <w:rFonts w:ascii="Times new roman" w:hAnsi="Times new roman"/>
          <w:sz w:val="28"/>
          <w:szCs w:val="28"/>
        </w:rPr>
      </w:r>
    </w:p>
    <w:p>
      <w:pPr>
        <w:pStyle w:val="ConsPlusNonformat"/>
        <w:jc w:val="both"/>
        <w:rPr>
          <w:rFonts w:ascii="Times new roman" w:hAnsi="Times new roman"/>
          <w:sz w:val="28"/>
          <w:szCs w:val="28"/>
        </w:rPr>
      </w:pPr>
      <w:r>
        <w:rPr>
          <w:rFonts w:ascii="Times new roman" w:hAnsi="Times new roman"/>
          <w:sz w:val="28"/>
          <w:szCs w:val="28"/>
        </w:rPr>
      </w:r>
    </w:p>
    <w:p>
      <w:pPr>
        <w:pStyle w:val="ConsPlusNonformat"/>
        <w:jc w:val="both"/>
        <w:rPr>
          <w:rFonts w:ascii="Times new roman" w:hAnsi="Times new roman"/>
          <w:sz w:val="28"/>
          <w:szCs w:val="28"/>
        </w:rPr>
      </w:pPr>
      <w:r>
        <w:rPr>
          <w:rFonts w:ascii="Times new roman" w:hAnsi="Times new roman"/>
          <w:sz w:val="26"/>
          <w:szCs w:val="26"/>
        </w:rPr>
        <w:t xml:space="preserve"> </w:t>
      </w:r>
      <w:r>
        <w:rPr>
          <w:rFonts w:ascii="Times new roman" w:hAnsi="Times new roman"/>
          <w:sz w:val="28"/>
          <w:szCs w:val="28"/>
        </w:rPr>
        <w:t>вручить в Государственном комитете Республики Татарстан по туризму</w:t>
      </w:r>
    </w:p>
    <w:p>
      <w:pPr>
        <w:pStyle w:val="ConsPlusNonformat"/>
        <w:jc w:val="both"/>
        <w:rPr>
          <w:rFonts w:ascii="Times new roman" w:hAnsi="Times new roman"/>
          <w:sz w:val="28"/>
          <w:szCs w:val="28"/>
        </w:rPr>
      </w:pPr>
      <w:r>
        <w:rPr>
          <w:rFonts w:ascii="Times new roman" w:hAnsi="Times new roman"/>
          <w:sz w:val="28"/>
          <w:szCs w:val="28"/>
        </w:rPr>
        <w:t xml:space="preserve">        </w:t>
      </w:r>
    </w:p>
    <w:p>
      <w:pPr>
        <w:pStyle w:val="ConsPlusNonformat"/>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вручить в государственном бюджетном учреждении «Многофункциональный центр предоставления государственных и муниципальных услуг в Республике Татарстан» и его филиалах (при подаче запроса через «Многофункциональный центр предоставления государственных и муниципальных услуг в Республике Татарстан» и его филиалах)</w:t>
      </w:r>
    </w:p>
    <w:p>
      <w:pPr>
        <w:pStyle w:val="ConsPlusNonformat"/>
        <w:jc w:val="both"/>
        <w:rPr>
          <w:rFonts w:ascii="Times new roman" w:hAnsi="Times new roman"/>
          <w:sz w:val="28"/>
          <w:szCs w:val="28"/>
        </w:rPr>
      </w:pPr>
      <w:r>
        <w:rPr>
          <w:rFonts w:ascii="Times new roman" w:hAnsi="Times new roman"/>
          <w:sz w:val="28"/>
          <w:szCs w:val="28"/>
        </w:rPr>
      </w:r>
    </w:p>
    <w:p>
      <w:pPr>
        <w:pStyle w:val="ConsPlusNonformat"/>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направить по почте  направить в форме электронного документа (по адресу через Единый портал государственных и муниципальных услуг (функций) (при наличии технической возможности), Портал государственных и муниципальных услуг Республики Татарстан)</w:t>
      </w:r>
    </w:p>
    <w:p>
      <w:pPr>
        <w:pStyle w:val="ConsPlusNonformat"/>
        <w:jc w:val="both"/>
        <w:rPr>
          <w:rFonts w:ascii="Times new roman" w:hAnsi="Times new roman"/>
          <w:sz w:val="28"/>
          <w:szCs w:val="28"/>
        </w:rPr>
      </w:pPr>
      <w:r>
        <w:rPr>
          <w:rFonts w:ascii="Times new roman" w:hAnsi="Times new roman"/>
          <w:sz w:val="28"/>
          <w:szCs w:val="28"/>
        </w:rPr>
      </w:r>
    </w:p>
    <w:p>
      <w:pPr>
        <w:pStyle w:val="ConsPlusNonformat"/>
        <w:jc w:val="both"/>
        <w:rPr>
          <w:rFonts w:ascii="Times new roman" w:hAnsi="Times new roman"/>
          <w:sz w:val="28"/>
          <w:szCs w:val="28"/>
        </w:rPr>
      </w:pPr>
      <w:r>
        <w:rPr>
          <w:rFonts w:ascii="Times new roman" w:hAnsi="Times new roman"/>
          <w:sz w:val="28"/>
          <w:szCs w:val="28"/>
        </w:rPr>
        <w:t>Подтверждающие документы прилагаются:</w:t>
      </w:r>
    </w:p>
    <w:p>
      <w:pPr>
        <w:pStyle w:val="ConsPlusNonformat"/>
        <w:jc w:val="both"/>
        <w:rPr>
          <w:rFonts w:ascii="Times new roman" w:hAnsi="Times new roman"/>
          <w:sz w:val="28"/>
          <w:szCs w:val="28"/>
        </w:rPr>
      </w:pPr>
      <w:r>
        <w:rPr>
          <w:rFonts w:ascii="Times new roman" w:hAnsi="Times new roman"/>
          <w:sz w:val="28"/>
          <w:szCs w:val="28"/>
        </w:rPr>
      </w:r>
    </w:p>
    <w:p>
      <w:pPr>
        <w:pStyle w:val="ConsPlusNonformat"/>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1. ____________________________________________________________________</w:t>
      </w:r>
    </w:p>
    <w:p>
      <w:pPr>
        <w:pStyle w:val="ConsPlusNonformat"/>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2. ____________________________________________________________________</w:t>
      </w:r>
    </w:p>
    <w:p>
      <w:pPr>
        <w:pStyle w:val="ConsPlusNonformat"/>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3. ____________________________________________________________________</w:t>
      </w:r>
    </w:p>
    <w:p>
      <w:pPr>
        <w:pStyle w:val="ConsPlusNonformat"/>
        <w:jc w:val="both"/>
        <w:rPr>
          <w:rFonts w:ascii="Times new roman" w:hAnsi="Times new roman"/>
          <w:sz w:val="28"/>
          <w:szCs w:val="28"/>
        </w:rPr>
      </w:pPr>
      <w:r>
        <w:rPr>
          <w:rFonts w:ascii="Times new roman" w:hAnsi="Times new roman"/>
          <w:sz w:val="28"/>
          <w:szCs w:val="28"/>
        </w:rPr>
      </w:r>
    </w:p>
    <w:p>
      <w:pPr>
        <w:pStyle w:val="ConsPlusNonformat"/>
        <w:jc w:val="both"/>
        <w:rPr>
          <w:rFonts w:ascii="Times new roman" w:hAnsi="Times new roman"/>
          <w:sz w:val="28"/>
          <w:szCs w:val="28"/>
        </w:rPr>
      </w:pPr>
      <w:r>
        <w:rPr>
          <w:rFonts w:ascii="Times new roman" w:hAnsi="Times new roman"/>
          <w:sz w:val="28"/>
          <w:szCs w:val="28"/>
        </w:rPr>
        <w:t>В   случае   если   заявитель   включен в   реестр   поставщиков   социальных     услуг</w:t>
      </w:r>
    </w:p>
    <w:p>
      <w:pPr>
        <w:pStyle w:val="ConsPlusNonformat"/>
        <w:jc w:val="both"/>
        <w:rPr>
          <w:rFonts w:ascii="Times new roman" w:hAnsi="Times new roman"/>
          <w:sz w:val="28"/>
          <w:szCs w:val="28"/>
        </w:rPr>
      </w:pPr>
      <w:r>
        <w:rPr>
          <w:rFonts w:ascii="Times new roman" w:hAnsi="Times new roman"/>
          <w:sz w:val="28"/>
          <w:szCs w:val="28"/>
        </w:rPr>
        <w:t>по        соответствующей       общественно        полезной       услуге,      представление</w:t>
      </w:r>
    </w:p>
    <w:p>
      <w:pPr>
        <w:pStyle w:val="ConsPlusNonformat"/>
        <w:jc w:val="both"/>
        <w:rPr>
          <w:rFonts w:ascii="Times new roman" w:hAnsi="Times new roman"/>
          <w:sz w:val="28"/>
          <w:szCs w:val="28"/>
        </w:rPr>
      </w:pPr>
      <w:r>
        <w:rPr>
          <w:rFonts w:ascii="Times new roman" w:hAnsi="Times new roman"/>
          <w:sz w:val="28"/>
          <w:szCs w:val="28"/>
        </w:rPr>
        <w:t>дополнительных         документов,   обосновывающих   соответствие     оказываемых</w:t>
      </w:r>
    </w:p>
    <w:p>
      <w:pPr>
        <w:pStyle w:val="ConsPlusNonformat"/>
        <w:jc w:val="both"/>
        <w:rPr>
          <w:rFonts w:ascii="Times new roman" w:hAnsi="Times new roman"/>
          <w:sz w:val="28"/>
          <w:szCs w:val="28"/>
        </w:rPr>
      </w:pPr>
      <w:r>
        <w:rPr>
          <w:rFonts w:ascii="Times new roman" w:hAnsi="Times new roman"/>
          <w:sz w:val="28"/>
          <w:szCs w:val="28"/>
        </w:rPr>
        <w:t>заявителем      услуг      установленным      критериям     оценки    качества   оказания</w:t>
      </w:r>
    </w:p>
    <w:p>
      <w:pPr>
        <w:pStyle w:val="ConsPlusNonformat"/>
        <w:jc w:val="both"/>
        <w:rPr>
          <w:rFonts w:ascii="Times new roman" w:hAnsi="Times new roman"/>
          <w:sz w:val="28"/>
          <w:szCs w:val="28"/>
        </w:rPr>
      </w:pPr>
      <w:r>
        <w:rPr>
          <w:rFonts w:ascii="Times new roman" w:hAnsi="Times new roman"/>
          <w:sz w:val="28"/>
          <w:szCs w:val="28"/>
        </w:rPr>
        <w:t>общественно полезных услуг, не требуется.</w:t>
      </w:r>
    </w:p>
    <w:p>
      <w:pPr>
        <w:pStyle w:val="ConsPlusNonformat"/>
        <w:jc w:val="both"/>
        <w:rPr>
          <w:rFonts w:ascii="Times new roman" w:hAnsi="Times new roman"/>
          <w:sz w:val="28"/>
          <w:szCs w:val="28"/>
        </w:rPr>
      </w:pPr>
      <w:r>
        <w:rPr>
          <w:rFonts w:ascii="Times new roman" w:hAnsi="Times new roman"/>
          <w:sz w:val="28"/>
          <w:szCs w:val="28"/>
        </w:rPr>
      </w:r>
    </w:p>
    <w:p>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pPr>
        <w:pStyle w:val="ConsPlusNonformat"/>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должность          подпись          фамилия, имя, отчество (при наличии)</w:t>
      </w:r>
    </w:p>
    <w:p>
      <w:pPr>
        <w:pStyle w:val="ConsPlusNonformat"/>
        <w:jc w:val="both"/>
        <w:rPr>
          <w:rFonts w:ascii="Times new roman" w:hAnsi="Times new roman"/>
          <w:sz w:val="28"/>
          <w:szCs w:val="28"/>
        </w:rPr>
      </w:pPr>
      <w:r>
        <w:rPr>
          <w:rFonts w:ascii="Times new roman" w:hAnsi="Times new roman"/>
          <w:sz w:val="28"/>
          <w:szCs w:val="28"/>
        </w:rPr>
      </w:r>
    </w:p>
    <w:p>
      <w:pPr>
        <w:pStyle w:val="ConsPlusNonformat"/>
        <w:jc w:val="both"/>
        <w:rPr>
          <w:rFonts w:ascii="Times new roman" w:hAnsi="Times new roman"/>
          <w:sz w:val="28"/>
          <w:szCs w:val="28"/>
        </w:rPr>
      </w:pPr>
      <w:r>
        <w:rPr>
          <w:rFonts w:ascii="Times new roman" w:hAnsi="Times new roman"/>
          <w:sz w:val="28"/>
          <w:szCs w:val="28"/>
        </w:rPr>
        <w:t>«__» ________ 20__ г.</w:t>
      </w:r>
    </w:p>
    <w:p>
      <w:pPr>
        <w:pStyle w:val="ConsPlusNonformat"/>
        <w:jc w:val="both"/>
        <w:rPr>
          <w:rFonts w:ascii="Times new roman" w:hAnsi="Times new roman"/>
          <w:sz w:val="28"/>
          <w:szCs w:val="28"/>
        </w:rPr>
      </w:pPr>
      <w:r>
        <w:rPr>
          <w:rFonts w:ascii="Times new roman" w:hAnsi="Times new roman"/>
          <w:sz w:val="28"/>
          <w:szCs w:val="28"/>
        </w:rPr>
        <w:t>М.П. (при наличии)</w:t>
      </w:r>
    </w:p>
    <w:p>
      <w:pPr>
        <w:pStyle w:val="ConsPlusNormal1"/>
        <w:jc w:val="both"/>
        <w:rPr/>
      </w:pPr>
      <w:r>
        <w:rPr/>
      </w:r>
    </w:p>
    <w:p>
      <w:pPr>
        <w:pStyle w:val="ConsPlusNormal1"/>
        <w:jc w:val="both"/>
        <w:rPr/>
      </w:pPr>
      <w:r>
        <w:rPr/>
      </w:r>
    </w:p>
    <w:p>
      <w:pPr>
        <w:pStyle w:val="ConsPlusNormal1"/>
        <w:jc w:val="both"/>
        <w:rPr/>
      </w:pPr>
      <w:r>
        <w:rPr/>
      </w:r>
      <w:r>
        <w:br w:type="page"/>
      </w:r>
    </w:p>
    <w:p>
      <w:pPr>
        <w:pStyle w:val="ConsPlusNormal1"/>
        <w:spacing w:before="0" w:after="0"/>
        <w:jc w:val="both"/>
        <w:rPr/>
      </w:pPr>
      <w:r>
        <w:rPr/>
      </w:r>
    </w:p>
    <w:p>
      <w:pPr>
        <w:pStyle w:val="Normal"/>
        <w:spacing w:lineRule="atLeast" w:line="240"/>
        <w:ind w:hanging="0"/>
        <w:jc w:val="right"/>
        <w:rPr>
          <w:sz w:val="28"/>
          <w:szCs w:val="28"/>
        </w:rPr>
      </w:pPr>
      <w:r>
        <w:rPr>
          <w:sz w:val="28"/>
          <w:szCs w:val="28"/>
        </w:rPr>
        <w:t>Приложение № 6</w:t>
      </w:r>
    </w:p>
    <w:p>
      <w:pPr>
        <w:pStyle w:val="Normal"/>
        <w:spacing w:lineRule="atLeast" w:line="240"/>
        <w:ind w:hanging="0"/>
        <w:jc w:val="right"/>
        <w:rPr>
          <w:sz w:val="28"/>
          <w:szCs w:val="28"/>
        </w:rPr>
      </w:pPr>
      <w:r>
        <w:rPr>
          <w:sz w:val="28"/>
          <w:szCs w:val="28"/>
        </w:rPr>
        <w:t>к Административному регламенту</w:t>
      </w:r>
    </w:p>
    <w:p>
      <w:pPr>
        <w:pStyle w:val="Normal"/>
        <w:spacing w:lineRule="atLeast" w:line="240"/>
        <w:ind w:hanging="0"/>
        <w:jc w:val="right"/>
        <w:rPr>
          <w:sz w:val="28"/>
          <w:szCs w:val="28"/>
        </w:rPr>
      </w:pPr>
      <w:r>
        <w:rPr>
          <w:sz w:val="28"/>
          <w:szCs w:val="28"/>
        </w:rPr>
        <w:t>предоставления государственной услуги</w:t>
      </w:r>
    </w:p>
    <w:p>
      <w:pPr>
        <w:pStyle w:val="Normal"/>
        <w:spacing w:lineRule="atLeast" w:line="240"/>
        <w:ind w:hanging="0"/>
        <w:jc w:val="right"/>
        <w:rPr>
          <w:sz w:val="28"/>
          <w:szCs w:val="28"/>
        </w:rPr>
      </w:pPr>
      <w:r>
        <w:rPr>
          <w:sz w:val="28"/>
          <w:szCs w:val="28"/>
        </w:rPr>
        <w:t>по выдаче заключений о соответствии</w:t>
      </w:r>
    </w:p>
    <w:p>
      <w:pPr>
        <w:pStyle w:val="Normal"/>
        <w:spacing w:lineRule="atLeast" w:line="240"/>
        <w:ind w:hanging="0"/>
        <w:jc w:val="right"/>
        <w:rPr>
          <w:sz w:val="28"/>
          <w:szCs w:val="28"/>
        </w:rPr>
      </w:pPr>
      <w:r>
        <w:rPr>
          <w:sz w:val="28"/>
          <w:szCs w:val="28"/>
        </w:rPr>
        <w:t>качества оказываемых социально</w:t>
      </w:r>
    </w:p>
    <w:p>
      <w:pPr>
        <w:pStyle w:val="Normal"/>
        <w:spacing w:lineRule="atLeast" w:line="240"/>
        <w:ind w:hanging="0"/>
        <w:jc w:val="right"/>
        <w:rPr>
          <w:sz w:val="28"/>
          <w:szCs w:val="28"/>
        </w:rPr>
      </w:pPr>
      <w:r>
        <w:rPr>
          <w:sz w:val="28"/>
          <w:szCs w:val="28"/>
        </w:rPr>
        <w:t>ориентированными некоммерческими</w:t>
      </w:r>
    </w:p>
    <w:p>
      <w:pPr>
        <w:pStyle w:val="Normal"/>
        <w:spacing w:lineRule="atLeast" w:line="240"/>
        <w:ind w:hanging="0"/>
        <w:jc w:val="right"/>
        <w:rPr>
          <w:sz w:val="28"/>
          <w:szCs w:val="28"/>
        </w:rPr>
      </w:pPr>
      <w:r>
        <w:rPr>
          <w:sz w:val="28"/>
          <w:szCs w:val="28"/>
        </w:rPr>
        <w:t>организациями общественно полезных</w:t>
      </w:r>
    </w:p>
    <w:p>
      <w:pPr>
        <w:pStyle w:val="Normal"/>
        <w:spacing w:lineRule="atLeast" w:line="240"/>
        <w:ind w:hanging="0"/>
        <w:jc w:val="right"/>
        <w:rPr>
          <w:sz w:val="28"/>
          <w:szCs w:val="28"/>
        </w:rPr>
      </w:pPr>
      <w:r>
        <w:rPr>
          <w:sz w:val="28"/>
          <w:szCs w:val="28"/>
        </w:rPr>
        <w:t>услуг установленным критериям</w:t>
      </w:r>
    </w:p>
    <w:p>
      <w:pPr>
        <w:pStyle w:val="Normal"/>
        <w:spacing w:lineRule="atLeast" w:line="240"/>
        <w:ind w:hanging="0"/>
        <w:jc w:val="right"/>
        <w:rPr>
          <w:sz w:val="28"/>
          <w:szCs w:val="28"/>
        </w:rPr>
      </w:pPr>
      <w:r>
        <w:rPr>
          <w:sz w:val="28"/>
          <w:szCs w:val="28"/>
        </w:rPr>
      </w:r>
    </w:p>
    <w:p>
      <w:pPr>
        <w:pStyle w:val="Normal"/>
        <w:spacing w:lineRule="atLeast" w:line="240"/>
        <w:ind w:hanging="0"/>
        <w:jc w:val="right"/>
        <w:rPr>
          <w:sz w:val="28"/>
          <w:szCs w:val="28"/>
        </w:rPr>
      </w:pPr>
      <w:r>
        <w:rPr>
          <w:sz w:val="28"/>
          <w:szCs w:val="28"/>
        </w:rPr>
        <w:t>Рекомендуемая форма</w:t>
      </w:r>
    </w:p>
    <w:p>
      <w:pPr>
        <w:pStyle w:val="Normal"/>
        <w:spacing w:lineRule="atLeast" w:line="240"/>
        <w:ind w:hanging="0"/>
        <w:jc w:val="right"/>
        <w:rPr>
          <w:sz w:val="28"/>
          <w:szCs w:val="28"/>
        </w:rPr>
      </w:pPr>
      <w:r>
        <w:rPr>
          <w:sz w:val="28"/>
          <w:szCs w:val="28"/>
        </w:rPr>
      </w:r>
      <w:bookmarkStart w:id="15" w:name="P552"/>
      <w:bookmarkStart w:id="16" w:name="P552"/>
      <w:bookmarkEnd w:id="16"/>
    </w:p>
    <w:p>
      <w:pPr>
        <w:pStyle w:val="Normal"/>
        <w:spacing w:lineRule="atLeast" w:line="240"/>
        <w:ind w:hanging="0"/>
        <w:jc w:val="center"/>
        <w:rPr>
          <w:sz w:val="28"/>
          <w:szCs w:val="28"/>
        </w:rPr>
      </w:pPr>
      <w:bookmarkStart w:id="17" w:name="P552_Копия_1"/>
      <w:bookmarkEnd w:id="17"/>
      <w:r>
        <w:rPr>
          <w:sz w:val="28"/>
          <w:szCs w:val="28"/>
        </w:rPr>
        <w:t>Мотивированное уведомление</w:t>
      </w:r>
    </w:p>
    <w:p>
      <w:pPr>
        <w:pStyle w:val="Normal"/>
        <w:spacing w:lineRule="atLeast" w:line="240"/>
        <w:ind w:hanging="0"/>
        <w:jc w:val="center"/>
        <w:rPr>
          <w:sz w:val="28"/>
          <w:szCs w:val="28"/>
        </w:rPr>
      </w:pPr>
      <w:r>
        <w:rPr>
          <w:sz w:val="28"/>
          <w:szCs w:val="28"/>
        </w:rPr>
        <w:t>об отказе в выдаче заключения о соответствии качества</w:t>
      </w:r>
    </w:p>
    <w:p>
      <w:pPr>
        <w:pStyle w:val="Normal"/>
        <w:spacing w:lineRule="atLeast" w:line="240"/>
        <w:ind w:hanging="0"/>
        <w:jc w:val="center"/>
        <w:rPr>
          <w:sz w:val="28"/>
          <w:szCs w:val="28"/>
        </w:rPr>
      </w:pPr>
      <w:r>
        <w:rPr>
          <w:sz w:val="28"/>
          <w:szCs w:val="28"/>
        </w:rPr>
        <w:t>оказываемых социально ориентированной некоммерческой</w:t>
      </w:r>
    </w:p>
    <w:p>
      <w:pPr>
        <w:pStyle w:val="Normal"/>
        <w:spacing w:lineRule="atLeast" w:line="240"/>
        <w:ind w:hanging="0"/>
        <w:jc w:val="center"/>
        <w:rPr>
          <w:sz w:val="28"/>
          <w:szCs w:val="28"/>
        </w:rPr>
      </w:pPr>
      <w:r>
        <w:rPr>
          <w:sz w:val="28"/>
          <w:szCs w:val="28"/>
        </w:rPr>
        <w:t>организацией общественно полезных услуг установленным</w:t>
      </w:r>
    </w:p>
    <w:p>
      <w:pPr>
        <w:pStyle w:val="Normal"/>
        <w:spacing w:lineRule="atLeast" w:line="240"/>
        <w:ind w:hanging="0"/>
        <w:jc w:val="center"/>
        <w:rPr>
          <w:sz w:val="28"/>
          <w:szCs w:val="28"/>
        </w:rPr>
      </w:pPr>
      <w:r>
        <w:rPr>
          <w:sz w:val="28"/>
          <w:szCs w:val="28"/>
        </w:rPr>
        <w:t>критериям</w:t>
      </w:r>
    </w:p>
    <w:p>
      <w:pPr>
        <w:pStyle w:val="ConsPlusNormal1"/>
        <w:jc w:val="both"/>
        <w:rPr/>
      </w:pPr>
      <w:r>
        <w:rPr/>
      </w:r>
    </w:p>
    <w:p>
      <w:pPr>
        <w:pStyle w:val="ConsPlusNonformat"/>
        <w:jc w:val="both"/>
        <w:rPr>
          <w:rFonts w:ascii="Times new roman" w:hAnsi="Times new roman"/>
          <w:sz w:val="28"/>
          <w:szCs w:val="28"/>
        </w:rPr>
      </w:pPr>
      <w:r>
        <w:rPr>
          <w:rFonts w:ascii="Times new roman" w:hAnsi="Times new roman"/>
          <w:sz w:val="28"/>
          <w:szCs w:val="28"/>
        </w:rPr>
        <w:t>Государственный комитет Республики Татарстан по туризму по результатам  оценки</w:t>
      </w:r>
    </w:p>
    <w:p>
      <w:pPr>
        <w:pStyle w:val="ConsPlusNonformat"/>
        <w:jc w:val="both"/>
        <w:rPr>
          <w:rFonts w:ascii="Times new roman" w:hAnsi="Times new roman"/>
          <w:sz w:val="28"/>
          <w:szCs w:val="28"/>
        </w:rPr>
      </w:pPr>
      <w:r>
        <w:rPr>
          <w:rFonts w:ascii="Times new roman" w:hAnsi="Times new roman"/>
          <w:sz w:val="28"/>
          <w:szCs w:val="28"/>
        </w:rPr>
        <w:t>качества   оказания   общественно  полезных  услуг отказывает в выдаче заключения</w:t>
      </w:r>
    </w:p>
    <w:p>
      <w:pPr>
        <w:pStyle w:val="ConsPlusNonformat"/>
        <w:jc w:val="both"/>
        <w:rPr>
          <w:rFonts w:ascii="Times new roman" w:hAnsi="Times new roman"/>
          <w:sz w:val="28"/>
          <w:szCs w:val="28"/>
        </w:rPr>
      </w:pPr>
      <w:r>
        <w:rPr>
          <w:rFonts w:ascii="Times new roman" w:hAnsi="Times new roman"/>
          <w:sz w:val="28"/>
          <w:szCs w:val="28"/>
        </w:rPr>
        <w:t>о        соответствии       качества       оказываемых      социально       ориентированной</w:t>
      </w:r>
    </w:p>
    <w:p>
      <w:pPr>
        <w:pStyle w:val="ConsPlusNonformat"/>
        <w:jc w:val="both"/>
        <w:rPr>
          <w:rFonts w:ascii="Times new roman" w:hAnsi="Times new roman"/>
          <w:sz w:val="28"/>
          <w:szCs w:val="28"/>
        </w:rPr>
      </w:pPr>
      <w:r>
        <w:rPr>
          <w:rFonts w:ascii="Times new roman" w:hAnsi="Times new roman"/>
          <w:sz w:val="28"/>
          <w:szCs w:val="28"/>
        </w:rPr>
        <w:t>некоммерческой организацией:</w:t>
      </w:r>
    </w:p>
    <w:p>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pPr>
        <w:pStyle w:val="ConsPlusNonformat"/>
        <w:jc w:val="center"/>
        <w:rPr/>
      </w:pPr>
      <w:r>
        <w:rPr>
          <w:rFonts w:ascii="Times new roman" w:hAnsi="Times new roman"/>
          <w:sz w:val="28"/>
          <w:szCs w:val="28"/>
        </w:rPr>
        <w:t>(полное наименование и основной государственный регистрационный номер</w:t>
      </w:r>
    </w:p>
    <w:p>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pPr>
        <w:pStyle w:val="ConsPlusNonformat"/>
        <w:jc w:val="center"/>
        <w:rPr/>
      </w:pPr>
      <w:r>
        <w:rPr>
          <w:rFonts w:ascii="Times new roman" w:hAnsi="Times new roman"/>
          <w:sz w:val="28"/>
          <w:szCs w:val="28"/>
        </w:rPr>
        <w:t>социально ориентированной коммерческой организации)</w:t>
      </w:r>
    </w:p>
    <w:p>
      <w:pPr>
        <w:pStyle w:val="ConsPlusNonformat"/>
        <w:jc w:val="both"/>
        <w:rPr>
          <w:rFonts w:ascii="Times new roman" w:hAnsi="Times new roman"/>
          <w:sz w:val="28"/>
          <w:szCs w:val="28"/>
        </w:rPr>
      </w:pPr>
      <w:r>
        <w:rPr>
          <w:rFonts w:ascii="Times new roman" w:hAnsi="Times new roman"/>
          <w:sz w:val="28"/>
          <w:szCs w:val="28"/>
        </w:rPr>
        <w:t>следующих общественно полезных услуг:</w:t>
      </w:r>
    </w:p>
    <w:p>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pPr>
        <w:pStyle w:val="ConsPlusNonformat"/>
        <w:jc w:val="center"/>
        <w:rPr/>
      </w:pPr>
      <w:r>
        <w:rPr>
          <w:rFonts w:ascii="Times new roman" w:hAnsi="Times new roman"/>
          <w:sz w:val="28"/>
          <w:szCs w:val="28"/>
        </w:rPr>
        <w:t>(наименование общественно полезных услуг)</w:t>
      </w:r>
    </w:p>
    <w:p>
      <w:pPr>
        <w:pStyle w:val="ConsPlusNonformat"/>
        <w:jc w:val="both"/>
        <w:rPr>
          <w:rFonts w:ascii="Times new roman" w:hAnsi="Times new roman"/>
          <w:sz w:val="28"/>
          <w:szCs w:val="28"/>
        </w:rPr>
      </w:pPr>
      <w:r>
        <w:rPr>
          <w:rFonts w:ascii="Times new roman" w:hAnsi="Times new roman"/>
          <w:sz w:val="28"/>
          <w:szCs w:val="28"/>
        </w:rPr>
        <w:t>Указанные   общественно   полезные    услуги   не   соответствуют     установленным</w:t>
      </w:r>
    </w:p>
    <w:p>
      <w:pPr>
        <w:pStyle w:val="ConsPlusNonformat"/>
        <w:jc w:val="both"/>
        <w:rPr>
          <w:rFonts w:ascii="Times new roman" w:hAnsi="Times new roman"/>
          <w:sz w:val="28"/>
          <w:szCs w:val="28"/>
        </w:rPr>
      </w:pPr>
      <w:r>
        <w:rPr>
          <w:rFonts w:ascii="Times new roman" w:hAnsi="Times new roman"/>
          <w:sz w:val="28"/>
          <w:szCs w:val="28"/>
        </w:rPr>
        <w:t>критериям  оценки  качества  оказания  общественно полезных услуг, по следующим</w:t>
      </w:r>
    </w:p>
    <w:p>
      <w:pPr>
        <w:pStyle w:val="ConsPlusNonformat"/>
        <w:jc w:val="both"/>
        <w:rPr>
          <w:rFonts w:ascii="Times new roman" w:hAnsi="Times new roman"/>
          <w:sz w:val="28"/>
          <w:szCs w:val="28"/>
        </w:rPr>
      </w:pPr>
      <w:r>
        <w:rPr>
          <w:rFonts w:ascii="Times new roman" w:hAnsi="Times new roman"/>
          <w:sz w:val="28"/>
          <w:szCs w:val="28"/>
        </w:rPr>
        <w:t>основаниям:</w:t>
      </w:r>
    </w:p>
    <w:p>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pPr>
        <w:pStyle w:val="ConsPlusNonformat"/>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(указывается несоответствие критериям)</w:t>
      </w:r>
    </w:p>
    <w:p>
      <w:pPr>
        <w:pStyle w:val="ConsPlusNonformat"/>
        <w:jc w:val="both"/>
        <w:rPr>
          <w:rFonts w:ascii="Times new roman" w:hAnsi="Times new roman"/>
          <w:sz w:val="28"/>
          <w:szCs w:val="28"/>
        </w:rPr>
      </w:pPr>
      <w:r>
        <w:rPr>
          <w:rFonts w:ascii="Times new roman" w:hAnsi="Times new roman"/>
          <w:sz w:val="28"/>
          <w:szCs w:val="28"/>
        </w:rPr>
      </w:r>
    </w:p>
    <w:p>
      <w:pPr>
        <w:pStyle w:val="ConsPlusNonformat"/>
        <w:jc w:val="left"/>
        <w:rPr/>
      </w:pPr>
      <w:r>
        <w:rPr>
          <w:rFonts w:ascii="Times new roman" w:hAnsi="Times new roman"/>
          <w:sz w:val="28"/>
          <w:szCs w:val="28"/>
        </w:rPr>
        <w:t xml:space="preserve">Председатель </w:t>
      </w:r>
    </w:p>
    <w:p>
      <w:pPr>
        <w:pStyle w:val="ConsPlusNonformat"/>
        <w:jc w:val="left"/>
        <w:rPr/>
      </w:pPr>
      <w:r>
        <w:rPr>
          <w:rFonts w:ascii="Times new roman" w:hAnsi="Times new roman"/>
          <w:sz w:val="28"/>
          <w:szCs w:val="28"/>
        </w:rPr>
        <w:t>Государственного комитета</w:t>
      </w:r>
    </w:p>
    <w:p>
      <w:pPr>
        <w:pStyle w:val="ConsPlusNonformat"/>
        <w:jc w:val="left"/>
        <w:rPr>
          <w:rFonts w:ascii="Times new roman" w:hAnsi="Times new roman"/>
          <w:sz w:val="28"/>
          <w:szCs w:val="28"/>
        </w:rPr>
      </w:pPr>
      <w:r>
        <w:rPr>
          <w:rFonts w:ascii="Times new roman" w:hAnsi="Times new roman"/>
          <w:sz w:val="28"/>
          <w:szCs w:val="28"/>
        </w:rPr>
        <w:t xml:space="preserve">Республики Татарстан </w:t>
      </w:r>
      <w:r>
        <w:rPr>
          <w:rFonts w:ascii="Times new roman" w:hAnsi="Times new roman"/>
          <w:sz w:val="28"/>
          <w:szCs w:val="28"/>
        </w:rPr>
        <w:br w:type="textWrapping" w:clear="all"/>
      </w:r>
      <w:r>
        <w:rPr>
          <w:rFonts w:ascii="Times new roman" w:hAnsi="Times new roman"/>
          <w:sz w:val="28"/>
          <w:szCs w:val="28"/>
        </w:rPr>
        <w:t>по туризму__________/_________________________________________</w:t>
      </w:r>
    </w:p>
    <w:p>
      <w:pPr>
        <w:pStyle w:val="ConsPlusNonformat"/>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подпись     фамилия, имя, отчество (при наличии)</w:t>
      </w:r>
    </w:p>
    <w:p>
      <w:pPr>
        <w:pStyle w:val="ConsPlusNonformat"/>
        <w:jc w:val="both"/>
        <w:rPr>
          <w:rFonts w:ascii="Times new roman" w:hAnsi="Times new roman"/>
          <w:sz w:val="28"/>
          <w:szCs w:val="28"/>
        </w:rPr>
      </w:pPr>
      <w:r>
        <w:rPr>
          <w:rFonts w:ascii="Times new roman" w:hAnsi="Times new roman"/>
          <w:sz w:val="28"/>
          <w:szCs w:val="28"/>
        </w:rPr>
      </w:r>
    </w:p>
    <w:p>
      <w:pPr>
        <w:pStyle w:val="ConsPlusNonformat"/>
        <w:jc w:val="both"/>
        <w:rPr>
          <w:rFonts w:ascii="Times new roman" w:hAnsi="Times new roman"/>
          <w:sz w:val="28"/>
          <w:szCs w:val="28"/>
        </w:rPr>
      </w:pPr>
      <w:r>
        <w:rPr>
          <w:rFonts w:ascii="Times new roman" w:hAnsi="Times new roman"/>
          <w:sz w:val="28"/>
          <w:szCs w:val="28"/>
        </w:rPr>
        <w:t>«__» ________ 20__ г.</w:t>
      </w:r>
    </w:p>
    <w:p>
      <w:pPr>
        <w:pStyle w:val="ConsPlusNonformat"/>
        <w:jc w:val="both"/>
        <w:rPr>
          <w:rFonts w:ascii="Times new roman" w:hAnsi="Times new roman"/>
          <w:sz w:val="28"/>
          <w:szCs w:val="28"/>
        </w:rPr>
      </w:pPr>
      <w:r>
        <w:rPr>
          <w:rFonts w:ascii="Times new roman" w:hAnsi="Times new roman"/>
          <w:sz w:val="28"/>
          <w:szCs w:val="28"/>
        </w:rPr>
        <w:t>М.П. (при наличии)</w:t>
      </w:r>
    </w:p>
    <w:p>
      <w:pPr>
        <w:pStyle w:val="ConsPlusNormal1"/>
        <w:jc w:val="both"/>
        <w:rPr>
          <w:rFonts w:ascii="Times new roman" w:hAnsi="Times new roman"/>
          <w:sz w:val="28"/>
          <w:szCs w:val="28"/>
        </w:rPr>
      </w:pPr>
      <w:r>
        <w:rPr>
          <w:rFonts w:ascii="Times new roman" w:hAnsi="Times new roman"/>
          <w:sz w:val="28"/>
          <w:szCs w:val="28"/>
        </w:rPr>
      </w:r>
    </w:p>
    <w:p>
      <w:pPr>
        <w:pStyle w:val="ConsPlusNormal1"/>
        <w:jc w:val="both"/>
        <w:rPr>
          <w:rFonts w:ascii="Times new roman" w:hAnsi="Times new roman"/>
          <w:sz w:val="28"/>
          <w:szCs w:val="28"/>
        </w:rPr>
      </w:pPr>
      <w:r>
        <w:rPr>
          <w:rFonts w:ascii="Times new roman" w:hAnsi="Times new roman"/>
          <w:sz w:val="28"/>
          <w:szCs w:val="28"/>
        </w:rPr>
      </w:r>
    </w:p>
    <w:sectPr>
      <w:headerReference w:type="even" r:id="rId26"/>
      <w:headerReference w:type="default" r:id="rId27"/>
      <w:headerReference w:type="first" r:id="rId28"/>
      <w:type w:val="nextPage"/>
      <w:pgSz w:w="11906" w:h="16838"/>
      <w:pgMar w:left="1134" w:right="567" w:gutter="0" w:header="0" w:top="709"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Cambria">
    <w:charset w:val="01"/>
    <w:family w:val="roman"/>
    <w:pitch w:val="default"/>
  </w:font>
  <w:font w:name="Arial">
    <w:charset w:val="01"/>
    <w:family w:val="roman"/>
    <w:pitch w:val="default"/>
  </w:font>
  <w:font w:name="Tahoma">
    <w:charset w:val="01"/>
    <w:family w:val="roman"/>
    <w:pitch w:val="default"/>
  </w:font>
  <w:font w:name="Calibri">
    <w:charset w:val="01"/>
    <w:family w:val="roman"/>
    <w:pitch w:val="default"/>
  </w:font>
  <w:font w:name="Liberation Sans">
    <w:altName w:val="Arial"/>
    <w:charset w:val="01"/>
    <w:family w:val="roman"/>
    <w:pitch w:val="default"/>
  </w:font>
  <w:font w:name="PT Astra Serif">
    <w:charset w:val="01"/>
    <w:family w:val="roman"/>
    <w:pitch w:val="default"/>
  </w:font>
  <w:font w:name="Courier New">
    <w:charset w:val="01"/>
    <w:family w:val="roman"/>
    <w:pitch w:val="default"/>
  </w:font>
  <w:font w:name="Liberation Mono">
    <w:altName w:val="Courier New"/>
    <w:charset w:val="01"/>
    <w:family w:val="roman"/>
    <w:pitch w:val="default"/>
  </w:font>
  <w:font w:name="Times new roman">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ahoma" w:cs="Noto Sans Devanagari"/>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before="0" w:after="0"/>
      <w:jc w:val="left"/>
    </w:pPr>
    <w:rPr>
      <w:rFonts w:ascii="Times New Roman" w:hAnsi="Times New Roman" w:eastAsia="Tahoma" w:cs="Noto Sans Devanagari"/>
      <w:color w:val="auto"/>
      <w:kern w:val="0"/>
      <w:sz w:val="24"/>
      <w:szCs w:val="24"/>
      <w:lang w:val="ru-RU" w:eastAsia="ru-RU" w:bidi="ar-SA"/>
    </w:rPr>
  </w:style>
  <w:style w:type="paragraph" w:styleId="Heading1">
    <w:name w:val="heading 1"/>
    <w:basedOn w:val="Normal"/>
    <w:next w:val="Normal"/>
    <w:link w:val="1"/>
    <w:qFormat/>
    <w:pPr>
      <w:keepNext w:val="true"/>
      <w:jc w:val="center"/>
      <w:outlineLvl w:val="0"/>
    </w:pPr>
    <w:rPr>
      <w:b/>
      <w:szCs w:val="20"/>
    </w:rPr>
  </w:style>
  <w:style w:type="paragraph" w:styleId="Heading2">
    <w:name w:val="heading 2"/>
    <w:basedOn w:val="Normal"/>
    <w:next w:val="Normal"/>
    <w:link w:val="21"/>
    <w:semiHidden/>
    <w:unhideWhenUsed/>
    <w:qFormat/>
    <w:pPr>
      <w:keepNext w:val="true"/>
      <w:keepLines/>
      <w:spacing w:before="40" w:after="0"/>
      <w:outlineLvl w:val="1"/>
    </w:pPr>
    <w:rPr>
      <w:rFonts w:ascii="Cambria" w:hAnsi="Cambria" w:eastAsia="Arial" w:cs="Arial" w:asciiTheme="majorHAnsi" w:cstheme="majorBidi" w:eastAsiaTheme="majorEastAsia" w:hAnsiTheme="majorHAnsi"/>
      <w:color w:themeColor="accent1" w:themeShade="bf" w:val="365F91"/>
      <w:sz w:val="26"/>
      <w:szCs w:val="26"/>
    </w:rPr>
  </w:style>
  <w:style w:type="paragraph" w:styleId="Heading3">
    <w:name w:val="heading 3"/>
    <w:basedOn w:val="Normal"/>
    <w:next w:val="Normal"/>
    <w:link w:val="Heading3Char"/>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Heading4Char"/>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Heading5Char"/>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Heading6Char"/>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Heading7Char"/>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Heading9Char"/>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basedOn w:val="DefaultParagraphFont"/>
    <w:uiPriority w:val="35"/>
    <w:qFormat/>
    <w:rPr>
      <w:b/>
      <w:bCs/>
      <w:color w:themeColor="accent1" w:val="4F81BD"/>
      <w:sz w:val="18"/>
      <w:szCs w:val="18"/>
    </w:rPr>
  </w:style>
  <w:style w:type="character" w:styleId="FootnoteTextChar">
    <w:name w:val="Footnote Text Char"/>
    <w:uiPriority w:val="99"/>
    <w:qFormat/>
    <w:rPr>
      <w:sz w:val="18"/>
    </w:rPr>
  </w:style>
  <w:style w:type="character" w:styleId="Style5">
    <w:name w:val="Символ сноски"/>
    <w:basedOn w:val="DefaultParagraphFont"/>
    <w:qFormat/>
    <w:rPr>
      <w:vertAlign w:val="superscript"/>
    </w:rPr>
  </w:style>
  <w:style w:type="character" w:styleId="FootnoteCharacters">
    <w:name w:val="Footnote Characters"/>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EndnoteTextChar">
    <w:name w:val="Endnote Text Char"/>
    <w:uiPriority w:val="99"/>
    <w:qFormat/>
    <w:rPr>
      <w:sz w:val="20"/>
    </w:rPr>
  </w:style>
  <w:style w:type="character" w:styleId="Style6">
    <w:name w:val="Символ концевой сноски"/>
    <w:basedOn w:val="DefaultParagraphFont"/>
    <w:qFormat/>
    <w:rPr>
      <w:vertAlign w:val="superscript"/>
    </w:rPr>
  </w:style>
  <w:style w:type="character" w:styleId="EndnoteCharacters">
    <w:name w:val="Endnote Characters"/>
    <w:qFormat/>
    <w:rPr>
      <w:vertAlign w:val="superscript"/>
    </w:rPr>
  </w:style>
  <w:style w:type="character" w:styleId="user1">
    <w:name w:val="Символ концевой сноски (user)"/>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Hyperlink">
    <w:name w:val="Hyperlink"/>
    <w:basedOn w:val="DefaultParagraphFont"/>
    <w:rPr>
      <w:color w:themeColor="hyperlink" w:val="0000FF"/>
      <w:u w:val="single"/>
    </w:rPr>
  </w:style>
  <w:style w:type="character" w:styleId="Style7" w:customStyle="1">
    <w:name w:val="Текст выноски Знак"/>
    <w:basedOn w:val="DefaultParagraphFont"/>
    <w:link w:val="BalloonText"/>
    <w:qFormat/>
    <w:rPr>
      <w:rFonts w:ascii="Tahoma" w:hAnsi="Tahoma" w:cs="Tahoma"/>
      <w:sz w:val="16"/>
      <w:szCs w:val="16"/>
    </w:rPr>
  </w:style>
  <w:style w:type="character" w:styleId="Style8" w:customStyle="1">
    <w:name w:val="Верхний колонтитул Знак"/>
    <w:basedOn w:val="DefaultParagraphFont"/>
    <w:uiPriority w:val="99"/>
    <w:qFormat/>
    <w:rPr>
      <w:sz w:val="24"/>
      <w:szCs w:val="24"/>
    </w:rPr>
  </w:style>
  <w:style w:type="character" w:styleId="Style9" w:customStyle="1">
    <w:name w:val="Нижний колонтитул Знак"/>
    <w:basedOn w:val="DefaultParagraphFont"/>
    <w:uiPriority w:val="99"/>
    <w:qFormat/>
    <w:rPr>
      <w:sz w:val="24"/>
      <w:szCs w:val="24"/>
    </w:rPr>
  </w:style>
  <w:style w:type="character" w:styleId="2" w:customStyle="1">
    <w:name w:val="Цитата 2 Знак"/>
    <w:basedOn w:val="DefaultParagraphFont"/>
    <w:link w:val="Quote"/>
    <w:uiPriority w:val="29"/>
    <w:qFormat/>
    <w:rPr>
      <w:i/>
      <w:iCs/>
      <w:color w:themeColor="text1" w:themeTint="bf" w:val="404040"/>
      <w:sz w:val="24"/>
      <w:szCs w:val="24"/>
    </w:rPr>
  </w:style>
  <w:style w:type="character" w:styleId="1" w:customStyle="1">
    <w:name w:val="Заголовок 1 Знак"/>
    <w:basedOn w:val="DefaultParagraphFont"/>
    <w:qFormat/>
    <w:rPr>
      <w:b/>
      <w:sz w:val="24"/>
    </w:rPr>
  </w:style>
  <w:style w:type="character" w:styleId="PageNumber">
    <w:name w:val="page number"/>
    <w:basedOn w:val="DefaultParagraphFont"/>
    <w:rPr/>
  </w:style>
  <w:style w:type="character" w:styleId="Style10" w:customStyle="1">
    <w:name w:val="Гипертекстовая ссылка"/>
    <w:uiPriority w:val="99"/>
    <w:qFormat/>
    <w:rPr>
      <w:b w:val="false"/>
      <w:bCs w:val="false"/>
      <w:color w:val="106BBE"/>
    </w:rPr>
  </w:style>
  <w:style w:type="character" w:styleId="Style11" w:customStyle="1">
    <w:name w:val="Основной текст_"/>
    <w:link w:val="12"/>
    <w:qFormat/>
    <w:rPr>
      <w:shd w:fill="FFFFFF" w:val="clear"/>
    </w:rPr>
  </w:style>
  <w:style w:type="character" w:styleId="3" w:customStyle="1">
    <w:name w:val="Заголовок №3_"/>
    <w:link w:val="31"/>
    <w:qFormat/>
    <w:rPr>
      <w:sz w:val="24"/>
      <w:szCs w:val="24"/>
      <w:shd w:fill="FFFFFF" w:val="clear"/>
    </w:rPr>
  </w:style>
  <w:style w:type="character" w:styleId="21" w:customStyle="1">
    <w:name w:val="Заголовок 2 Знак"/>
    <w:basedOn w:val="DefaultParagraphFont"/>
    <w:semiHidden/>
    <w:qFormat/>
    <w:rPr>
      <w:rFonts w:ascii="Cambria" w:hAnsi="Cambria" w:eastAsia="Arial" w:cs="Arial" w:asciiTheme="majorHAnsi" w:cstheme="majorBidi" w:eastAsiaTheme="majorEastAsia" w:hAnsiTheme="majorHAnsi"/>
      <w:color w:themeColor="accent1" w:themeShade="bf" w:val="365F91"/>
      <w:sz w:val="26"/>
      <w:szCs w:val="26"/>
    </w:rPr>
  </w:style>
  <w:style w:type="character" w:styleId="CommentReference">
    <w:name w:val="annotation reference"/>
    <w:basedOn w:val="DefaultParagraphFont"/>
    <w:uiPriority w:val="99"/>
    <w:semiHidden/>
    <w:unhideWhenUsed/>
    <w:qFormat/>
    <w:rPr>
      <w:sz w:val="16"/>
      <w:szCs w:val="16"/>
    </w:rPr>
  </w:style>
  <w:style w:type="character" w:styleId="Style12" w:customStyle="1">
    <w:name w:val="Текст примечания Знак"/>
    <w:basedOn w:val="DefaultParagraphFont"/>
    <w:uiPriority w:val="99"/>
    <w:semiHidden/>
    <w:qFormat/>
    <w:rPr/>
  </w:style>
  <w:style w:type="character" w:styleId="Style13" w:customStyle="1">
    <w:name w:val="Тема примечания Знак"/>
    <w:basedOn w:val="Style12"/>
    <w:link w:val="annotationsubject"/>
    <w:uiPriority w:val="99"/>
    <w:semiHidden/>
    <w:qFormat/>
    <w:rPr>
      <w:b/>
      <w:bCs/>
    </w:rPr>
  </w:style>
  <w:style w:type="character" w:styleId="ConsPlusNormal" w:customStyle="1">
    <w:name w:val="ConsPlusNormal Знак"/>
    <w:link w:val="ConsPlusNormal1"/>
    <w:qFormat/>
    <w:rPr>
      <w:rFonts w:ascii="Calibri" w:hAnsi="Calibri" w:cs="Calibri"/>
      <w:sz w:val="22"/>
    </w:rPr>
  </w:style>
  <w:style w:type="character" w:styleId="Style14">
    <w:name w:val="Символ нумерации"/>
    <w:qFormat/>
    <w:rPr/>
  </w:style>
  <w:style w:type="paragraph" w:styleId="Style15">
    <w:name w:val="Заголовок"/>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customStyle="1">
    <w:name w:val="Body Text"/>
    <w:pPr>
      <w:keepNext w:val="false"/>
      <w:keepLines w:val="false"/>
      <w:pageBreakBefore w:val="false"/>
      <w:widowControl/>
      <w:shd w:val="nil"/>
      <w:bidi w:val="0"/>
      <w:spacing w:lineRule="auto" w:line="240" w:beforeAutospacing="0" w:before="0" w:afterAutospacing="0" w:after="120"/>
      <w:ind w:hanging="0" w:left="0" w:right="0"/>
      <w:jc w:val="left"/>
    </w:pPr>
    <w:rPr>
      <w:rFonts w:ascii="Times New Roman" w:hAnsi="Times New Roman"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ru-RU" w:bidi="ar-SA"/>
      <w14:ligatures w14:val="none"/>
    </w:rPr>
  </w:style>
  <w:style w:type="paragraph" w:styleId="List">
    <w:name w:val="List"/>
    <w:basedOn w:val="BodyText"/>
    <w:pPr/>
    <w:rPr>
      <w:rFonts w:ascii="PT Astra Serif" w:hAnsi="PT Astra Serif" w:cs="Noto Sans Devanagari"/>
    </w:rPr>
  </w:style>
  <w:style w:type="paragraph" w:styleId="Caption">
    <w:name w:val="caption"/>
    <w:basedOn w:val="Normal"/>
    <w:next w:val="Normal"/>
    <w:link w:val="CaptionChar"/>
    <w:uiPriority w:val="35"/>
    <w:semiHidden/>
    <w:unhideWhenUsed/>
    <w:qFormat/>
    <w:pPr>
      <w:spacing w:lineRule="auto" w:line="276"/>
    </w:pPr>
    <w:rPr>
      <w:b/>
      <w:bCs/>
      <w:color w:themeColor="accent1" w:val="4F81BD"/>
      <w:sz w:val="18"/>
      <w:szCs w:val="18"/>
    </w:rPr>
  </w:style>
  <w:style w:type="paragraph" w:styleId="Style16">
    <w:name w:val="Указатель"/>
    <w:basedOn w:val="Normal"/>
    <w:qFormat/>
    <w:pPr>
      <w:suppressLineNumbers/>
    </w:pPr>
    <w:rPr>
      <w:rFonts w:cs="Arial Unicode MS"/>
    </w:rPr>
  </w:style>
  <w:style w:type="paragraph" w:styleId="user2">
    <w:name w:val="Заголовок (user)"/>
    <w:basedOn w:val="Normal"/>
    <w:next w:val="BodyText"/>
    <w:qFormat/>
    <w:pPr>
      <w:keepNext w:val="true"/>
      <w:spacing w:before="240" w:after="120"/>
    </w:pPr>
    <w:rPr>
      <w:rFonts w:ascii="Liberation Sans" w:hAnsi="Liberation Sans" w:eastAsia="PingFang SC" w:cs="Arial Unicode MS"/>
      <w:sz w:val="28"/>
      <w:szCs w:val="28"/>
    </w:rPr>
  </w:style>
  <w:style w:type="paragraph" w:styleId="user3">
    <w:name w:val="Указатель (user)"/>
    <w:basedOn w:val="Normal"/>
    <w:qFormat/>
    <w:pPr>
      <w:suppressLineNumbers/>
    </w:pPr>
    <w:rPr>
      <w:rFonts w:cs="Arial Unicode MS"/>
    </w:rPr>
  </w:style>
  <w:style w:type="paragraph" w:styleId="Title">
    <w:name w:val="Title"/>
    <w:basedOn w:val="Normal"/>
    <w:next w:val="Normal"/>
    <w:link w:val="TitleChar"/>
    <w:uiPriority w:val="10"/>
    <w:qFormat/>
    <w:pPr>
      <w:spacing w:before="300" w:after="200"/>
      <w:contextualSpacing/>
    </w:pPr>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left="720" w:right="720"/>
    </w:pPr>
    <w:rPr>
      <w:i/>
    </w:rPr>
  </w:style>
  <w:style w:type="paragraph" w:styleId="FootnoteText">
    <w:name w:val="footnote text"/>
    <w:basedOn w:val="Normal"/>
    <w:link w:val="FootnoteTextChar"/>
    <w:uiPriority w:val="99"/>
    <w:semiHidden/>
    <w:unhideWhenUsed/>
    <w:pPr>
      <w:spacing w:lineRule="auto" w:line="240" w:before="0" w:after="40"/>
    </w:pPr>
    <w:rPr>
      <w:sz w:val="18"/>
    </w:rPr>
  </w:style>
  <w:style w:type="paragraph" w:styleId="EndnoteText">
    <w:name w:val="endnote text"/>
    <w:basedOn w:val="Normal"/>
    <w:link w:val="EndnoteTextChar"/>
    <w:uiPriority w:val="99"/>
    <w:semiHidden/>
    <w:unhideWhenUsed/>
    <w:pPr>
      <w:spacing w:lineRule="auto" w:line="240" w:before="0" w:after="0"/>
    </w:pPr>
    <w:rPr>
      <w:sz w:val="20"/>
    </w:rPr>
  </w:style>
  <w:style w:type="paragraph" w:styleId="TOC1">
    <w:name w:val="toc 1"/>
    <w:basedOn w:val="Normal"/>
    <w:next w:val="Normal"/>
    <w:uiPriority w:val="39"/>
    <w:unhideWhenUsed/>
    <w:pPr>
      <w:spacing w:before="0" w:after="57"/>
      <w:ind w:hanging="0" w:left="0" w:right="0"/>
    </w:pPr>
    <w:rPr/>
  </w:style>
  <w:style w:type="paragraph" w:styleId="TOC2">
    <w:name w:val="toc 2"/>
    <w:basedOn w:val="Normal"/>
    <w:next w:val="Normal"/>
    <w:uiPriority w:val="39"/>
    <w:unhideWhenUsed/>
    <w:pPr>
      <w:spacing w:before="0" w:after="57"/>
      <w:ind w:hanging="0" w:left="283" w:right="0"/>
    </w:pPr>
    <w:rPr/>
  </w:style>
  <w:style w:type="paragraph" w:styleId="TOC3">
    <w:name w:val="toc 3"/>
    <w:basedOn w:val="Normal"/>
    <w:next w:val="Normal"/>
    <w:uiPriority w:val="39"/>
    <w:unhideWhenUsed/>
    <w:pPr>
      <w:spacing w:before="0" w:after="57"/>
      <w:ind w:hanging="0" w:left="567" w:right="0"/>
    </w:pPr>
    <w:rPr/>
  </w:style>
  <w:style w:type="paragraph" w:styleId="TOC4">
    <w:name w:val="toc 4"/>
    <w:basedOn w:val="Normal"/>
    <w:next w:val="Normal"/>
    <w:uiPriority w:val="39"/>
    <w:unhideWhenUsed/>
    <w:pPr>
      <w:spacing w:before="0" w:after="57"/>
      <w:ind w:hanging="0" w:left="850" w:right="0"/>
    </w:pPr>
    <w:rPr/>
  </w:style>
  <w:style w:type="paragraph" w:styleId="TOC5">
    <w:name w:val="toc 5"/>
    <w:basedOn w:val="Normal"/>
    <w:next w:val="Normal"/>
    <w:uiPriority w:val="39"/>
    <w:unhideWhenUsed/>
    <w:pPr>
      <w:spacing w:before="0" w:after="57"/>
      <w:ind w:hanging="0" w:left="1134" w:right="0"/>
    </w:pPr>
    <w:rPr/>
  </w:style>
  <w:style w:type="paragraph" w:styleId="TOC6">
    <w:name w:val="toc 6"/>
    <w:basedOn w:val="Normal"/>
    <w:next w:val="Normal"/>
    <w:uiPriority w:val="39"/>
    <w:unhideWhenUsed/>
    <w:pPr>
      <w:spacing w:before="0" w:after="57"/>
      <w:ind w:hanging="0" w:left="1417" w:right="0"/>
    </w:pPr>
    <w:rPr/>
  </w:style>
  <w:style w:type="paragraph" w:styleId="TOC7">
    <w:name w:val="toc 7"/>
    <w:basedOn w:val="Normal"/>
    <w:next w:val="Normal"/>
    <w:uiPriority w:val="39"/>
    <w:unhideWhenUsed/>
    <w:pPr>
      <w:spacing w:before="0" w:after="57"/>
      <w:ind w:hanging="0" w:left="1701" w:right="0"/>
    </w:pPr>
    <w:rPr/>
  </w:style>
  <w:style w:type="paragraph" w:styleId="TOC8">
    <w:name w:val="toc 8"/>
    <w:basedOn w:val="Normal"/>
    <w:next w:val="Normal"/>
    <w:uiPriority w:val="39"/>
    <w:unhideWhenUsed/>
    <w:pPr>
      <w:spacing w:before="0" w:after="57"/>
      <w:ind w:hanging="0" w:left="1984" w:right="0"/>
    </w:pPr>
    <w:rPr/>
  </w:style>
  <w:style w:type="paragraph" w:styleId="TOC9">
    <w:name w:val="toc 9"/>
    <w:basedOn w:val="Normal"/>
    <w:next w:val="Normal"/>
    <w:uiPriority w:val="39"/>
    <w:unhideWhenUsed/>
    <w:pPr>
      <w:spacing w:before="0" w:after="57"/>
      <w:ind w:hanging="0" w:left="2268" w:right="0"/>
    </w:pPr>
    <w:rPr/>
  </w:style>
  <w:style w:type="paragraph" w:styleId="IndexHeading">
    <w:name w:val="index heading"/>
    <w:basedOn w:val="Style15"/>
    <w:pPr/>
    <w:rPr/>
  </w:style>
  <w:style w:type="paragraph" w:styleId="TOCHeading">
    <w:name w:val="TOC Heading"/>
    <w:uiPriority w:val="39"/>
    <w:unhideWhenUsed/>
    <w:qFormat/>
    <w:pPr>
      <w:widowControl/>
      <w:bidi w:val="0"/>
      <w:spacing w:before="0" w:after="0"/>
      <w:jc w:val="left"/>
    </w:pPr>
    <w:rPr>
      <w:rFonts w:ascii="Times New Roman" w:hAnsi="Times New Roman" w:eastAsia="Tahoma" w:cs="Noto Sans Devanagari"/>
      <w:color w:val="auto"/>
      <w:kern w:val="0"/>
      <w:sz w:val="20"/>
      <w:szCs w:val="20"/>
      <w:lang w:val="ru-RU" w:eastAsia="ru-RU" w:bidi="ar-SA"/>
    </w:rPr>
  </w:style>
  <w:style w:type="paragraph" w:styleId="TableofFigures">
    <w:name w:val="table of figures"/>
    <w:basedOn w:val="Normal"/>
    <w:next w:val="Normal"/>
    <w:uiPriority w:val="99"/>
    <w:unhideWhenUsed/>
    <w:pPr>
      <w:spacing w:before="0" w:afterAutospacing="0" w:after="0"/>
    </w:pPr>
    <w:rPr/>
  </w:style>
  <w:style w:type="paragraph" w:styleId="Style17" w:customStyle="1">
    <w:name w:val="Знак"/>
    <w:basedOn w:val="Normal"/>
    <w:next w:val="Normal"/>
    <w:qFormat/>
    <w:pPr>
      <w:spacing w:beforeAutospacing="1" w:afterAutospacing="1"/>
    </w:pPr>
    <w:rPr>
      <w:rFonts w:ascii="Tahoma" w:hAnsi="Tahoma"/>
      <w:sz w:val="20"/>
      <w:szCs w:val="20"/>
      <w:lang w:val="en-US" w:eastAsia="en-US"/>
    </w:rPr>
  </w:style>
  <w:style w:type="paragraph" w:styleId="BalloonText">
    <w:name w:val="Balloon Text"/>
    <w:basedOn w:val="Normal"/>
    <w:link w:val="Style7"/>
    <w:qFormat/>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Style8"/>
    <w:uiPriority w:val="99"/>
    <w:unhideWhenUsed/>
    <w:pPr>
      <w:tabs>
        <w:tab w:val="clear" w:pos="709"/>
        <w:tab w:val="center" w:pos="4677" w:leader="none"/>
        <w:tab w:val="right" w:pos="9355" w:leader="none"/>
      </w:tabs>
    </w:pPr>
    <w:rPr/>
  </w:style>
  <w:style w:type="paragraph" w:styleId="Footer">
    <w:name w:val="footer"/>
    <w:basedOn w:val="Normal"/>
    <w:link w:val="Style9"/>
    <w:uiPriority w:val="99"/>
    <w:unhideWhenUsed/>
    <w:pPr>
      <w:tabs>
        <w:tab w:val="clear" w:pos="709"/>
        <w:tab w:val="center" w:pos="4677" w:leader="none"/>
        <w:tab w:val="right" w:pos="9355" w:leader="none"/>
      </w:tabs>
    </w:pPr>
    <w:rPr/>
  </w:style>
  <w:style w:type="paragraph" w:styleId="ListParagraph">
    <w:name w:val="List Paragraph"/>
    <w:basedOn w:val="Normal"/>
    <w:uiPriority w:val="34"/>
    <w:qFormat/>
    <w:pPr>
      <w:spacing w:before="0" w:after="0"/>
      <w:ind w:left="720"/>
      <w:contextualSpacing/>
    </w:pPr>
    <w:rPr/>
  </w:style>
  <w:style w:type="paragraph" w:styleId="ConsPlusNormal1" w:customStyle="1">
    <w:name w:val="ConsPlusNormal"/>
    <w:link w:val="ConsPlusNormal"/>
    <w:qFormat/>
    <w:pPr>
      <w:widowControl w:val="false"/>
      <w:bidi w:val="0"/>
      <w:spacing w:before="0" w:after="0"/>
      <w:jc w:val="left"/>
    </w:pPr>
    <w:rPr>
      <w:rFonts w:ascii="Calibri" w:hAnsi="Calibri" w:eastAsia="Tahoma" w:cs="Calibri"/>
      <w:color w:val="auto"/>
      <w:kern w:val="0"/>
      <w:sz w:val="22"/>
      <w:szCs w:val="20"/>
      <w:lang w:val="ru-RU" w:eastAsia="ru-RU" w:bidi="ar-SA"/>
    </w:rPr>
  </w:style>
  <w:style w:type="paragraph" w:styleId="Quote">
    <w:name w:val="Quote"/>
    <w:basedOn w:val="Normal"/>
    <w:next w:val="Normal"/>
    <w:link w:val="2"/>
    <w:uiPriority w:val="29"/>
    <w:qFormat/>
    <w:pPr>
      <w:spacing w:before="200" w:after="160"/>
      <w:ind w:left="864" w:right="864"/>
      <w:jc w:val="center"/>
    </w:pPr>
    <w:rPr>
      <w:i/>
      <w:iCs/>
      <w:color w:themeColor="text1" w:themeTint="bf" w:val="404040"/>
    </w:rPr>
  </w:style>
  <w:style w:type="paragraph" w:styleId="11" w:customStyle="1">
    <w:name w:val="Обычный1"/>
    <w:qFormat/>
    <w:pPr>
      <w:widowControl/>
      <w:bidi w:val="0"/>
      <w:spacing w:before="0" w:after="0"/>
      <w:jc w:val="left"/>
    </w:pPr>
    <w:rPr>
      <w:rFonts w:ascii="Times New Roman" w:hAnsi="Times New Roman" w:eastAsia="Tahoma" w:cs="Noto Sans Devanagari"/>
      <w:color w:val="auto"/>
      <w:kern w:val="0"/>
      <w:sz w:val="24"/>
      <w:szCs w:val="20"/>
      <w:lang w:val="ru-RU" w:eastAsia="ru-RU" w:bidi="ar-SA"/>
    </w:rPr>
  </w:style>
  <w:style w:type="paragraph" w:styleId="s16" w:customStyle="1">
    <w:name w:val="s_16"/>
    <w:basedOn w:val="Normal"/>
    <w:qFormat/>
    <w:pPr>
      <w:spacing w:beforeAutospacing="1" w:afterAutospacing="1"/>
    </w:pPr>
    <w:rPr/>
  </w:style>
  <w:style w:type="paragraph" w:styleId="NoSpacing">
    <w:name w:val="No Spacing"/>
    <w:uiPriority w:val="1"/>
    <w:qFormat/>
    <w:pPr>
      <w:widowControl/>
      <w:bidi w:val="0"/>
      <w:spacing w:before="0" w:after="0"/>
      <w:jc w:val="left"/>
    </w:pPr>
    <w:rPr>
      <w:rFonts w:ascii="Calibri" w:hAnsi="Calibri" w:eastAsia="Calibri" w:cs="Noto Sans Devanagari"/>
      <w:color w:val="auto"/>
      <w:kern w:val="0"/>
      <w:sz w:val="22"/>
      <w:szCs w:val="22"/>
      <w:lang w:val="ru-RU" w:eastAsia="en-US" w:bidi="ar-SA"/>
    </w:rPr>
  </w:style>
  <w:style w:type="paragraph" w:styleId="NormalWeb">
    <w:name w:val="Normal (Web)"/>
    <w:basedOn w:val="Normal"/>
    <w:uiPriority w:val="99"/>
    <w:unhideWhenUsed/>
    <w:qFormat/>
    <w:pPr>
      <w:spacing w:beforeAutospacing="1" w:afterAutospacing="1"/>
    </w:pPr>
    <w:rPr/>
  </w:style>
  <w:style w:type="paragraph" w:styleId="12" w:customStyle="1">
    <w:name w:val="Основной текст1"/>
    <w:basedOn w:val="Normal"/>
    <w:link w:val="Style11"/>
    <w:qFormat/>
    <w:pPr>
      <w:shd w:val="clear" w:color="auto" w:fill="FFFFFF"/>
      <w:spacing w:lineRule="exact" w:line="281"/>
      <w:ind w:hanging="360"/>
      <w:jc w:val="both"/>
    </w:pPr>
    <w:rPr>
      <w:sz w:val="20"/>
      <w:szCs w:val="20"/>
    </w:rPr>
  </w:style>
  <w:style w:type="paragraph" w:styleId="31" w:customStyle="1">
    <w:name w:val="Заголовок №3"/>
    <w:basedOn w:val="Normal"/>
    <w:link w:val="3"/>
    <w:qFormat/>
    <w:pPr>
      <w:shd w:val="clear" w:color="auto" w:fill="FFFFFF"/>
      <w:spacing w:lineRule="atLeast" w:line="0"/>
      <w:outlineLvl w:val="2"/>
    </w:pPr>
    <w:rPr/>
  </w:style>
  <w:style w:type="paragraph" w:styleId="CommentText">
    <w:name w:val="annotation text"/>
    <w:basedOn w:val="Normal"/>
    <w:link w:val="Style12"/>
    <w:uiPriority w:val="99"/>
    <w:semiHidden/>
    <w:unhideWhenUsed/>
    <w:pPr/>
    <w:rPr>
      <w:sz w:val="20"/>
      <w:szCs w:val="20"/>
    </w:rPr>
  </w:style>
  <w:style w:type="paragraph" w:styleId="annotationsubject">
    <w:name w:val="annotation subject"/>
    <w:basedOn w:val="CommentText"/>
    <w:next w:val="CommentText"/>
    <w:link w:val="Style13"/>
    <w:uiPriority w:val="99"/>
    <w:semiHidden/>
    <w:unhideWhenUsed/>
    <w:qFormat/>
    <w:pPr/>
    <w:rPr>
      <w:b/>
      <w:bCs/>
    </w:rPr>
  </w:style>
  <w:style w:type="paragraph" w:styleId="Revision">
    <w:name w:val="Revision"/>
    <w:uiPriority w:val="99"/>
    <w:semiHidden/>
    <w:qFormat/>
    <w:pPr>
      <w:widowControl/>
      <w:bidi w:val="0"/>
      <w:spacing w:before="0" w:after="0"/>
      <w:jc w:val="left"/>
    </w:pPr>
    <w:rPr>
      <w:rFonts w:ascii="Times New Roman" w:hAnsi="Times New Roman" w:eastAsia="Tahoma" w:cs="Noto Sans Devanagari"/>
      <w:color w:val="auto"/>
      <w:kern w:val="0"/>
      <w:sz w:val="24"/>
      <w:szCs w:val="24"/>
      <w:lang w:val="ru-RU" w:eastAsia="ru-RU" w:bidi="ar-SA"/>
    </w:rPr>
  </w:style>
  <w:style w:type="paragraph" w:styleId="ConsPlusNonformat" w:customStyle="1">
    <w:name w:val="ConsPlusNonformat"/>
    <w:uiPriority w:val="99"/>
    <w:qFormat/>
    <w:pPr>
      <w:widowControl w:val="false"/>
      <w:bidi w:val="0"/>
      <w:spacing w:before="0" w:after="0"/>
      <w:jc w:val="left"/>
    </w:pPr>
    <w:rPr>
      <w:rFonts w:ascii="Courier New" w:hAnsi="Courier New" w:eastAsia="Tahoma" w:cs="Courier New"/>
      <w:color w:val="auto"/>
      <w:kern w:val="0"/>
      <w:sz w:val="20"/>
      <w:szCs w:val="20"/>
      <w:lang w:val="ru-RU" w:eastAsia="ru-RU" w:bidi="ar-SA"/>
    </w:rPr>
  </w:style>
  <w:style w:type="paragraph" w:styleId="Default" w:customStyle="1">
    <w:name w:val="Default"/>
    <w:qFormat/>
    <w:pPr>
      <w:widowControl/>
      <w:bidi w:val="0"/>
      <w:spacing w:before="0" w:after="0"/>
      <w:jc w:val="left"/>
    </w:pPr>
    <w:rPr>
      <w:rFonts w:ascii="Times New Roman" w:hAnsi="Times New Roman" w:eastAsia="Calibri" w:cs="Noto Sans Devanagari"/>
      <w:color w:val="000000"/>
      <w:kern w:val="0"/>
      <w:sz w:val="24"/>
      <w:szCs w:val="24"/>
      <w:lang w:val="ru-RU" w:eastAsia="ru-RU" w:bidi="ar-SA"/>
    </w:rPr>
  </w:style>
  <w:style w:type="paragraph" w:styleId="Bodytext2" w:customStyle="1">
    <w:name w:val="Body text (2)"/>
    <w:qFormat/>
    <w:pPr>
      <w:keepNext w:val="false"/>
      <w:keepLines w:val="false"/>
      <w:pageBreakBefore w:val="false"/>
      <w:widowControl w:val="false"/>
      <w:shd w:val="clear" w:color="auto" w:fill="FFFFFF"/>
      <w:bidi w:val="0"/>
      <w:spacing w:lineRule="exact" w:line="322" w:beforeAutospacing="0" w:before="0" w:afterAutospacing="0" w:after="300"/>
      <w:ind w:firstLine="740" w:left="0" w:right="0"/>
      <w:jc w:val="both"/>
    </w:pPr>
    <w:rPr>
      <w:rFonts w:ascii="Times New Roman" w:hAnsi="Times New Roman" w:eastAsia="Times New Roman" w:cs="Times New Roman"/>
      <w:b w:val="false"/>
      <w:bCs w:val="false"/>
      <w:i w:val="false"/>
      <w:iCs w:val="false"/>
      <w:caps w:val="false"/>
      <w:smallCaps w:val="false"/>
      <w:strike w:val="false"/>
      <w:dstrike w:val="false"/>
      <w:vanish w:val="false"/>
      <w:color w:val="auto"/>
      <w:spacing w:val="0"/>
      <w:kern w:val="0"/>
      <w:position w:val="0"/>
      <w:sz w:val="28"/>
      <w:sz w:val="28"/>
      <w:szCs w:val="28"/>
      <w:u w:val="none"/>
      <w:vertAlign w:val="baseline"/>
      <w:lang w:val="ru-RU" w:eastAsia="en-US" w:bidi="ar-SA"/>
      <w14:ligatures w14:val="none"/>
    </w:rPr>
  </w:style>
  <w:style w:type="paragraph" w:styleId="Style18">
    <w:name w:val="Верхний колонтитул слева"/>
    <w:basedOn w:val="Header"/>
    <w:qFormat/>
    <w:pPr/>
    <w:rPr/>
  </w:style>
  <w:style w:type="paragraph" w:styleId="Style19">
    <w:name w:val="Содержимое врезки"/>
    <w:basedOn w:val="Normal"/>
    <w:qFormat/>
    <w:pPr/>
    <w:rPr/>
  </w:style>
  <w:style w:type="paragraph" w:styleId="ConsPlusTitle">
    <w:name w:val="ConsPlusTitle"/>
    <w:qFormat/>
    <w:pPr>
      <w:widowControl w:val="false"/>
      <w:bidi w:val="0"/>
      <w:spacing w:lineRule="auto" w:line="240" w:before="0" w:after="0"/>
      <w:jc w:val="left"/>
    </w:pPr>
    <w:rPr>
      <w:rFonts w:ascii="Arial" w:hAnsi="Arial" w:eastAsia="Tahoma" w:cs="Arial"/>
      <w:b/>
      <w:color w:val="auto"/>
      <w:kern w:val="0"/>
      <w:sz w:val="24"/>
      <w:szCs w:val="20"/>
      <w:lang w:val="ru-RU" w:eastAsia="ru-RU" w:bidi="ar-SA"/>
    </w:rPr>
  </w:style>
  <w:style w:type="paragraph" w:styleId="user4">
    <w:name w:val="Текст в заданном формате (user)"/>
    <w:basedOn w:val="Normal"/>
    <w:qFormat/>
    <w:pPr>
      <w:spacing w:before="0" w:after="0"/>
    </w:pPr>
    <w:rPr>
      <w:rFonts w:ascii="Liberation Mono" w:hAnsi="Liberation Mono" w:eastAsia="Liberation Mono" w:cs="Liberation Mono"/>
      <w:sz w:val="20"/>
      <w:szCs w:val="20"/>
    </w:rPr>
  </w:style>
  <w:style w:type="numbering" w:styleId="Style20" w:default="1">
    <w:name w:val="Без списка"/>
    <w:uiPriority w:val="99"/>
    <w:semiHidden/>
    <w:unhideWhenUsed/>
    <w:qFormat/>
  </w:style>
  <w:style w:type="table" w:styleId="787">
    <w:name w:val="Table Grid Light"/>
    <w:basedOn w:val="912"/>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88">
    <w:name w:val="Plain Table 1"/>
    <w:basedOn w:val="912"/>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0"/>
      </w:tcPr>
    </w:tblStylePr>
    <w:tblStylePr w:type="band1Vert">
      <w:tblPr/>
      <w:tcPr>
        <w:shd w:val="clear" w:color="FFFFFF" w:fill="F2F2F2" w:themeFill="text1" w:themeFillTint="0"/>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789">
    <w:name w:val="Plain Table 2"/>
    <w:basedOn w:val="91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790">
    <w:name w:val="Plain Table 3"/>
    <w:basedOn w:val="912"/>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791">
    <w:name w:val="Plain Table 4"/>
    <w:basedOn w:val="912"/>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792">
    <w:name w:val="Plain Table 5"/>
    <w:basedOn w:val="912"/>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793">
    <w:name w:val="Grid Table 1 Light"/>
    <w:basedOn w:val="912"/>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794">
    <w:name w:val="Grid Table 1 Light - Accent 1"/>
    <w:basedOn w:val="912"/>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795">
    <w:name w:val="Grid Table 1 Light - Accent 2"/>
    <w:basedOn w:val="91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796">
    <w:name w:val="Grid Table 1 Light - Accent 3"/>
    <w:basedOn w:val="912"/>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797">
    <w:name w:val="Grid Table 1 Light - Accent 4"/>
    <w:basedOn w:val="912"/>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798">
    <w:name w:val="Grid Table 1 Light - Accent 5"/>
    <w:basedOn w:val="912"/>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799">
    <w:name w:val="Grid Table 1 Light - Accent 6"/>
    <w:basedOn w:val="912"/>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800">
    <w:name w:val="Grid Table 2"/>
    <w:basedOn w:val="912"/>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801">
    <w:name w:val="Grid Table 2 - Accent 1"/>
    <w:basedOn w:val="912"/>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802">
    <w:name w:val="Grid Table 2 - Accent 2"/>
    <w:basedOn w:val="91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803">
    <w:name w:val="Grid Table 2 - Accent 3"/>
    <w:basedOn w:val="912"/>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804">
    <w:name w:val="Grid Table 2 - Accent 4"/>
    <w:basedOn w:val="912"/>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805">
    <w:name w:val="Grid Table 2 - Accent 5"/>
    <w:basedOn w:val="912"/>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806">
    <w:name w:val="Grid Table 2 - Accent 6"/>
    <w:basedOn w:val="912"/>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807">
    <w:name w:val="Grid Table 3"/>
    <w:basedOn w:val="912"/>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08">
    <w:name w:val="Grid Table 3 - Accent 1"/>
    <w:basedOn w:val="912"/>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09">
    <w:name w:val="Grid Table 3 - Accent 2"/>
    <w:basedOn w:val="91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0">
    <w:name w:val="Grid Table 3 - Accent 3"/>
    <w:basedOn w:val="912"/>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1">
    <w:name w:val="Grid Table 3 - Accent 4"/>
    <w:basedOn w:val="912"/>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2">
    <w:name w:val="Grid Table 3 - Accent 5"/>
    <w:basedOn w:val="912"/>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3">
    <w:name w:val="Grid Table 3 - Accent 6"/>
    <w:basedOn w:val="912"/>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4">
    <w:name w:val="Grid Table 4"/>
    <w:basedOn w:val="912"/>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815">
    <w:name w:val="Grid Table 4 - Accent 1"/>
    <w:basedOn w:val="912"/>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1" w:themeFill="accent1" w:themeFillTint="32"/>
      </w:tcPr>
    </w:tblStylePr>
    <w:tblStylePr w:type="band1Vert">
      <w:rPr>
        <w:sz w:val="22"/>
      </w:rPr>
      <w:tblPr/>
      <w:tcPr>
        <w:shd w:val="clear" w:color="FFFFFF" w:fill="DCE6F1"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816">
    <w:name w:val="Grid Table 4 - Accent 2"/>
    <w:basedOn w:val="912"/>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817">
    <w:name w:val="Grid Table 4 - Accent 3"/>
    <w:basedOn w:val="912"/>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818">
    <w:name w:val="Grid Table 4 - Accent 4"/>
    <w:basedOn w:val="912"/>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819">
    <w:name w:val="Grid Table 4 - Accent 5"/>
    <w:basedOn w:val="912"/>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style>
  <w:style w:type="table" w:styleId="820">
    <w:name w:val="Grid Table 4 - Accent 6"/>
    <w:basedOn w:val="912"/>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style>
  <w:style w:type="table" w:styleId="821">
    <w:name w:val="Grid Table 5 Dark"/>
    <w:basedOn w:val="91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822">
    <w:name w:val="Grid Table 5 Dark- Accent 1"/>
    <w:basedOn w:val="91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style>
  <w:style w:type="table" w:styleId="823">
    <w:name w:val="Grid Table 5 Dark - Accent 2"/>
    <w:basedOn w:val="91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style>
  <w:style w:type="table" w:styleId="824">
    <w:name w:val="Grid Table 5 Dark - Accent 3"/>
    <w:basedOn w:val="91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style>
  <w:style w:type="table" w:styleId="825">
    <w:name w:val="Grid Table 5 Dark- Accent 4"/>
    <w:basedOn w:val="91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style>
  <w:style w:type="table" w:styleId="826">
    <w:name w:val="Grid Table 5 Dark - Accent 5"/>
    <w:basedOn w:val="91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style>
  <w:style w:type="table" w:styleId="827">
    <w:name w:val="Grid Table 5 Dark - Accent 6"/>
    <w:basedOn w:val="91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style>
  <w:style w:type="table" w:styleId="828">
    <w:name w:val="Grid Table 6 Colorful"/>
    <w:basedOn w:val="912"/>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themeColor="text1" w:themeTint="80" w:themeShade="95"/>
        <w:sz w:val="22"/>
      </w:rPr>
      <w:tblPr/>
    </w:tblStylePr>
    <w:tblStylePr w:type="firstCol">
      <w:rPr>
        <w:b/>
        <w:color w:themeColor="text1" w:themeTint="80" w:themeShade="95"/>
      </w:rPr>
      <w:tblPr/>
    </w:tblStylePr>
    <w:tblStylePr w:type="firstRow">
      <w:rPr>
        <w:b/>
        <w:color w:themeColor="text1" w:themeTint="80" w:themeShade="95"/>
      </w:rPr>
      <w:tblPr/>
      <w:tcPr>
        <w:tcBorders>
          <w:bottom w:val="single" w:color="000000" w:themeColor="text1" w:sz="12" w:space="0"/>
        </w:tcBorders>
      </w:tcPr>
    </w:tblStylePr>
    <w:tblStylePr w:type="lastCol">
      <w:rPr>
        <w:b/>
        <w:color w:themeColor="text1" w:themeTint="80" w:themeShade="95"/>
      </w:rPr>
      <w:tblPr/>
    </w:tblStylePr>
    <w:tblStylePr w:type="lastRow">
      <w:rPr>
        <w:b/>
        <w:color w:themeColor="text1" w:themeTint="80" w:themeShade="95"/>
      </w:rPr>
      <w:tblPr/>
    </w:tblStylePr>
    <w:tblStylePr w:type="wholeTable">
      <w:rPr>
        <w:color w:themeColor="text1" w:themeTint="80" w:themeShade="95"/>
        <w:sz w:val="22"/>
      </w:rPr>
      <w:tblPr/>
    </w:tblStylePr>
  </w:style>
  <w:style w:type="table" w:styleId="829">
    <w:name w:val="Grid Table 6 Colorful - Accent 1"/>
    <w:basedOn w:val="912"/>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rPr>
        <w:b/>
        <w:color w:themeColor="accent1" w:themeTint="80" w:themeShade="95"/>
      </w:rPr>
      <w:tblPr/>
    </w:tblStylePr>
    <w:tblStylePr w:type="firstRow">
      <w:rPr>
        <w:b/>
        <w:color w:themeColor="accent1" w:themeTint="80" w:themeShade="95"/>
      </w:rPr>
      <w:tblPr/>
      <w:tcPr>
        <w:tcBorders>
          <w:bottom w:val="single" w:color="000000" w:themeColor="accent1" w:sz="12" w:space="0"/>
        </w:tcBorders>
      </w:tcPr>
    </w:tblStylePr>
    <w:tblStylePr w:type="lastCol">
      <w:rPr>
        <w:b/>
        <w:color w:themeColor="accent1" w:themeTint="80" w:themeShade="95"/>
      </w:rPr>
      <w:tblPr/>
    </w:tblStylePr>
    <w:tblStylePr w:type="lastRow">
      <w:rPr>
        <w:b/>
        <w:color w:themeColor="accent1" w:themeTint="80" w:themeShade="95"/>
      </w:rPr>
      <w:tblPr/>
    </w:tblStylePr>
    <w:tblStylePr w:type="wholeTable">
      <w:rPr>
        <w:color w:themeColor="accent1" w:themeTint="80" w:themeShade="95"/>
        <w:sz w:val="22"/>
      </w:rPr>
      <w:tblPr/>
    </w:tblStylePr>
  </w:style>
  <w:style w:type="table" w:styleId="830">
    <w:name w:val="Grid Table 6 Colorful - Accent 2"/>
    <w:basedOn w:val="91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12" w:space="0"/>
        </w:tcBorders>
      </w:tcPr>
    </w:tblStylePr>
    <w:tblStylePr w:type="lastCol">
      <w:rPr>
        <w:b/>
        <w:color w:themeColor="accent2" w:themeTint="97" w:themeShade="95"/>
      </w:rPr>
      <w:tblPr/>
    </w:tblStylePr>
    <w:tblStylePr w:type="lastRow">
      <w:rPr>
        <w:b/>
        <w:color w:themeColor="accent2" w:themeTint="97" w:themeShade="95"/>
      </w:rPr>
      <w:tblPr/>
    </w:tblStylePr>
    <w:tblStylePr w:type="wholeTable">
      <w:rPr>
        <w:color w:themeColor="accent2" w:themeTint="97" w:themeShade="95"/>
        <w:sz w:val="22"/>
      </w:rPr>
      <w:tblPr/>
    </w:tblStylePr>
  </w:style>
  <w:style w:type="table" w:styleId="831">
    <w:name w:val="Grid Table 6 Colorful - Accent 3"/>
    <w:basedOn w:val="912"/>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rPr>
        <w:b/>
        <w:color w:themeColor="accent3" w:themeTint="fe" w:themeShade="95"/>
      </w:rPr>
      <w:tblPr/>
    </w:tblStylePr>
    <w:tblStylePr w:type="firstRow">
      <w:rPr>
        <w:b/>
        <w:color w:themeColor="accent3" w:themeTint="fe" w:themeShade="95"/>
      </w:rPr>
      <w:tblPr/>
      <w:tcPr>
        <w:tcBorders>
          <w:bottom w:val="single" w:color="000000" w:themeColor="accent3" w:sz="12" w:space="0"/>
        </w:tcBorders>
      </w:tcPr>
    </w:tblStylePr>
    <w:tblStylePr w:type="lastCol">
      <w:rPr>
        <w:b/>
        <w:color w:themeColor="accent3" w:themeTint="fe" w:themeShade="95"/>
      </w:rPr>
      <w:tblPr/>
    </w:tblStylePr>
    <w:tblStylePr w:type="lastRow">
      <w:rPr>
        <w:b/>
        <w:color w:themeColor="accent3" w:themeTint="fe" w:themeShade="95"/>
      </w:rPr>
      <w:tblPr/>
    </w:tblStylePr>
    <w:tblStylePr w:type="wholeTable">
      <w:rPr>
        <w:color w:themeColor="accent3" w:themeTint="fe" w:themeShade="95"/>
        <w:sz w:val="22"/>
      </w:rPr>
      <w:tblPr/>
    </w:tblStylePr>
  </w:style>
  <w:style w:type="table" w:styleId="832">
    <w:name w:val="Grid Table 6 Colorful - Accent 4"/>
    <w:basedOn w:val="912"/>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12" w:space="0"/>
        </w:tcBorders>
      </w:tcPr>
    </w:tblStylePr>
    <w:tblStylePr w:type="lastCol">
      <w:rPr>
        <w:b/>
        <w:color w:themeColor="accent4" w:themeTint="9a" w:themeShade="95"/>
      </w:rPr>
      <w:tblPr/>
    </w:tblStylePr>
    <w:tblStylePr w:type="lastRow">
      <w:rPr>
        <w:b/>
        <w:color w:themeColor="accent4" w:themeTint="9a" w:themeShade="95"/>
      </w:rPr>
      <w:tblPr/>
    </w:tblStylePr>
    <w:tblStylePr w:type="wholeTable">
      <w:rPr>
        <w:color w:themeColor="accent4" w:themeTint="9a" w:themeShade="95"/>
        <w:sz w:val="22"/>
      </w:rPr>
      <w:tblPr/>
    </w:tblStylePr>
  </w:style>
  <w:style w:type="table" w:styleId="833">
    <w:name w:val="Grid Table 6 Colorful - Accent 5"/>
    <w:basedOn w:val="912"/>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5"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834">
    <w:name w:val="Grid Table 6 Colorful - Accent 6"/>
    <w:basedOn w:val="912"/>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6"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835">
    <w:name w:val="Grid Table 7 Colorful"/>
    <w:basedOn w:val="912"/>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F2F2F2" w:themeFill="text1" w:themeFillTint="0"/>
      </w:tcPr>
    </w:tblStylePr>
    <w:tblStylePr w:type="band1Vert">
      <w:tblPr/>
      <w:tcPr>
        <w:shd w:val="clear" w:color="FFFFFF" w:fill="F2F2F2" w:themeFill="text1" w:themeFillTint="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836">
    <w:name w:val="Grid Table 7 Colorful - Accent 1"/>
    <w:basedOn w:val="912"/>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837">
    <w:name w:val="Grid Table 7 Colorful - Accent 2"/>
    <w:basedOn w:val="912"/>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838">
    <w:name w:val="Grid Table 7 Colorful - Accent 3"/>
    <w:basedOn w:val="912"/>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839">
    <w:name w:val="Grid Table 7 Colorful - Accent 4"/>
    <w:basedOn w:val="912"/>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840">
    <w:name w:val="Grid Table 7 Colorful - Accent 5"/>
    <w:basedOn w:val="912"/>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841">
    <w:name w:val="Grid Table 7 Colorful - Accent 6"/>
    <w:basedOn w:val="912"/>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6" w:themeShade="95"/>
        <w:sz w:val="22"/>
      </w:rPr>
      <w:tbl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842">
    <w:name w:val="List Table 1 Light"/>
    <w:basedOn w:val="912"/>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843">
    <w:name w:val="List Table 1 Light - Accent 1"/>
    <w:basedOn w:val="912"/>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844">
    <w:name w:val="List Table 1 Light - Accent 2"/>
    <w:basedOn w:val="912"/>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845">
    <w:name w:val="List Table 1 Light - Accent 3"/>
    <w:basedOn w:val="912"/>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846">
    <w:name w:val="List Table 1 Light - Accent 4"/>
    <w:basedOn w:val="912"/>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847">
    <w:name w:val="List Table 1 Light - Accent 5"/>
    <w:basedOn w:val="912"/>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848">
    <w:name w:val="List Table 1 Light - Accent 6"/>
    <w:basedOn w:val="912"/>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849">
    <w:name w:val="List Table 2"/>
    <w:basedOn w:val="912"/>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850">
    <w:name w:val="List Table 2 - Accent 1"/>
    <w:basedOn w:val="912"/>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851">
    <w:name w:val="List Table 2 - Accent 2"/>
    <w:basedOn w:val="912"/>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852">
    <w:name w:val="List Table 2 - Accent 3"/>
    <w:basedOn w:val="912"/>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853">
    <w:name w:val="List Table 2 - Accent 4"/>
    <w:basedOn w:val="912"/>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854">
    <w:name w:val="List Table 2 - Accent 5"/>
    <w:basedOn w:val="912"/>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855">
    <w:name w:val="List Table 2 - Accent 6"/>
    <w:basedOn w:val="912"/>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856">
    <w:name w:val="List Table 3"/>
    <w:basedOn w:val="912"/>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857">
    <w:name w:val="List Table 3 - Accent 1"/>
    <w:basedOn w:val="912"/>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858">
    <w:name w:val="List Table 3 - Accent 2"/>
    <w:basedOn w:val="91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D99694" w:themeFill="accent2" w:themeFillTint="97"/>
      </w:tcPr>
    </w:tblStylePr>
    <w:tblStylePr w:type="lastCol">
      <w:rPr>
        <w:b/>
      </w:rPr>
      <w:tblPr/>
    </w:tblStylePr>
    <w:tblStylePr w:type="lastRow">
      <w:rPr>
        <w:b/>
      </w:rPr>
      <w:tblPr/>
    </w:tblStylePr>
  </w:style>
  <w:style w:type="table" w:styleId="859">
    <w:name w:val="List Table 3 - Accent 3"/>
    <w:basedOn w:val="912"/>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3D69B" w:themeFill="accent3" w:themeFillTint="98"/>
      </w:tcPr>
    </w:tblStylePr>
    <w:tblStylePr w:type="lastCol">
      <w:rPr>
        <w:b/>
      </w:rPr>
      <w:tblPr/>
    </w:tblStylePr>
    <w:tblStylePr w:type="lastRow">
      <w:rPr>
        <w:b/>
      </w:rPr>
      <w:tblPr/>
    </w:tblStylePr>
  </w:style>
  <w:style w:type="table" w:styleId="860">
    <w:name w:val="List Table 3 - Accent 4"/>
    <w:basedOn w:val="912"/>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B2A1C6" w:themeFill="accent4" w:themeFillTint="9a"/>
      </w:tcPr>
    </w:tblStylePr>
    <w:tblStylePr w:type="lastCol">
      <w:rPr>
        <w:b/>
      </w:rPr>
      <w:tblPr/>
    </w:tblStylePr>
    <w:tblStylePr w:type="lastRow">
      <w:rPr>
        <w:b/>
      </w:rPr>
      <w:tblPr/>
    </w:tblStylePr>
  </w:style>
  <w:style w:type="table" w:styleId="861">
    <w:name w:val="List Table 3 - Accent 5"/>
    <w:basedOn w:val="912"/>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1CDDC" w:themeFill="accent5" w:themeFillTint="9a"/>
      </w:tcPr>
    </w:tblStylePr>
    <w:tblStylePr w:type="lastCol">
      <w:rPr>
        <w:b/>
      </w:rPr>
      <w:tblPr/>
    </w:tblStylePr>
    <w:tblStylePr w:type="lastRow">
      <w:rPr>
        <w:b/>
      </w:rPr>
      <w:tblPr/>
    </w:tblStylePr>
  </w:style>
  <w:style w:type="table" w:styleId="862">
    <w:name w:val="List Table 3 - Accent 6"/>
    <w:basedOn w:val="912"/>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F9BF90" w:themeFill="accent6" w:themeFillTint="98"/>
      </w:tcPr>
    </w:tblStylePr>
    <w:tblStylePr w:type="lastCol">
      <w:rPr>
        <w:b/>
      </w:rPr>
      <w:tblPr/>
    </w:tblStylePr>
    <w:tblStylePr w:type="lastRow">
      <w:rPr>
        <w:b/>
      </w:rPr>
      <w:tblPr/>
    </w:tblStylePr>
  </w:style>
  <w:style w:type="table" w:styleId="863">
    <w:name w:val="List Table 4"/>
    <w:basedOn w:val="912"/>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864">
    <w:name w:val="List Table 4 - Accent 1"/>
    <w:basedOn w:val="912"/>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865">
    <w:name w:val="List Table 4 - Accent 2"/>
    <w:basedOn w:val="912"/>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style>
  <w:style w:type="table" w:styleId="866">
    <w:name w:val="List Table 4 - Accent 3"/>
    <w:basedOn w:val="912"/>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style>
  <w:style w:type="table" w:styleId="867">
    <w:name w:val="List Table 4 - Accent 4"/>
    <w:basedOn w:val="912"/>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style>
  <w:style w:type="table" w:styleId="868">
    <w:name w:val="List Table 4 - Accent 5"/>
    <w:basedOn w:val="912"/>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style>
  <w:style w:type="table" w:styleId="869">
    <w:name w:val="List Table 4 - Accent 6"/>
    <w:basedOn w:val="912"/>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style>
  <w:style w:type="table" w:styleId="870">
    <w:name w:val="List Table 5 Dark"/>
    <w:basedOn w:val="912"/>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text1" w:sz="32" w:space="0"/>
          <w:right w:val="single" w:color="000000" w:themeColor="light1" w:sz="4" w:space="0"/>
        </w:tcBorders>
      </w:tcPr>
    </w:tblStylePr>
    <w:tblStylePr w:type="firstRow">
      <w:rPr>
        <w:b/>
        <w:color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themeColor="light1"/>
        <w:sz w:val="22"/>
      </w:rPr>
      <w:tblPr/>
    </w:tblStylePr>
    <w:tblStylePr w:type="wholeTable">
      <w:rPr>
        <w:color w:themeColor="light1"/>
        <w:sz w:val="22"/>
      </w:rPr>
      <w:tblPr/>
    </w:tblStylePr>
  </w:style>
  <w:style w:type="table" w:styleId="871">
    <w:name w:val="List Table 5 Dark - Accent 1"/>
    <w:basedOn w:val="912"/>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1" w:sz="32" w:space="0"/>
          <w:right w:val="single" w:color="000000" w:themeColor="light1" w:sz="4" w:space="0"/>
        </w:tcBorders>
      </w:tcPr>
    </w:tblStylePr>
    <w:tblStylePr w:type="firstRow">
      <w:rPr>
        <w:b/>
        <w:color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themeColor="light1"/>
        <w:sz w:val="22"/>
      </w:rPr>
      <w:tblPr/>
    </w:tblStylePr>
    <w:tblStylePr w:type="wholeTable">
      <w:rPr>
        <w:color w:themeColor="light1"/>
        <w:sz w:val="22"/>
      </w:rPr>
      <w:tblPr/>
    </w:tblStylePr>
  </w:style>
  <w:style w:type="table" w:styleId="872">
    <w:name w:val="List Table 5 Dark - Accent 2"/>
    <w:basedOn w:val="912"/>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2" w:sz="32" w:space="0"/>
          <w:right w:val="single" w:color="000000" w:themeColor="light1" w:sz="4" w:space="0"/>
        </w:tcBorders>
      </w:tcPr>
    </w:tblStylePr>
    <w:tblStylePr w:type="firstRow">
      <w:rPr>
        <w:b/>
        <w:color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themeColor="light1"/>
        <w:sz w:val="22"/>
      </w:rPr>
      <w:tblPr/>
    </w:tblStylePr>
    <w:tblStylePr w:type="wholeTable">
      <w:rPr>
        <w:color w:themeColor="light1"/>
        <w:sz w:val="22"/>
      </w:rPr>
      <w:tblPr/>
    </w:tblStylePr>
  </w:style>
  <w:style w:type="table" w:styleId="873">
    <w:name w:val="List Table 5 Dark - Accent 3"/>
    <w:basedOn w:val="912"/>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3" w:sz="32" w:space="0"/>
          <w:right w:val="single" w:color="000000" w:themeColor="light1" w:sz="4" w:space="0"/>
        </w:tcBorders>
      </w:tcPr>
    </w:tblStylePr>
    <w:tblStylePr w:type="firstRow">
      <w:rPr>
        <w:b/>
        <w:color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themeColor="light1"/>
        <w:sz w:val="22"/>
      </w:rPr>
      <w:tblPr/>
    </w:tblStylePr>
    <w:tblStylePr w:type="wholeTable">
      <w:rPr>
        <w:color w:themeColor="light1"/>
        <w:sz w:val="22"/>
      </w:rPr>
      <w:tblPr/>
    </w:tblStylePr>
  </w:style>
  <w:style w:type="table" w:styleId="874">
    <w:name w:val="List Table 5 Dark - Accent 4"/>
    <w:basedOn w:val="912"/>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4" w:sz="32" w:space="0"/>
          <w:right w:val="single" w:color="000000" w:themeColor="light1" w:sz="4" w:space="0"/>
        </w:tcBorders>
      </w:tcPr>
    </w:tblStylePr>
    <w:tblStylePr w:type="firstRow">
      <w:rPr>
        <w:b/>
        <w:color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themeColor="light1"/>
        <w:sz w:val="22"/>
      </w:rPr>
      <w:tblPr/>
    </w:tblStylePr>
    <w:tblStylePr w:type="wholeTable">
      <w:rPr>
        <w:color w:themeColor="light1"/>
        <w:sz w:val="22"/>
      </w:rPr>
      <w:tblPr/>
    </w:tblStylePr>
  </w:style>
  <w:style w:type="table" w:styleId="875">
    <w:name w:val="List Table 5 Dark - Accent 5"/>
    <w:basedOn w:val="912"/>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5" w:sz="32" w:space="0"/>
          <w:right w:val="single" w:color="000000" w:themeColor="light1" w:sz="4" w:space="0"/>
        </w:tcBorders>
      </w:tcPr>
    </w:tblStylePr>
    <w:tblStylePr w:type="firstRow">
      <w:rPr>
        <w:b/>
        <w:color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themeColor="light1"/>
        <w:sz w:val="22"/>
      </w:rPr>
      <w:tblPr/>
    </w:tblStylePr>
    <w:tblStylePr w:type="wholeTable">
      <w:rPr>
        <w:color w:themeColor="light1"/>
        <w:sz w:val="22"/>
      </w:rPr>
      <w:tblPr/>
    </w:tblStylePr>
  </w:style>
  <w:style w:type="table" w:styleId="876">
    <w:name w:val="List Table 5 Dark - Accent 6"/>
    <w:basedOn w:val="912"/>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6" w:sz="32" w:space="0"/>
          <w:right w:val="single" w:color="000000" w:themeColor="light1" w:sz="4" w:space="0"/>
        </w:tcBorders>
      </w:tcPr>
    </w:tblStylePr>
    <w:tblStylePr w:type="firstRow">
      <w:rPr>
        <w:b/>
        <w:color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themeColor="light1"/>
        <w:sz w:val="22"/>
      </w:rPr>
      <w:tblPr/>
    </w:tblStylePr>
    <w:tblStylePr w:type="wholeTable">
      <w:rPr>
        <w:color w:themeColor="light1"/>
        <w:sz w:val="22"/>
      </w:rPr>
      <w:tblPr/>
    </w:tblStylePr>
  </w:style>
  <w:style w:type="table" w:styleId="877">
    <w:name w:val="List Table 6 Colorful"/>
    <w:basedOn w:val="912"/>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sz w:val="22"/>
      </w:rPr>
      <w:tblPr/>
    </w:tblStylePr>
    <w:tblStylePr w:type="firstCol">
      <w:rPr>
        <w:b/>
        <w:color w:themeColor="text1"/>
      </w:rPr>
      <w:tblPr/>
    </w:tblStylePr>
    <w:tblStylePr w:type="firstRow">
      <w:rPr>
        <w:b/>
        <w:color w:themeColor="text1"/>
      </w:rPr>
      <w:tblPr/>
      <w:tcPr>
        <w:tcBorders>
          <w:bottom w:val="single" w:color="000000" w:themeColor="text1" w:sz="4" w:space="0"/>
        </w:tcBorders>
      </w:tcPr>
    </w:tblStylePr>
    <w:tblStylePr w:type="lastCol">
      <w:rPr>
        <w:b/>
        <w:color w:themeColor="text1"/>
      </w:rPr>
      <w:tblPr/>
    </w:tblStylePr>
    <w:tblStylePr w:type="lastRow">
      <w:rPr>
        <w:b/>
        <w:color w:themeColor="text1"/>
      </w:rPr>
      <w:tblPr/>
      <w:tcPr>
        <w:tcBorders>
          <w:top w:val="single" w:color="000000" w:themeColor="text1" w:sz="4" w:space="0"/>
        </w:tcBorders>
      </w:tcPr>
    </w:tblStylePr>
  </w:style>
  <w:style w:type="table" w:styleId="878">
    <w:name w:val="List Table 6 Colorful - Accent 1"/>
    <w:basedOn w:val="912"/>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rPr>
        <w:b/>
        <w:color w:themeColor="accent1" w:themeShade="95"/>
      </w:rPr>
      <w:tblPr/>
    </w:tblStylePr>
    <w:tblStylePr w:type="firstRow">
      <w:rPr>
        <w:b/>
        <w:color w:themeColor="accent1" w:themeShade="95"/>
      </w:rPr>
      <w:tblPr/>
      <w:tcPr>
        <w:tcBorders>
          <w:bottom w:val="single" w:color="000000" w:themeColor="accent1" w:sz="4" w:space="0"/>
        </w:tcBorders>
      </w:tcPr>
    </w:tblStylePr>
    <w:tblStylePr w:type="lastCol">
      <w:rPr>
        <w:b/>
        <w:color w:themeColor="accent1" w:themeShade="95"/>
      </w:rPr>
      <w:tblPr/>
    </w:tblStylePr>
    <w:tblStylePr w:type="lastRow">
      <w:rPr>
        <w:b/>
        <w:color w:themeColor="accent1" w:themeShade="95"/>
      </w:rPr>
      <w:tblPr/>
      <w:tcPr>
        <w:tcBorders>
          <w:top w:val="single" w:color="000000" w:themeColor="accent1" w:sz="4" w:space="0"/>
        </w:tcBorders>
      </w:tcPr>
    </w:tblStylePr>
  </w:style>
  <w:style w:type="table" w:styleId="879">
    <w:name w:val="List Table 6 Colorful - Accent 2"/>
    <w:basedOn w:val="912"/>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4" w:space="0"/>
        </w:tcBorders>
      </w:tcPr>
    </w:tblStylePr>
    <w:tblStylePr w:type="lastCol">
      <w:rPr>
        <w:b/>
        <w:color w:themeColor="accent2" w:themeTint="97" w:themeShade="95"/>
      </w:rPr>
      <w:tblPr/>
    </w:tblStylePr>
    <w:tblStylePr w:type="lastRow">
      <w:rPr>
        <w:b/>
        <w:color w:themeColor="accent2" w:themeTint="97" w:themeShade="95"/>
      </w:rPr>
      <w:tblPr/>
      <w:tcPr>
        <w:tcBorders>
          <w:top w:val="single" w:color="000000" w:themeColor="accent2" w:sz="4" w:space="0"/>
        </w:tcBorders>
      </w:tcPr>
    </w:tblStylePr>
  </w:style>
  <w:style w:type="table" w:styleId="880">
    <w:name w:val="List Table 6 Colorful - Accent 3"/>
    <w:basedOn w:val="912"/>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rPr>
        <w:b/>
        <w:color w:themeColor="accent3" w:themeTint="98" w:themeShade="95"/>
      </w:rPr>
      <w:tblPr/>
    </w:tblStylePr>
    <w:tblStylePr w:type="firstRow">
      <w:rPr>
        <w:b/>
        <w:color w:themeColor="accent3" w:themeTint="98" w:themeShade="95"/>
      </w:rPr>
      <w:tblPr/>
      <w:tcPr>
        <w:tcBorders>
          <w:bottom w:val="single" w:color="000000" w:themeColor="accent3" w:sz="4" w:space="0"/>
        </w:tcBorders>
      </w:tcPr>
    </w:tblStylePr>
    <w:tblStylePr w:type="lastCol">
      <w:rPr>
        <w:b/>
        <w:color w:themeColor="accent3" w:themeTint="98" w:themeShade="95"/>
      </w:rPr>
      <w:tblPr/>
    </w:tblStylePr>
    <w:tblStylePr w:type="lastRow">
      <w:rPr>
        <w:b/>
        <w:color w:themeColor="accent3" w:themeTint="98" w:themeShade="95"/>
      </w:rPr>
      <w:tblPr/>
      <w:tcPr>
        <w:tcBorders>
          <w:top w:val="single" w:color="000000" w:themeColor="accent3" w:sz="4" w:space="0"/>
        </w:tcBorders>
      </w:tcPr>
    </w:tblStylePr>
  </w:style>
  <w:style w:type="table" w:styleId="881">
    <w:name w:val="List Table 6 Colorful - Accent 4"/>
    <w:basedOn w:val="912"/>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4" w:space="0"/>
        </w:tcBorders>
      </w:tcPr>
    </w:tblStylePr>
    <w:tblStylePr w:type="lastCol">
      <w:rPr>
        <w:b/>
        <w:color w:themeColor="accent4" w:themeTint="9a" w:themeShade="95"/>
      </w:rPr>
      <w:tblPr/>
    </w:tblStylePr>
    <w:tblStylePr w:type="lastRow">
      <w:rPr>
        <w:b/>
        <w:color w:themeColor="accent4" w:themeTint="9a" w:themeShade="95"/>
      </w:rPr>
      <w:tblPr/>
      <w:tcPr>
        <w:tcBorders>
          <w:top w:val="single" w:color="000000" w:themeColor="accent4" w:sz="4" w:space="0"/>
        </w:tcBorders>
      </w:tcPr>
    </w:tblStylePr>
  </w:style>
  <w:style w:type="table" w:styleId="882">
    <w:name w:val="List Table 6 Colorful - Accent 5"/>
    <w:basedOn w:val="912"/>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rPr>
        <w:b/>
        <w:color w:themeColor="accent5" w:themeTint="9a" w:themeShade="95"/>
      </w:rPr>
      <w:tblPr/>
    </w:tblStylePr>
    <w:tblStylePr w:type="firstRow">
      <w:rPr>
        <w:b/>
        <w:color w:themeColor="accent5" w:themeTint="9a" w:themeShade="95"/>
      </w:rPr>
      <w:tblPr/>
      <w:tcPr>
        <w:tcBorders>
          <w:bottom w:val="single" w:color="000000" w:themeColor="accent5" w:sz="4" w:space="0"/>
        </w:tcBorders>
      </w:tcPr>
    </w:tblStylePr>
    <w:tblStylePr w:type="lastCol">
      <w:rPr>
        <w:b/>
        <w:color w:themeColor="accent5" w:themeTint="9a" w:themeShade="95"/>
      </w:rPr>
      <w:tblPr/>
    </w:tblStylePr>
    <w:tblStylePr w:type="lastRow">
      <w:rPr>
        <w:b/>
        <w:color w:themeColor="accent5" w:themeTint="9a" w:themeShade="95"/>
      </w:rPr>
      <w:tblPr/>
      <w:tcPr>
        <w:tcBorders>
          <w:top w:val="single" w:color="000000" w:themeColor="accent5" w:sz="4" w:space="0"/>
        </w:tcBorders>
      </w:tcPr>
    </w:tblStylePr>
  </w:style>
  <w:style w:type="table" w:styleId="883">
    <w:name w:val="List Table 6 Colorful - Accent 6"/>
    <w:basedOn w:val="912"/>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rPr>
        <w:b/>
        <w:color w:themeColor="accent6" w:themeTint="98" w:themeShade="95"/>
      </w:rPr>
      <w:tblPr/>
    </w:tblStylePr>
    <w:tblStylePr w:type="firstRow">
      <w:rPr>
        <w:b/>
        <w:color w:themeColor="accent6" w:themeTint="98" w:themeShade="95"/>
      </w:rPr>
      <w:tblPr/>
      <w:tcPr>
        <w:tcBorders>
          <w:bottom w:val="single" w:color="000000" w:themeColor="accent6" w:sz="4" w:space="0"/>
        </w:tcBorders>
      </w:tcPr>
    </w:tblStylePr>
    <w:tblStylePr w:type="lastCol">
      <w:rPr>
        <w:b/>
        <w:color w:themeColor="accent6" w:themeTint="98" w:themeShade="95"/>
      </w:rPr>
      <w:tblPr/>
    </w:tblStylePr>
    <w:tblStylePr w:type="lastRow">
      <w:rPr>
        <w:b/>
        <w:color w:themeColor="accent6" w:themeTint="98" w:themeShade="95"/>
      </w:rPr>
      <w:tblPr/>
      <w:tcPr>
        <w:tcBorders>
          <w:top w:val="single" w:color="000000" w:themeColor="accent6" w:sz="4" w:space="0"/>
        </w:tcBorders>
      </w:tcPr>
    </w:tblStylePr>
  </w:style>
  <w:style w:type="table" w:styleId="884">
    <w:name w:val="List Table 7 Colorful"/>
    <w:basedOn w:val="912"/>
    <w:uiPriority w:val="99"/>
    <w:pPr>
      <w:spacing w:after="0" w:line="240" w:lineRule="auto"/>
    </w:pPr>
    <w:tblPr>
      <w:tblStyleRowBandSize w:val="1"/>
      <w:tblStyleColBandSize w:val="1"/>
      <w:tblBorders>
        <w:right w:val="single" w:color="000000" w:themeColor="text1" w:themeTint="80" w:sz="4" w:space="0"/>
      </w:tblBorders>
    </w:tblPr>
    <w:tblStylePr w:type="band1Horz">
      <w:rPr>
        <w:color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themeColor="text1" w:themeTint="80" w:themeShade="95"/>
        <w:sz w:val="22"/>
      </w:rPr>
      <w:tblPr/>
    </w:tblStylePr>
  </w:style>
  <w:style w:type="table" w:styleId="885">
    <w:name w:val="List Table 7 Colorful - Accent 1"/>
    <w:basedOn w:val="912"/>
    <w:uiPriority w:val="99"/>
    <w:pPr>
      <w:spacing w:after="0" w:line="240" w:lineRule="auto"/>
    </w:pPr>
    <w:tblPr>
      <w:tblStyleRowBandSize w:val="1"/>
      <w:tblStyleColBandSize w:val="1"/>
      <w:tblBorders>
        <w:right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1" w:themeShade="95"/>
        <w:sz w:val="22"/>
      </w:rPr>
      <w:tblPr/>
    </w:tblStylePr>
  </w:style>
  <w:style w:type="table" w:styleId="886">
    <w:name w:val="List Table 7 Colorful - Accent 2"/>
    <w:basedOn w:val="912"/>
    <w:uiPriority w:val="99"/>
    <w:pPr>
      <w:spacing w:after="0" w:line="240" w:lineRule="auto"/>
    </w:pPr>
    <w:tblPr>
      <w:tblStyleRowBandSize w:val="1"/>
      <w:tblStyleColBandSize w:val="1"/>
      <w:tblBorders>
        <w:right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2" w:themeTint="97" w:themeShade="95"/>
        <w:sz w:val="22"/>
      </w:rPr>
      <w:tblPr/>
    </w:tblStylePr>
  </w:style>
  <w:style w:type="table" w:styleId="887">
    <w:name w:val="List Table 7 Colorful - Accent 3"/>
    <w:basedOn w:val="912"/>
    <w:uiPriority w:val="99"/>
    <w:pPr>
      <w:spacing w:after="0" w:line="240" w:lineRule="auto"/>
    </w:pPr>
    <w:tblPr>
      <w:tblStyleRowBandSize w:val="1"/>
      <w:tblStyleColBandSize w:val="1"/>
      <w:tblBorders>
        <w:right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3" w:themeTint="98" w:themeShade="95"/>
        <w:sz w:val="22"/>
      </w:rPr>
      <w:tblPr/>
    </w:tblStylePr>
  </w:style>
  <w:style w:type="table" w:styleId="888">
    <w:name w:val="List Table 7 Colorful - Accent 4"/>
    <w:basedOn w:val="912"/>
    <w:uiPriority w:val="99"/>
    <w:pPr>
      <w:spacing w:after="0" w:line="240" w:lineRule="auto"/>
    </w:pPr>
    <w:tblPr>
      <w:tblStyleRowBandSize w:val="1"/>
      <w:tblStyleColBandSize w:val="1"/>
      <w:tblBorders>
        <w:right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4" w:themeTint="9a" w:themeShade="95"/>
        <w:sz w:val="22"/>
      </w:rPr>
      <w:tblPr/>
    </w:tblStylePr>
  </w:style>
  <w:style w:type="table" w:styleId="889">
    <w:name w:val="List Table 7 Colorful - Accent 5"/>
    <w:basedOn w:val="912"/>
    <w:uiPriority w:val="99"/>
    <w:pPr>
      <w:spacing w:after="0" w:line="240" w:lineRule="auto"/>
    </w:pPr>
    <w:tblPr>
      <w:tblStyleRowBandSize w:val="1"/>
      <w:tblStyleColBandSize w:val="1"/>
      <w:tblBorders>
        <w:right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5" w:themeTint="9a" w:themeShade="95"/>
        <w:sz w:val="22"/>
      </w:rPr>
      <w:tblPr/>
    </w:tblStylePr>
  </w:style>
  <w:style w:type="table" w:styleId="890">
    <w:name w:val="List Table 7 Colorful - Accent 6"/>
    <w:basedOn w:val="912"/>
    <w:uiPriority w:val="99"/>
    <w:pPr>
      <w:spacing w:after="0" w:line="240" w:lineRule="auto"/>
    </w:pPr>
    <w:tblPr>
      <w:tblStyleRowBandSize w:val="1"/>
      <w:tblStyleColBandSize w:val="1"/>
      <w:tblBorders>
        <w:right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6" w:themeTint="98" w:themeShade="95"/>
        <w:sz w:val="22"/>
      </w:rPr>
      <w:tblPr/>
    </w:tblStylePr>
  </w:style>
  <w:style w:type="table" w:styleId="891">
    <w:name w:val="Lined - Accent"/>
    <w:basedOn w:val="912"/>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892">
    <w:name w:val="Lined - Accent 1"/>
    <w:basedOn w:val="912"/>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893">
    <w:name w:val="Lined - Accent 2"/>
    <w:basedOn w:val="912"/>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894">
    <w:name w:val="Lined - Accent 3"/>
    <w:basedOn w:val="912"/>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895">
    <w:name w:val="Lined - Accent 4"/>
    <w:basedOn w:val="912"/>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896">
    <w:name w:val="Lined - Accent 5"/>
    <w:basedOn w:val="912"/>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897">
    <w:name w:val="Lined - Accent 6"/>
    <w:basedOn w:val="912"/>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898">
    <w:name w:val="Bordered &amp; Lined - Accent"/>
    <w:basedOn w:val="912"/>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899">
    <w:name w:val="Bordered &amp; Lined - Accent 1"/>
    <w:basedOn w:val="912"/>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00">
    <w:name w:val="Bordered &amp; Lined - Accent 2"/>
    <w:basedOn w:val="912"/>
    <w:uiPriority w:val="99"/>
    <w:pPr>
      <w:spacing w:after="0" w:line="240" w:lineRule="auto"/>
    </w:p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01">
    <w:name w:val="Bordered &amp; Lined - Accent 3"/>
    <w:basedOn w:val="912"/>
    <w:uiPriority w:val="99"/>
    <w:pPr>
      <w:spacing w:after="0" w:line="240" w:lineRule="auto"/>
    </w:p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02">
    <w:name w:val="Bordered &amp; Lined - Accent 4"/>
    <w:basedOn w:val="912"/>
    <w:uiPriority w:val="99"/>
    <w:pPr>
      <w:spacing w:after="0" w:line="240" w:lineRule="auto"/>
    </w:p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03">
    <w:name w:val="Bordered &amp; Lined - Accent 5"/>
    <w:basedOn w:val="912"/>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04">
    <w:name w:val="Bordered &amp; Lined - Accent 6"/>
    <w:basedOn w:val="912"/>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05">
    <w:name w:val="Bordered"/>
    <w:basedOn w:val="912"/>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906">
    <w:name w:val="Bordered - Accent 1"/>
    <w:basedOn w:val="912"/>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907">
    <w:name w:val="Bordered - Accent 2"/>
    <w:basedOn w:val="91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908">
    <w:name w:val="Bordered - Accent 3"/>
    <w:basedOn w:val="912"/>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909">
    <w:name w:val="Bordered - Accent 4"/>
    <w:basedOn w:val="912"/>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910">
    <w:name w:val="Bordered - Accent 5"/>
    <w:basedOn w:val="912"/>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911">
    <w:name w:val="Bordered - Accent 6"/>
    <w:basedOn w:val="912"/>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912">
    <w:name w:val="Normal Table"/>
    <w:uiPriority w:val="99"/>
    <w:semiHidden/>
    <w:unhideWhenUsed/>
    <w:tblPr>
      <w:tblCellMar>
        <w:left w:w="108" w:type="dxa"/>
        <w:top w:w="0" w:type="dxa"/>
        <w:right w:w="108" w:type="dxa"/>
        <w:bottom w:w="0" w:type="dxa"/>
      </w:tblCellMar>
    </w:tblPr>
  </w:style>
  <w:style w:type="table" w:styleId="913">
    <w:name w:val="Table Grid"/>
    <w:basedOn w:val="912"/>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gosuslugi.ru/" TargetMode="External"/><Relationship Id="rId4" Type="http://schemas.openxmlformats.org/officeDocument/2006/relationships/hyperlink" Target="https://login.consultant.ru/link/?req=doc&amp;base=LAW&amp;n=504978&amp;date=12.07.2026&amp;dst=32&amp;field=134" TargetMode="External"/><Relationship Id="rId5" Type="http://schemas.openxmlformats.org/officeDocument/2006/relationships/hyperlink" Target="https://uslugi.tatarstan.ru/" TargetMode="External"/><Relationship Id="rId6" Type="http://schemas.openxmlformats.org/officeDocument/2006/relationships/hyperlink" Target="https://login.consultant.ru/link/?req=doc&amp;base=LAW&amp;n=523235&amp;date=12.07.2026&amp;dst=359&amp;field=134" TargetMode="External"/><Relationship Id="rId7" Type="http://schemas.openxmlformats.org/officeDocument/2006/relationships/hyperlink" Target="http://mfc.tatarstan.ru/" TargetMode="External"/><Relationship Id="rId8" Type="http://schemas.openxmlformats.org/officeDocument/2006/relationships/hyperlink" Target="https://login.consultant.ru/link/?req=doc&amp;base=LAW&amp;n=511602&amp;date=12.07.2026" TargetMode="External"/><Relationship Id="rId9" Type="http://schemas.openxmlformats.org/officeDocument/2006/relationships/hyperlink" Target="https://login.consultant.ru/link/?req=doc&amp;base=LAW&amp;n=523235&amp;date=12.07.2026" TargetMode="External"/><Relationship Id="rId10" Type="http://schemas.openxmlformats.org/officeDocument/2006/relationships/hyperlink" Target="https://login.consultant.ru/link/?req=doc&amp;base=LAW&amp;n=508812&amp;date=12.07.2026" TargetMode="External"/><Relationship Id="rId11" Type="http://schemas.openxmlformats.org/officeDocument/2006/relationships/hyperlink" Target="https://login.consultant.ru/link/?req=doc&amp;base=LAW&amp;n=508812&amp;date=12.07.2026" TargetMode="External"/><Relationship Id="rId12" Type="http://schemas.openxmlformats.org/officeDocument/2006/relationships/hyperlink" Target="https://login.consultant.ru/link/?req=doc&amp;base=LAW&amp;n=491814&amp;date=12.07.2026" TargetMode="External"/><Relationship Id="rId13" Type="http://schemas.openxmlformats.org/officeDocument/2006/relationships/hyperlink" Target="https://login.consultant.ru/link/?req=doc&amp;base=LAW&amp;n=508812&amp;date=12.07.2026" TargetMode="External"/><Relationship Id="rId14" Type="http://schemas.openxmlformats.org/officeDocument/2006/relationships/hyperlink" Target="https://login.consultant.ru/link/?req=doc&amp;base=LAW&amp;n=504978&amp;date=12.07.2026&amp;dst=346&amp;field=134" TargetMode="External"/><Relationship Id="rId15" Type="http://schemas.openxmlformats.org/officeDocument/2006/relationships/hyperlink" Target="http://www.gosuslugi.ru/" TargetMode="External"/><Relationship Id="rId16" Type="http://schemas.openxmlformats.org/officeDocument/2006/relationships/hyperlink" Target="https://login.consultant.ru/link/?req=doc&amp;base=LAW&amp;n=504978&amp;date=12.07.2026&amp;dst=100010&amp;field=134" TargetMode="External"/><Relationship Id="rId17" Type="http://schemas.openxmlformats.org/officeDocument/2006/relationships/hyperlink" Target="https://login.consultant.ru/link/?req=doc&amp;base=LAW&amp;n=504978&amp;date=12.07.2026&amp;dst=100010&amp;field=134" TargetMode="External"/><Relationship Id="rId18" Type="http://schemas.openxmlformats.org/officeDocument/2006/relationships/hyperlink" Target="https://uslugi.tatarstan.ru/" TargetMode="External"/><Relationship Id="rId19" Type="http://schemas.openxmlformats.org/officeDocument/2006/relationships/hyperlink" Target="https://login.consultant.ru/link/?req=doc&amp;base=LAW&amp;n=527104&amp;date=12.07.2026&amp;dst=547&amp;field=134" TargetMode="External"/><Relationship Id="rId20" Type="http://schemas.openxmlformats.org/officeDocument/2006/relationships/hyperlink" Target="https://login.consultant.ru/link/?req=doc&amp;base=LAW&amp;n=523235&amp;date=12.07.2026" TargetMode="External"/><Relationship Id="rId21" Type="http://schemas.openxmlformats.org/officeDocument/2006/relationships/hyperlink" Target="https://login.consultant.ru/link/?req=doc&amp;base=LAW&amp;n=523235&amp;date=12.07.2026" TargetMode="External"/><Relationship Id="rId22" Type="http://schemas.openxmlformats.org/officeDocument/2006/relationships/hyperlink" Target="https://login.consultant.ru/link/?req=doc&amp;base=LAW&amp;n=508812&amp;date=12.07.2026" TargetMode="External"/><Relationship Id="rId23" Type="http://schemas.openxmlformats.org/officeDocument/2006/relationships/hyperlink" Target="https://login.consultant.ru/link/?req=doc&amp;base=LAW&amp;n=511602&amp;date=12.07.2026" TargetMode="External"/><Relationship Id="rId24" Type="http://schemas.openxmlformats.org/officeDocument/2006/relationships/hyperlink" Target="https://login.consultant.ru/link/?req=doc&amp;base=LAW&amp;n=523235&amp;date=12.07.2026" TargetMode="External"/><Relationship Id="rId25" Type="http://schemas.openxmlformats.org/officeDocument/2006/relationships/hyperlink" Target="https://login.consultant.ru/link/?req=doc&amp;base=LAW&amp;n=508812&amp;date=12.07.2026" TargetMode="External"/><Relationship Id="rId26" Type="http://schemas.openxmlformats.org/officeDocument/2006/relationships/header" Target="header1.xml"/><Relationship Id="rId27" Type="http://schemas.openxmlformats.org/officeDocument/2006/relationships/header" Target="header2.xml"/><Relationship Id="rId28" Type="http://schemas.openxmlformats.org/officeDocument/2006/relationships/header" Target="header3.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Relationship Id="rId3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486D7-E4B5-4841-AD8A-570E6FC82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LibreOffice/25.2.3.2$Linux_X86_64 LibreOffice_project/520$Build-2</Application>
  <AppVersion>15.0000</AppVersion>
  <Pages>27</Pages>
  <Words>5689</Words>
  <Characters>46557</Characters>
  <CharactersWithSpaces>52682</CharactersWithSpaces>
  <Paragraphs>456</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2023-08-18T08:43:00Z</dcterms:created>
  <dc:creator>adel</dc:creator>
  <dc:description/>
  <dc:language>ru-RU</dc:language>
  <cp:lastModifiedBy/>
  <dcterms:modified xsi:type="dcterms:W3CDTF">2026-08-11T13:40:38Z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file>