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tLeast" w:line="240"/>
        <w:ind w:firstLine="6379" w:left="0" w:right="-2"/>
        <w:outlineLvl w:val="0"/>
        <w:rPr>
          <w:sz w:val="28"/>
          <w:szCs w:val="28"/>
        </w:rPr>
      </w:pPr>
      <w:r>
        <w:rPr>
          <w:sz w:val="28"/>
          <w:szCs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page">
              <wp:align>left</wp:align>
            </wp:positionH>
            <wp:positionV relativeFrom="paragraph">
              <wp:posOffset>-715010</wp:posOffset>
            </wp:positionV>
            <wp:extent cx="7553325" cy="2278380"/>
            <wp:effectExtent l="0" t="0" r="0" b="0"/>
            <wp:wrapNone/>
            <wp:docPr id="1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21264" t="24806" r="20803" b="42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2278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numPr>
          <w:ilvl w:val="0"/>
          <w:numId w:val="0"/>
        </w:numPr>
        <w:spacing w:lineRule="atLeast" w:line="240"/>
        <w:ind w:firstLine="6379" w:left="0" w:right="-2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tLeast" w:line="240"/>
        <w:ind w:firstLine="6379" w:left="0" w:right="-2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tLeast" w:line="240"/>
        <w:ind w:firstLine="6379" w:left="0" w:right="-2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tLeast" w:line="240"/>
        <w:ind w:firstLine="6379" w:left="0" w:right="-2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tLeast" w:line="240"/>
        <w:ind w:firstLine="6379" w:left="0" w:right="-2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tLeast" w:line="240"/>
        <w:ind w:firstLine="6379" w:left="0" w:right="-2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tLeast" w:line="240"/>
        <w:ind w:firstLine="6379" w:left="0" w:right="-2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tLeast" w:line="240"/>
        <w:ind w:hanging="0" w:left="0" w:right="-2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tbl>
      <w:tblPr>
        <w:tblW w:w="104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3484"/>
        <w:gridCol w:w="3484"/>
        <w:gridCol w:w="3485"/>
      </w:tblGrid>
      <w:tr>
        <w:trPr>
          <w:trHeight w:val="461" w:hRule="atLeast"/>
        </w:trPr>
        <w:tc>
          <w:tcPr>
            <w:tcW w:w="3484" w:type="dxa"/>
            <w:tcBorders/>
          </w:tcPr>
          <w:p>
            <w:pPr>
              <w:pStyle w:val="Normal"/>
              <w:widowControl w:val="false"/>
              <w:spacing w:lineRule="auto" w:line="276"/>
              <w:ind w:hanging="0" w:left="-392"/>
              <w:jc w:val="center"/>
              <w:rPr/>
            </w:pPr>
            <w:r>
              <w:rPr/>
              <w:t>______________________</w:t>
            </w:r>
          </w:p>
        </w:tc>
        <w:tc>
          <w:tcPr>
            <w:tcW w:w="3484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  <w:t xml:space="preserve">                </w:t>
            </w:r>
            <w:r>
              <w:rPr/>
              <w:t>г. Казань</w:t>
            </w:r>
          </w:p>
        </w:tc>
        <w:tc>
          <w:tcPr>
            <w:tcW w:w="3485" w:type="dxa"/>
            <w:tcBorders/>
          </w:tcPr>
          <w:p>
            <w:pPr>
              <w:pStyle w:val="Normal"/>
              <w:widowControl w:val="false"/>
              <w:rPr>
                <w:i/>
                <w:i/>
                <w:sz w:val="28"/>
                <w:szCs w:val="28"/>
              </w:rPr>
            </w:pPr>
            <w:r>
              <w:rPr/>
              <w:t xml:space="preserve">№ </w:t>
            </w:r>
            <w:r>
              <w:rPr/>
              <w:t>____________________</w:t>
            </w:r>
          </w:p>
        </w:tc>
      </w:tr>
    </w:tbl>
    <w:p>
      <w:pPr>
        <w:pStyle w:val="Normal"/>
        <w:spacing w:lineRule="auto" w:line="264"/>
        <w:ind w:hanging="0" w:right="496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 w:right="4961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Административного регламента предоставления государственной услуги по аттестации экскурсоводов (гидов), гидов-переводчиков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27 июля 2010 года № 210-ФЗ                               «Об организации предоставления государственных и муниципальных услуг», постановлением Кабинета Министров Республики Татарстан от 28.02.2022 № 175 «Об утверждении Порядка разработки и утверждения административных регламентов предоставления государственных услуг республиканскими органами исполнительной власти и о признании утратившими силу отдельных постановлений Кабинета Министров Республики Т</w:t>
      </w:r>
      <w:r>
        <w:rPr>
          <w:rFonts w:eastAsia="Times New Roman" w:cs="Times New Roman"/>
          <w:sz w:val="28"/>
          <w:szCs w:val="28"/>
          <w:lang w:eastAsia="ru-RU"/>
        </w:rPr>
        <w:t>атарстан»,</w:t>
      </w:r>
      <w:r>
        <w:rPr>
          <w:sz w:val="28"/>
          <w:szCs w:val="28"/>
        </w:rPr>
        <w:t xml:space="preserve"> п р и к а з ы в а ю:</w:t>
      </w:r>
    </w:p>
    <w:p>
      <w:pPr>
        <w:pStyle w:val="Normal"/>
        <w:ind w:firstLine="709"/>
        <w:jc w:val="both"/>
        <w:rPr/>
      </w:pPr>
      <w:r>
        <w:rPr>
          <w:sz w:val="28"/>
          <w:szCs w:val="28"/>
        </w:rPr>
        <w:t>1. Утвердить прилагаемый Административный регламент предоставления государственной услуги по аттестации экскурсоводов (гидов), гидов-переводчиков.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Контроль за исполнением настоящего приказа возложить на заместителя председателя Государственного комитета Республики Татарстан по туризму А.В.Софьину.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И.о. председателя   </w:t>
      </w:r>
      <w:r>
        <w:rPr>
          <w:sz w:val="28"/>
          <w:szCs w:val="28"/>
        </w:rPr>
        <w:t xml:space="preserve">                                                                                     А.Е.Балахоцева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tLeast" w:line="240"/>
        <w:ind w:hanging="0" w:left="0" w:right="-2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tLeast" w:line="240"/>
        <w:ind w:hanging="0" w:left="0" w:right="-2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tLeast" w:line="240"/>
        <w:ind w:firstLine="6379" w:left="0" w:right="-2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tLeast" w:line="240"/>
        <w:ind w:firstLine="6379" w:left="0" w:right="-2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tLeast" w:line="240"/>
        <w:ind w:firstLine="6379" w:left="0" w:right="-2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tLeast" w:line="240"/>
        <w:ind w:firstLine="6379" w:left="0" w:right="-2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tLeast" w:line="240"/>
        <w:ind w:hanging="0" w:left="0" w:right="-2"/>
        <w:outlineLvl w:val="0"/>
        <w:rPr>
          <w:sz w:val="28"/>
          <w:szCs w:val="28"/>
        </w:rPr>
      </w:pPr>
      <w:r>
        <w:rPr>
          <w:sz w:val="28"/>
          <w:szCs w:val="28"/>
        </w:rPr>
      </w:r>
      <w:r>
        <w:br w:type="page"/>
      </w:r>
    </w:p>
    <w:p>
      <w:pPr>
        <w:pStyle w:val="Normal"/>
        <w:numPr>
          <w:ilvl w:val="0"/>
          <w:numId w:val="0"/>
        </w:numPr>
        <w:spacing w:before="0" w:after="0"/>
        <w:ind w:hanging="0" w:left="5954" w:right="-2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5954" w:right="-2"/>
        <w:outlineLvl w:val="0"/>
        <w:rPr>
          <w:sz w:val="28"/>
          <w:szCs w:val="28"/>
          <w:highlight w:val="none"/>
        </w:rPr>
      </w:pPr>
      <w:r>
        <w:rPr>
          <w:sz w:val="28"/>
          <w:szCs w:val="28"/>
        </w:rPr>
        <w:t>Утвержден приказом Государственного комитета</w:t>
      </w:r>
    </w:p>
    <w:p>
      <w:pPr>
        <w:pStyle w:val="Normal"/>
        <w:numPr>
          <w:ilvl w:val="0"/>
          <w:numId w:val="0"/>
        </w:numPr>
        <w:ind w:hanging="0" w:left="5954" w:right="-2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 по туризму </w:t>
      </w:r>
    </w:p>
    <w:p>
      <w:pPr>
        <w:pStyle w:val="Normal"/>
        <w:numPr>
          <w:ilvl w:val="0"/>
          <w:numId w:val="0"/>
        </w:numPr>
        <w:ind w:hanging="0" w:left="5954" w:right="-2"/>
        <w:outlineLvl w:val="0"/>
        <w:rPr>
          <w:sz w:val="28"/>
          <w:szCs w:val="28"/>
        </w:rPr>
      </w:pPr>
      <w:r>
        <w:rPr>
          <w:sz w:val="28"/>
          <w:szCs w:val="28"/>
        </w:rPr>
        <w:t>от ___________ № _______</w:t>
      </w:r>
    </w:p>
    <w:p>
      <w:pPr>
        <w:pStyle w:val="Normal"/>
        <w:ind w:hanging="0" w:left="595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tLeast" w:line="240" w:before="0" w:after="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tLeast" w:line="240" w:before="0" w:after="1"/>
        <w:jc w:val="center"/>
        <w:rPr>
          <w:sz w:val="28"/>
          <w:szCs w:val="28"/>
        </w:rPr>
      </w:pPr>
      <w:bookmarkStart w:id="0" w:name="P38"/>
      <w:bookmarkEnd w:id="0"/>
      <w:r>
        <w:rPr>
          <w:sz w:val="28"/>
          <w:szCs w:val="28"/>
        </w:rPr>
        <w:t>Административный регламент предоставления государственной услуги по аттестации экскурсоводов (гидов), гидов-переводчиков</w:t>
      </w:r>
    </w:p>
    <w:p>
      <w:pPr>
        <w:pStyle w:val="Normal"/>
        <w:spacing w:lineRule="atLeast" w:line="240" w:before="0" w:after="1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tLeast" w:line="240" w:before="0" w:after="1"/>
        <w:ind w:hanging="0" w:left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  <w14:ligatures w14:val="none"/>
        </w:rPr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</w:rPr>
        <w:t xml:space="preserve">1.1. Предметом регулирования Административного регламента предоставления государственной услуги по аттестации экскурсоводов (гидов), гидов-переводчиков (далее – Административный регламент) являются: 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установление порядка и стандарта предоставления государственной услуги (перечень условных обозначений и сокращений приведен в приложении к Административному регламенту);</w:t>
      </w:r>
    </w:p>
    <w:p>
      <w:pPr>
        <w:pStyle w:val="Normal"/>
        <w:spacing w:lineRule="auto" w:line="276" w:before="0" w:after="0"/>
        <w:ind w:firstLine="709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отношения, возникающие между заявителями и Государственным комитетом Республики Татарстан по туризму, в сфере предоставления государственной услуги.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  <w:shd w:fill="auto" w:val="clear"/>
        </w:rPr>
        <w:t>1.2. Заявителями являются физические лица, соответствующие квалификационным требованиям, установленным в статье 4.4 Федерал</w:t>
      </w:r>
      <w:r>
        <w:rPr>
          <w:sz w:val="28"/>
          <w:szCs w:val="28"/>
        </w:rPr>
        <w:t>ьного закона от 24 ноября 1996 года № 132-ФЗ «Об основах туристской деятельности в Российской Федерации» (далее – Федеральный закон № 132-ФЗ) и в пункте 4 Положения об аттестации экскурсоводов (гидов), гидов-переводчиков, утвержденного постановлением Правительства Российской Федерации от 7 мая 2022 года № 833 «Об утверждении Положения об аттестации экскурсоводов (гидов), гидов-переводчиков» (далее соответственно – заявители; Положение).</w:t>
      </w:r>
    </w:p>
    <w:p>
      <w:pPr>
        <w:pStyle w:val="Normal"/>
        <w:spacing w:lineRule="auto" w:line="276" w:before="0" w:after="0"/>
        <w:ind w:firstLine="709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1.3.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(функций)».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center"/>
        <w:rPr/>
      </w:pPr>
      <w:r>
        <w:rPr>
          <w:sz w:val="28"/>
          <w:szCs w:val="28"/>
        </w:rPr>
        <w:t>2. Стандарт предоставления государственной услуги</w:t>
      </w:r>
    </w:p>
    <w:p>
      <w:pPr>
        <w:pStyle w:val="Normal"/>
        <w:spacing w:lineRule="auto" w:line="276" w:before="0" w:after="0"/>
        <w:ind w:firstLine="709"/>
        <w:jc w:val="center"/>
        <w:rPr>
          <w:b/>
          <w:sz w:val="28"/>
          <w:szCs w:val="28"/>
          <w:highlight w:val="none"/>
          <w:shd w:fill="auto" w:val="clear"/>
        </w:rPr>
      </w:pPr>
      <w:r>
        <w:rPr>
          <w:b/>
          <w:sz w:val="28"/>
          <w:szCs w:val="28"/>
          <w:shd w:fill="auto" w:val="clear"/>
        </w:rPr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  <w:shd w:fill="auto" w:val="clear"/>
        </w:rPr>
        <w:t>2.1. Наименование государственной</w:t>
      </w:r>
      <w:r>
        <w:rPr>
          <w:rFonts w:eastAsia="Times New Roman" w:cs="Times New Roman"/>
          <w:sz w:val="28"/>
          <w:szCs w:val="28"/>
          <w:shd w:fill="auto" w:val="clear"/>
          <w:lang w:eastAsia="ru-RU"/>
        </w:rPr>
        <w:t xml:space="preserve"> услуги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 xml:space="preserve">Аттестация экскурсоводов (гидов), гидов-переводчиков </w:t>
      </w:r>
      <w:r>
        <w:rPr>
          <w:rFonts w:eastAsia="Times New Roman" w:cs="Times New Roman"/>
          <w:sz w:val="28"/>
          <w:szCs w:val="28"/>
          <w:shd w:fill="auto" w:val="clear"/>
          <w:lang w:eastAsia="ru-RU"/>
        </w:rPr>
        <w:t>(далее – государственная услуга)</w:t>
      </w:r>
      <w:r>
        <w:rPr>
          <w:sz w:val="28"/>
          <w:szCs w:val="28"/>
        </w:rPr>
        <w:t>.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2.2. Наименование органа, предоставляющего государствен</w:t>
      </w:r>
      <w:r>
        <w:rPr>
          <w:rFonts w:eastAsia="Times New Roman" w:cs="Times New Roman"/>
          <w:sz w:val="28"/>
          <w:szCs w:val="28"/>
          <w:lang w:eastAsia="ru-RU"/>
        </w:rPr>
        <w:t>ную услугу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Государственный комитет Республики Татарстан по туризму (далее – Госкомитет).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color w:val="000000"/>
          <w:sz w:val="28"/>
          <w:szCs w:val="28"/>
        </w:rPr>
        <w:t>2.3. Р</w:t>
      </w:r>
      <w:r>
        <w:rPr>
          <w:sz w:val="28"/>
          <w:szCs w:val="28"/>
        </w:rPr>
        <w:t xml:space="preserve">езультат предоставления </w:t>
      </w:r>
      <w:r>
        <w:rPr>
          <w:rFonts w:eastAsia="Times New Roman" w:cs="Times New Roman"/>
          <w:sz w:val="28"/>
          <w:szCs w:val="28"/>
          <w:shd w:fill="auto" w:val="clear"/>
          <w:lang w:eastAsia="ru-RU"/>
        </w:rPr>
        <w:t xml:space="preserve">государственной услуги 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color w:val="000000"/>
          <w:sz w:val="28"/>
          <w:szCs w:val="28"/>
        </w:rPr>
        <w:t>Р</w:t>
      </w:r>
      <w:r>
        <w:rPr>
          <w:sz w:val="28"/>
          <w:szCs w:val="28"/>
        </w:rPr>
        <w:t xml:space="preserve">езультатом предоставления </w:t>
      </w:r>
      <w:r>
        <w:rPr>
          <w:rFonts w:eastAsia="Times New Roman" w:cs="Times New Roman"/>
          <w:sz w:val="28"/>
          <w:szCs w:val="28"/>
          <w:shd w:fill="auto" w:val="clear"/>
          <w:lang w:eastAsia="ru-RU"/>
        </w:rPr>
        <w:t>государственной услуги является: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а) решение аттестационной комиссии об аттестации заявителя по итогам прохождения квалификационного экзамена;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б) решение аттестационной комиссии об отказе в аттестации заявителю по итогам прохождения квалификационного экзамена.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2.3.1. Результат предоставления государственной услуги оформляется протоколом заседания аттестационной комиссии.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Протокол заседания аттестационной комиссии содержит: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1) номер и дату его составления, время начала и окончания проведения квалификационного экзамена (этапов квалификационного экзамена);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2) сведения о заявителе с указанием реквизитов документа, удостоверяющего личность заявителя;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3) информацию о результатах каждого из этапов квалификационного экзамена;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>4) решение об аттестации заявителя либо об отказе в аттестации.</w:t>
      </w:r>
    </w:p>
    <w:p>
      <w:pPr>
        <w:pStyle w:val="Normal"/>
        <w:suppressLineNumbers w:val="0"/>
        <w:spacing w:lineRule="auto" w:line="276" w:before="0" w:after="0"/>
        <w:ind w:firstLine="709"/>
        <w:jc w:val="both"/>
        <w:rPr>
          <w:b/>
          <w:bCs/>
          <w:sz w:val="28"/>
          <w:szCs w:val="28"/>
          <w14:ligatures w14:val="none"/>
        </w:rPr>
      </w:pPr>
      <w:r>
        <w:rPr>
          <w:sz w:val="28"/>
          <w:szCs w:val="28"/>
        </w:rPr>
        <w:t>2.3.2. В случае принятия аттестационной комиссией решения об аттестации заявителя Госкомитет вносит сведения в единый федеральный реестр экскурсоводов (гидов) и гидов-переводчиков (далее – реестр) в соответствии с порядком, предусмотренным постановлением Правительства Российской Федерации от 28.11.2024 № 1645 «Об утверждении Правил ведения единого федерального реестра экскурсоводов (гидов) и гидов-переводчиков», и выдает нагрудную идентификационную карточку экскурсовода (гида) или гида-переводчика (далее – идентификационная карточка).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>2.3.3. Результат и (или) информация о результате предоставления государственной услуги предоставляется заявителю через сеть «Интернет» посредством Единого портала государственных и муниципальных услуг (далее – ЕПГУ) или Портала государственных и муниципальных услуг Республики Татарстан (далее – Портал Республики Татарс</w:t>
      </w:r>
      <w:r>
        <w:rPr>
          <w:sz w:val="28"/>
          <w:szCs w:val="28"/>
          <w:lang w:eastAsia="ru-RU"/>
        </w:rPr>
        <w:t>тан) и на адрес электронной почты заявителя.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  <w:lang w:eastAsia="ru-RU"/>
        </w:rPr>
        <w:t>2.4. Срок п</w:t>
      </w:r>
      <w:r>
        <w:rPr>
          <w:sz w:val="28"/>
          <w:szCs w:val="28"/>
        </w:rPr>
        <w:t>редоставления государственной услуги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>2.4.1. Максимальный срок предоставления государственной услуги составляет 66 рабочих дней и исчисляется со дня регистрации заявления и документов, необходимых для предоставления государственной услуги, поданных заявителем посредством ЕПГУ или Портала Республики Татарс</w:t>
      </w:r>
      <w:r>
        <w:rPr>
          <w:sz w:val="28"/>
          <w:szCs w:val="28"/>
          <w:lang w:eastAsia="ru-RU"/>
        </w:rPr>
        <w:t xml:space="preserve">тан. 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2.4.2. Срок может быть увеличен до 76 рабочих дней (в случае если заявитель не может по уважительной причине пройти в установленный срок квалификационный экзамен).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2.5. Размер платы, взимаемой с заявителя при предоставлении государственной услуги, и способы ее взимания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Взимание платы с заявителя за предоставление государственной услуги осуществляется в виде государственной пошлины в размерах, установленных пунктом 72 части 1 статьи 333.33 Налогового кодекса Российской Федерации.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2.5.1. Государственная пошлина оплачивается заявителем на ЕПГУ или Портале Республики Татарстан при заполнении интерактивной формы заявления.</w:t>
      </w:r>
    </w:p>
    <w:p>
      <w:pPr>
        <w:pStyle w:val="Normal"/>
        <w:spacing w:lineRule="auto" w:line="276" w:before="0" w:after="0"/>
        <w:ind w:firstLine="709"/>
        <w:jc w:val="both"/>
        <w:rPr>
          <w:highlight w:val="none"/>
        </w:rPr>
      </w:pPr>
      <w:r>
        <w:rPr>
          <w:sz w:val="28"/>
          <w:szCs w:val="28"/>
        </w:rPr>
        <w:t>2.5.2. В случае отсутствия возможности по техническим причинам оплатить государственную пошлину на ЕПГУ или Портале Республики Татарстан реквизиты для оплаты направляются заявителю на адрес электронной почты.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2.6. Срок регистрации запроса заявителя о предоставлении государственной услуги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2.6.1. Регистрация заявления о предоставлении государственной услуги и прилагаемых к нему документов осуществляется в день их поступления в Госкомитет посредством ЕПГУ или Портала Республики Татарстан.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2.6.2. Госкоми</w:t>
      </w: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тет обеспечивает прием документов, необходимых для предоставления государственной услуги, поданных посредством ЕПГУ или Портала Республики Татарстан, и их регистрацию без необходимости повторного представления заявителями таких документов на бумажном носителе, если иное не установлено законодательством Росс</w:t>
      </w:r>
      <w:r>
        <w:rPr>
          <w:sz w:val="28"/>
          <w:szCs w:val="28"/>
        </w:rPr>
        <w:t>ийской Федерации.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2.7. Требования к помещениям, в которых предоставляется государственная услуга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 xml:space="preserve">Требования к помещениям, в которых предоставляется государственная услуга, размещены на официальном сайте Госкомитета, </w:t>
      </w: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ЕПГУ и Портале Республики Татарстан</w:t>
      </w:r>
      <w:r>
        <w:rPr>
          <w:sz w:val="28"/>
          <w:szCs w:val="28"/>
        </w:rPr>
        <w:t>.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2.8. Показатели доступности и качества предоставления государственной услуги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Показатели доступности и качества государственной услуги размещены на официальном сайте Госкомитета, </w:t>
      </w: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ЕПГУ и Портале Республики Татарстан</w:t>
      </w:r>
      <w:r>
        <w:rPr>
          <w:sz w:val="28"/>
          <w:szCs w:val="28"/>
        </w:rPr>
        <w:t>.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2.9. Иные требования к предоставлению государственной услуги, в том числе: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учитывающие особенности предоставления государственной услуги в многофункциональных центрах и особенности предоставления государственной услуги в электронной форме;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о предоставлении сведений о государственной услуге на государственных языках Республики Татарстан.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2.9.1. Предоставление необходимых и обязательных услуг не требуется.</w:t>
      </w:r>
    </w:p>
    <w:p>
      <w:pPr>
        <w:pStyle w:val="Normal"/>
        <w:spacing w:lineRule="auto" w:line="27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2.9.2. Для предоставления государственной услуги используются федеральная государственная информационная система «Единый портал государственных и муниципальных услуг (функций)» (http://www.gosuslugi.ru) и Портал государственных и муниципальных услуг Республики Татарстан (</w:t>
      </w:r>
      <w:hyperlink r:id="rId3" w:tooltip="http://uslugi.tatarstan.ru/">
        <w:r>
          <w:rPr>
            <w:rStyle w:val="Hyperlink"/>
            <w:color w:val="auto"/>
            <w:sz w:val="28"/>
            <w:szCs w:val="28"/>
            <w:u w:val="none"/>
          </w:rPr>
          <w:t>http://uslugi.tatarstan.ru</w:t>
        </w:r>
      </w:hyperlink>
      <w:r>
        <w:rPr>
          <w:sz w:val="28"/>
          <w:szCs w:val="28"/>
        </w:rPr>
        <w:t>).</w:t>
      </w:r>
    </w:p>
    <w:p>
      <w:pPr>
        <w:pStyle w:val="Normal"/>
        <w:spacing w:lineRule="auto" w:line="27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2.9.3. Предоставление государственной услуги несовершеннолетнему лицу, в т.ч. законному представителю несовершеннолетнего, не являющемуся заявителем, не предусмотрено.</w:t>
      </w:r>
    </w:p>
    <w:p>
      <w:pPr>
        <w:pStyle w:val="Normal"/>
        <w:spacing w:lineRule="auto" w:line="27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2.9.4. Возможность предоставления государственной услуги в многофункциональном центре отсутствует.</w:t>
      </w:r>
    </w:p>
    <w:p>
      <w:pPr>
        <w:pStyle w:val="Normal"/>
        <w:spacing w:lineRule="auto" w:line="276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2.9.5. Возможность выдачи заявителю результата предоставления государственной услуги в многофункциональном центре, в том числе выдачи документов на бумажном носителе, подтверждающих содержание электронных документов, а также выдачи документов, включая составление на бумажном носителе и заверение выписок из информационных систем не предусмотрена.</w:t>
      </w:r>
    </w:p>
    <w:p>
      <w:pPr>
        <w:pStyle w:val="Normal"/>
        <w:spacing w:lineRule="auto" w:line="276" w:before="0" w:after="0"/>
        <w:ind w:firstLine="709"/>
        <w:jc w:val="both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2.9.6. Информация о порядке предоставления государственной услуги размещается на государственных языках Республики Татарстан.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2.10. Исчерпывающий перечень документов, необходимых для предоставления государственной услуги 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 с разделением на документы и информацию, которые заявитель (представитель заявителя) представляет самостоятельно, и документы, которые заявитель (представитель заявителя) вправе представить по собственной инициативе, так как они подлежат представлению в рамках межведомственного информационного взаимодействия, либо указание на отсутствие таких документов приведен в приложении №3 к Административному регламенту.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</w:rPr>
        <w:t>2.11.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sz w:val="28"/>
          <w:szCs w:val="28"/>
          <w:lang w:eastAsia="ru-RU" w:bidi="ru-RU"/>
        </w:rPr>
        <w:t>2.11.1. Основаниями для отказа в приеме запроса и документов, необходимых для предоставления государственной услуги, являются:</w:t>
      </w:r>
    </w:p>
    <w:p>
      <w:pPr>
        <w:pStyle w:val="Normal"/>
        <w:spacing w:lineRule="auto" w:line="276" w:before="0" w:after="0"/>
        <w:ind w:firstLine="709"/>
        <w:jc w:val="both"/>
        <w:rPr>
          <w:highlight w:val="none"/>
          <w:shd w:fill="FFFFFF" w:val="clear"/>
        </w:rPr>
      </w:pPr>
      <w:r>
        <w:rPr>
          <w:sz w:val="28"/>
          <w:szCs w:val="28"/>
          <w:shd w:fill="FFFFFF" w:val="clear"/>
          <w:lang w:eastAsia="ru-RU" w:bidi="ru-RU"/>
        </w:rPr>
        <w:t>представленные в соответствии с приложением № 3 к А</w:t>
      </w:r>
      <w:r>
        <w:rPr>
          <w:sz w:val="28"/>
          <w:szCs w:val="28"/>
          <w:shd w:fill="FFFFFF" w:val="clear"/>
        </w:rPr>
        <w:t xml:space="preserve">дминистративному регламенту </w:t>
      </w:r>
      <w:r>
        <w:rPr>
          <w:sz w:val="28"/>
          <w:szCs w:val="28"/>
          <w:shd w:fill="FFFFFF" w:val="clear"/>
          <w:lang w:eastAsia="ru-RU" w:bidi="ru-RU"/>
        </w:rPr>
        <w:t>документы не поддаются прочтению;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:highlight w:val="none"/>
          <w14:ligatures w14:val="none"/>
        </w:rPr>
      </w:pPr>
      <w:r>
        <w:rPr>
          <w:color w:val="000000"/>
          <w:sz w:val="28"/>
          <w:szCs w:val="28"/>
          <w:lang w:eastAsia="ru-RU" w:bidi="ru-RU"/>
        </w:rPr>
        <w:t>представленные в соответствии с приложением № 3 к Административному регламенту документы содержат повреждения, не позволяющие ознакомиться с документами.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2.11.2. Основаниями для отказа в предоставлении государственной услуги является:</w:t>
      </w:r>
    </w:p>
    <w:p>
      <w:pPr>
        <w:pStyle w:val="Normal"/>
        <w:spacing w:lineRule="auto" w:line="27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заявителем документов и сведений, необходимых для аттестации;</w:t>
      </w:r>
    </w:p>
    <w:p>
      <w:pPr>
        <w:pStyle w:val="Normal"/>
        <w:spacing w:lineRule="auto" w:line="27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недостоверных сведений в документах, представленных заявителем для аттестации;</w:t>
      </w:r>
    </w:p>
    <w:p>
      <w:pPr>
        <w:pStyle w:val="Normal"/>
        <w:spacing w:lineRule="auto" w:line="27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несоответствие заявителя требованиям, установленным статьей 4.4 Федерального закона от 24 ноября 1996 года № 132-ФЗ «Об основах туристской деятельности в Российской Федерации» (далее – Федеральный закон № 132-ФЗ) и пунктом 4 Положения;</w:t>
      </w:r>
    </w:p>
    <w:p>
      <w:pPr>
        <w:pStyle w:val="Normal"/>
        <w:spacing w:lineRule="auto" w:line="27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поступление заявления до истечения шести месяцев со дня принятия решения о прекращении действия аттестации экскурсовода (гида) или гида-переводчика по основаниям, предусмотренным абзацами третьим-пятым части 25 статьи 4.4 Федерального закона № 132-ФЗ;</w:t>
      </w:r>
    </w:p>
    <w:p>
      <w:pPr>
        <w:pStyle w:val="Normal"/>
        <w:spacing w:lineRule="auto" w:line="27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поступление заявления до истечения 30 дней со дня принятия аттестационной комиссией решения об отказе в аттестации.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2.11.3. Основания для приостановления предоставления государственной услуги законодательством Российской Федерации не предусмотрены.</w:t>
      </w:r>
    </w:p>
    <w:p>
      <w:pPr>
        <w:pStyle w:val="Normal"/>
        <w:spacing w:lineRule="auto" w:line="276"/>
        <w:ind w:firstLine="709"/>
        <w:jc w:val="both"/>
        <w:rPr/>
      </w:pPr>
      <w:r>
        <w:rPr>
          <w:sz w:val="28"/>
          <w:szCs w:val="28"/>
        </w:rPr>
        <w:t>2.11.4. Перечень оснований для отказа в приеме запроса и документов, необходимых для предоставления государственной услуги, оснований для приостановления и отказа в предоставлении государственной услуги с учетом категории (признаков) заявителя приведен в приложении № 4 к Административному регламенту.</w:t>
      </w:r>
    </w:p>
    <w:p>
      <w:pPr>
        <w:pStyle w:val="Normal"/>
        <w:spacing w:lineRule="auto" w:line="276"/>
        <w:ind w:firstLine="709"/>
        <w:jc w:val="both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>2.11.5. Формы заявлений, необходимых для предоставления услуги, приведены в приложениях №№ 5, 6, 7 к Административному регламенту.</w:t>
      </w:r>
    </w:p>
    <w:p>
      <w:pPr>
        <w:pStyle w:val="Normal"/>
        <w:spacing w:lineRule="auto" w:line="276"/>
        <w:ind w:firstLine="709"/>
        <w:jc w:val="both"/>
        <w:rPr>
          <w:highlight w:val="none"/>
          <w:shd w:fill="81D41A" w:val="clear"/>
        </w:rPr>
      </w:pPr>
      <w:r>
        <w:rPr>
          <w:shd w:fill="81D41A" w:val="clear"/>
        </w:rPr>
      </w:r>
    </w:p>
    <w:p>
      <w:pPr>
        <w:pStyle w:val="Normal"/>
        <w:tabs>
          <w:tab w:val="clear" w:pos="708"/>
          <w:tab w:val="left" w:pos="567" w:leader="none"/>
          <w:tab w:val="left" w:pos="765" w:leader="none"/>
        </w:tabs>
        <w:spacing w:lineRule="auto" w:line="276" w:before="0" w:after="0"/>
        <w:ind w:firstLine="567" w:left="142"/>
        <w:jc w:val="center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3. </w:t>
      </w:r>
      <w:bookmarkStart w:id="1" w:name="_Hlk43462584"/>
      <w:r>
        <w:rPr>
          <w:sz w:val="28"/>
          <w:szCs w:val="28"/>
          <w:shd w:fill="auto" w:val="clear"/>
        </w:rPr>
        <w:t>Состав, последовательность и сроки выполнения административных процедур</w:t>
      </w:r>
      <w:bookmarkEnd w:id="1"/>
    </w:p>
    <w:p>
      <w:pPr>
        <w:pStyle w:val="Normal"/>
        <w:tabs>
          <w:tab w:val="clear" w:pos="708"/>
          <w:tab w:val="left" w:pos="567" w:leader="none"/>
          <w:tab w:val="left" w:pos="765" w:leader="none"/>
        </w:tabs>
        <w:spacing w:lineRule="auto" w:line="276" w:before="0" w:after="0"/>
        <w:ind w:firstLine="567" w:left="142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/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3.1.  Перечень осуществляемых при предоставлении государственной услуги административных процедур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Предоставление государственной услуги включает в себя следующие процедуры: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1) профилирование заявителя;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2) прием заявления и документов, необходимых для предоставления государственной услуги;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3) формирование и направление межведомственных запросов в органы, участвующие в предоставлении государственной услуги;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4) принятие решения и направление уведомления заявителю о допуске или об отказе в допуске к прохождению квалификационного экзамена;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5) оформление решения аттестационной комиссии об аттестации или об отказе в аттестации по итога</w:t>
      </w: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м квалификационного экзамена;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6) направление заявителю уведомления о результате предоставления государственной услуги;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7) рассмотрение </w:t>
      </w:r>
      <w:r>
        <w:rPr>
          <w:sz w:val="28"/>
          <w:szCs w:val="28"/>
        </w:rPr>
        <w:t xml:space="preserve">апелляции на результат квалификационного экзамена (далее – апелляция) </w:t>
      </w: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заявителя, не прошедшего квалификационный экзамен;  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8) выдача д</w:t>
      </w: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убликата и (или) переоформленной идентификационной карточки.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rFonts w:eastAsia="Times New Roman" w:cs="Times New Roman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3.2. Профилирование заявителя осуществляется путем анкетирования заявителя, в процессе которого устанавливаются категории (признаки) заявителя.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rFonts w:eastAsia="Times New Roman" w:cs="Times New Roman"/>
          <w:color w:val="auto"/>
          <w:sz w:val="28"/>
          <w:szCs w:val="28"/>
          <w:lang w:val="ru-RU" w:eastAsia="ru-RU" w:bidi="ar-SA"/>
          <w14:ligatures w14:val="none"/>
        </w:rPr>
      </w:pP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Определение категорий (признаков) заявителя осуществляется в соответствии с приложением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№1 к Административному регламенту, </w:t>
      </w: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путем сопоставления категорий заявителя (представителя заявителя), в ходе которого определяется полный перечень комбинаций значений признаков заявителя (представителя заявителя), каждая из которых соответствует определенному перечню документов, которые должен представить заявитель (представитель заявителя) для получения государственной услуги.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3.3. Прием заявления и документов, необходимых для предоставления государственной услуги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3.3.1. Основанием для начала административной процедуры приема заявления и документов, необходимых для предоставления государственной услуги, является поступление от заявителя заявления и документов, необходимых для предоставления государственной услуги.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color w:val="000000"/>
          <w:sz w:val="28"/>
          <w:szCs w:val="28"/>
          <w14:ligatures w14:val="none"/>
        </w:rPr>
      </w:pPr>
      <w:r>
        <w:rPr>
          <w:sz w:val="28"/>
          <w:szCs w:val="28"/>
        </w:rPr>
        <w:t>Возможность подачи заявления п</w:t>
      </w:r>
      <w:r>
        <w:rPr>
          <w:color w:val="000000"/>
          <w:sz w:val="28"/>
          <w:szCs w:val="28"/>
        </w:rPr>
        <w:t>редставителем заявителя законодательством Российской Федерации не предусмотрена.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color w:val="000000"/>
          <w:sz w:val="28"/>
          <w:szCs w:val="28"/>
        </w:rPr>
        <w:t>3.3.2. Направление заявления о предоставлении государственной услуги со сведениями и документами, указанными в приложении №3 к Административному регламенту, осуществляется посредство</w:t>
      </w:r>
      <w:r>
        <w:rPr>
          <w:sz w:val="28"/>
          <w:szCs w:val="28"/>
        </w:rPr>
        <w:t>м ЕПГУ или Портала Республики Татарстан.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 xml:space="preserve">3.3.3. При поступлении заявления специалист, ответственный за предоставление государственной услуги: 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а) устанавливает предмет обращения;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б) устанавливает личность заявителя для подачи запроса и документов и (или) информации, необходимых для предоставления государственной услуги посредством Единой системы идентификации и аутентификации (далее – ЕСИА)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>в) проверяет наличие всех документов, необходимых для предоставления государственной услуги, которые заявитель обязан предоставить самостоятельно в соответствии с перечнем, указанным в  приложении №3 к Административному регламенту;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г) осуществляет экспертизу правильности оформления заявления и комплектности прилагаемых к заявлению документов, необходимых для предоставления государственной услуги;</w:t>
      </w:r>
    </w:p>
    <w:p>
      <w:pPr>
        <w:pStyle w:val="Normal"/>
        <w:widowControl w:val="false"/>
        <w:shd w:val="clear" w:color="FFFFFF" w:themeColor="background1" w:fill="FFFFFF" w:themeFill="background1"/>
        <w:spacing w:lineRule="auto" w:line="276" w:before="0" w:after="0"/>
        <w:ind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>д) регистрирует заявление и представленные документы в Федеральной государственной информационной системе «Единая система предоставления государственных и муниципальных услуг (далее – ФГИС ПГС).</w:t>
      </w:r>
    </w:p>
    <w:p>
      <w:pPr>
        <w:pStyle w:val="Normal"/>
        <w:widowControl w:val="false"/>
        <w:shd w:val="clear" w:color="FFFFFF" w:themeColor="background1" w:fill="FFFFFF" w:themeFill="background1"/>
        <w:spacing w:lineRule="auto" w:line="276" w:before="0" w:after="0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3.3.4. Критерием принятия решения о регистрации заявления или об отказе в регистрации заявления является корректность поданного заявления и прилагаемых документов, а также отсутствие (наличие) оснований </w:t>
      </w:r>
      <w:r>
        <w:rPr>
          <w:sz w:val="28"/>
          <w:szCs w:val="28"/>
        </w:rPr>
        <w:t>для отказа в предоставлении государственной услуги, приведенных в приложении №</w:t>
      </w:r>
      <w:r>
        <w:rPr>
          <w:sz w:val="28"/>
          <w:szCs w:val="28"/>
        </w:rPr>
        <w:t>4 к Административному регламенту.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3.3.5. Максимальный срок выполнения административной процедуры со дня поступления заявления и документов, необходимых для предоставления государственной услуги, составляет два рабочих дня.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3.3.6. Результатом административной процедуры является: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а) прием и регистрация заявления и документов, необходимых для предоставления государственной услуги;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б) отказ в регистрации заявления с указанием причин отказа.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3.3.7. Результат административной процедуры фиксируется в ФГИС ПГС специалистом, ответственным за предоставление государственной услуги. 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3.4. Формирование и направление межведомственных запросов в органы, участвующие в предоставлении государственной услуги.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3.4.1. Основанием для направления межведомственного запроса является зарегистрированное в ФГИС ПГС заявление заявителя.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 xml:space="preserve">3.4.2. Специалист, ответственный за предоставление государственной услуги, подготавливает и направляет запросы о предоставлении документов и сведений, предусмотренных пунктом 3.4.3 Административного регламента. 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3.4.3. Перечень запрашиваемых документов, необходимых для предоставления государственной услуги: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об уплате государственной пошлины (от Управления Федерального казначейства по Республике Татарстан);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о трудовой деятельности (от Фонда пенсионного и социального страхования Российской Федерации);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 xml:space="preserve">о документах об образовании из Федерального реестра сведений о документах об образовании и (или) о квалификации, документах об обучении (от Федеральной службы по надзору в сфере образования и науки); 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 xml:space="preserve">о действительности паспорта гражданина Российской Федерации по серии и номеру (от Министерства внутренних дел Российской Федерации); 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о действительности паспорта гражданина Российской Федерации, предъявленного на определенное имя (от Министерства внутренних дел Российской Федерации).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Межведомственный информационный запрос направляется в указанные органы с целью предоставления государственной услуги заявителю.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Процедуры, устанавливаемые настоящим подпунктом, выполняются в день регистрации заявления и приложенных к заявлению документов.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3.4.4. По межведомственным запросам документы (их копии или сведения, содержащиеся в них), предусмотренные пунктом 3.4.3 Административного регламента, предоставляются органами, в распоряжении которых находятся эти документы в электронной форме, в соответствии с постановлением Правительства Российской Федерации от 23 июня 2021 г. № 963 «Об утверждении Правил межведомственного информационного взаимодействия при предоставлении государственных и муниципальных услуг,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(или) органами местного самоуправления,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 xml:space="preserve">3.4.5. Подготовка и направление ответа на межведомственные запросы осуществляется в срок, установленный ст. 7.2 </w:t>
      </w:r>
      <w:r>
        <w:rPr>
          <w:color w:val="000000"/>
          <w:sz w:val="28"/>
          <w:szCs w:val="28"/>
          <w:lang w:eastAsia="ru-RU" w:bidi="ru-RU"/>
        </w:rPr>
        <w:t>Федерального закона от 27 июля 2010 года № 210-ФЗ «Об организации предоставления государственных и муниципальных услуг».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3.4.6. Результатом административной процедуры является получение запрашиваемых документов (их копий или сведений, содержащихся в них) либо уведомление об отказе, направленные должностному лицу, ответственному за направление межведомственных запросов.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3.4.7. Специалист, ответственный за предоставление государственной услуги, анализирует сведения, содержащиеся в представленных документах по межведомственному запросу, проводит проверку представленной документации.</w:t>
      </w:r>
    </w:p>
    <w:p>
      <w:pPr>
        <w:pStyle w:val="Normal"/>
        <w:spacing w:lineRule="atLeast" w:line="65" w:before="0" w:after="0"/>
        <w:ind w:firstLine="709" w:left="0" w:right="0"/>
        <w:jc w:val="both"/>
        <w:rPr/>
      </w:pPr>
      <w:r>
        <w:rPr>
          <w:sz w:val="28"/>
          <w:szCs w:val="28"/>
        </w:rPr>
        <w:t>3.5. П</w:t>
      </w:r>
      <w:r>
        <w:rPr>
          <w:rFonts w:eastAsia="Times New Roman" w:cs="Times New Roman"/>
          <w:color w:val="000000"/>
          <w:sz w:val="28"/>
        </w:rPr>
        <w:t>ринятие решения и направление уведомления заявителю о допуске или об отказе в допуске к прохождению квалификационного экзамена</w:t>
      </w:r>
      <w:r>
        <w:rPr>
          <w:sz w:val="28"/>
          <w:szCs w:val="28"/>
        </w:rPr>
        <w:t xml:space="preserve">. 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 xml:space="preserve">3.5.1. Основанием для проведения административной процедуры принятия решения и </w:t>
      </w:r>
      <w:r>
        <w:rPr>
          <w:rFonts w:eastAsia="Times New Roman" w:cs="Times New Roman"/>
          <w:color w:val="000000"/>
          <w:sz w:val="28"/>
        </w:rPr>
        <w:t>направления уведомления заявителю о допуске или об отказе в допуске к прохождению квалификационного экзамена</w:t>
      </w:r>
      <w:r>
        <w:rPr>
          <w:sz w:val="28"/>
          <w:szCs w:val="28"/>
        </w:rPr>
        <w:t xml:space="preserve"> является наличие зарегистрированного заявления и документов, представленных заявителем и документов, указанных в приложении №3 к Административному регламенту.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3.5.2.</w:t>
        <w:tab/>
        <w:t>Специалист, ответственный за предоставление государственной услуги, проверяет заявление и документы, необходимые для предоставления государственной услуги, на предмет их соответствия законодательству Российской Федерации и законодательству Республики Татарстан, и принимает р</w:t>
      </w:r>
      <w:r>
        <w:rPr>
          <w:sz w:val="28"/>
          <w:szCs w:val="28"/>
        </w:rPr>
        <w:t>ешение о д</w:t>
      </w: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опуске или об отказе в допуске заявителя к прохождению аттестации.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3.5.3.</w:t>
        <w:tab/>
        <w:t xml:space="preserve">Критерием принятия решения об отказе в допуске заявителя к прохождению </w:t>
      </w:r>
      <w:r>
        <w:rPr>
          <w:rFonts w:eastAsia="Times New Roman" w:cs="Times New Roman"/>
          <w:color w:val="000000"/>
          <w:sz w:val="28"/>
        </w:rPr>
        <w:t xml:space="preserve">квалификационного экзамена </w:t>
      </w: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является наличие оснований, указанных в пункте 19 Положения.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3.5.4. Специалист, ответственный за предоставление государственной услуги, уведомляет заявителя о принятом решении в виде электронного документа, подписанного усиленной квалифицированной электронной подписью, через сеть «Интернет», посредством ЕПГУ или Портала Республики Татарстан и на адрес электронной почты заявителя в день принятия такого решения.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Уведомление о допуске заявителя к прохождению квалификационного экзамена содержит информацию о принятом решении, фамилию, имя и отчество (при наличии) заявителя, информацию о дате, месте и времени проведения квалификационного экзамена.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Уведомление об отказе в допуске заявителя к прохождению квалификационного экзамена содержит информацию о принятом решении, фамилию, имя и отчество (при наличии) заявителя, а также основания для отказа в допуске заявителя к прохождению квалификационного экзамена.</w:t>
      </w:r>
    </w:p>
    <w:p>
      <w:pPr>
        <w:pStyle w:val="BodyText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3.5.4.1. В случае если заявитель не может по уважительной причине пройти в установленный срок квалификационный экзамен, ему предоставляется возможность (по его заявлению, оформленному в виде электронного документа, подписанного усиленной неквалифицированной электронной подписью, посредством ЕПГУ или Портала Республики Татарстан) сдать квалификационный экзамен в иную дату в соответствии с графиком.</w:t>
      </w:r>
    </w:p>
    <w:p>
      <w:pPr>
        <w:pStyle w:val="BodyText"/>
        <w:widowControl w:val="false"/>
        <w:spacing w:lineRule="auto" w:line="276" w:before="0" w:after="0"/>
        <w:ind w:firstLine="709"/>
        <w:jc w:val="both"/>
        <w:rPr/>
      </w:pPr>
      <w:r>
        <w:rPr>
          <w:color w:val="000000"/>
          <w:sz w:val="28"/>
          <w:szCs w:val="28"/>
        </w:rPr>
        <w:t xml:space="preserve">Заявление с указанием причины невозможности прибытия для прохождения квалификационного экзамена и указанием новой желаемой даты прохождения квалификационного экзамена в соответствии с графиком представляется заявителем в Госкомитет не позднее чем за два рабочих дня до дня прохождения квалификационного экзамена, указанного в уведомлении о допуске к прохождению квалификационного экзамена. </w:t>
      </w:r>
    </w:p>
    <w:p>
      <w:pPr>
        <w:pStyle w:val="BodyText"/>
        <w:widowControl w:val="false"/>
        <w:spacing w:lineRule="auto" w:line="276" w:before="0" w:after="0"/>
        <w:ind w:firstLine="709"/>
        <w:jc w:val="both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</w:rPr>
        <w:t>Заявителю направляется новое уведомление о допуске к прохождению квалификационного экзамена с указанием даты, времени и места его проведения.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3.5.5.</w:t>
        <w:tab/>
        <w:t>Результатами выполнения административной процедуры являются: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а) принятие решения о допуске или об отказе в допуске заявителя к прохождению квалификационного экзамена;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б) уведомление заявителя о допуске или об отказе в допуске к прохождению квалификационного экзамена.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 xml:space="preserve">3.5.6. Способом </w:t>
      </w: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фиксации результата выполнения административной процедуры является подготовленное и направленное через сеть «Интернет», посредством ЕПГУ или Портала Республики Татарстан, и на адрес электронной почты заявителя уведомление о допуске или об отказе в до</w:t>
      </w:r>
      <w:r>
        <w:rPr>
          <w:sz w:val="28"/>
          <w:szCs w:val="28"/>
        </w:rPr>
        <w:t>пуске к прохождению квалификационного экзамена, подписанное руководителем либо уполномоченным должностным лицом Госкомитета.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3.5.7. Максимальный срок выполнения административной процедуры – два рабочих дня.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3.6. Оформление решения аттестационной комиссии об аттестации или отказе в аттестации по итогам квалификационного экзамена.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3.6.1. Основанием для проведения административной процедуры является принятие Госкомитетом решения о допуске заявителя к прохождению квалификационного экзамена.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3.6.2. Критерием принятия решения об оформлении решения аттестационной комиссии об аттестации или отказе в аттестации является состоявшееся заседание аттестационной комиссии.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3.6.3. В состав административной процедуры входят следующие административные действия: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1) подготовка специалистом, ответственным за предоставление государственной услуги, заседания аттестационной комиссии для проведения квалификационного экзамена (состав аттестационной комиссии утверждается приказом Госкомитета);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2) проведение квалификационного экзамена аттестационной комиссией;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3) принятие аттестационной комиссией решения об аттестации заявителя или об отказе в аттестации заявителя.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3.6.3.1. Специалист, ответственный за предоставление государственной услуги, ежеквартально размещает на сайте Госкомитета в сети «Интернет» информацию о сроках проведения квалификационных экзаменов не позднее чем за 30 календарных дней до дня начала квартала.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 xml:space="preserve">3.6.3.2. Квалификационный экзамен проводится в форме тестирования и практического задания и принимается аттестационной комиссией. Порядок проведения квалификационного экзамена определен в соответствии с Положением.  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 xml:space="preserve">3.6.3.3. По итогам прохождения квалификационного экзамена заявителем аттестационная комиссия принимает одно из следующих решений: 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1) об аттестации заявителя;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2) об отказе в аттестации заявителя.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3.6.4. Решение аттестационной комиссии оформляется протоколом заседания аттестационной комиссии в течение трех рабочих дней со дня проведения этапа практического задания квалификационного экзамена.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3.6.5. Результатом выполнения административной процедуры является оформление протокола заседания аттестационной комиссии.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3.6.6. Способом фиксации результата выполнения административной процедуры является регистрация протокола заседания аттестационной комиссии.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3.7. Направление заявителю уведомления о результате предоставления государственной услуги.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3.7.1. Основанием для проведения административной процедуры является оформленный протокол заседания аттестационной комиссии.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3.7.2. Предоставление результата государственной услуги осуществляется: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1) в случае решения об аттестации заявителя – посредством внесения сведений о заявителе в реестр и перевода заявления в ФГИС ПГС в статус «Аттестация пройдена»;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2) в случае решения об отказе в аттестации заявителя – посредством перевода заявления в ФГИС ПГС в статус «Аттестация не пройдена».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3.7.3. Основанием для внесения сведений в реестр является подписанный аттестационной комиссией протокол на бумажном носителе с решением об аттестации заявителя.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На основании записи в реестре специалист, ответственный за предоставление государственной услуги, оформляет идентификационную к</w:t>
      </w: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арточку.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val="ru-RU" w:eastAsia="ru-RU" w:bidi="ar-SA"/>
        </w:rPr>
      </w:pPr>
      <w:r>
        <w:rPr>
          <w:sz w:val="28"/>
          <w:szCs w:val="28"/>
        </w:rPr>
        <w:t>3.7</w:t>
      </w: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.4. Административная процедура выполняется в день подписания протокола заседания аттестационной комиссии, за исключением выдачи идентификационной карточки, которая выдается в течение 14 рабочих дней со дня подписания протокола заседания аттестационной комиссии.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3.7</w:t>
      </w:r>
      <w:r>
        <w:rPr>
          <w:color w:themeColor="text1" w:val="000000"/>
          <w:sz w:val="28"/>
          <w:szCs w:val="28"/>
        </w:rPr>
        <w:t>.5. Критерием принятия решения в рамках настоящей административной процедуры является решение ат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тестационной комиссии.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3.7.6. Результатом предоставления государственной услуги является: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1) аттестация заявителя по итогам прохождения квалификационного экзамена;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2) отказ в аттестации заявителя по итогам прохождения квалификационного экзамена.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3.7.7. Способом фиксации результата выполнения административной процедуры является: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3.7.7.1 в случае аттестации заявителя: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1) направление заявителю уведомления о прохождении аттестации;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2) внесение сведений о заявителе в реестр;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3) выдача заявителю идентификационной карточки;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3.7.7.2. в случае отказа в аттестации заявителю: направление заявителю уведомления об отказе в аттестации.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3.8. Рассмотрение апелляций заявителей, не прошедших квалификационный экзамен.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Основанием для рассмотрения апелляций заявителей, не прошедших квалификационный экзамен, является поступление в Госкомитет апелляции.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  <w:shd w:fill="auto" w:val="clear"/>
        </w:rPr>
        <w:t>3.8.1. Заявитель, не прошед</w:t>
      </w:r>
      <w:r>
        <w:rPr>
          <w:sz w:val="28"/>
          <w:szCs w:val="28"/>
        </w:rPr>
        <w:t>ший квалификационный экзамен, подает апелляцию в течение двух рабочих дней, следующих за днем объявления результатов квалификационного экзамена в соответствии с пунктом 46 Положения.</w:t>
      </w:r>
    </w:p>
    <w:p>
      <w:pPr>
        <w:pStyle w:val="BodyText"/>
        <w:widowControl w:val="false"/>
        <w:spacing w:lineRule="auto" w:line="276" w:before="0" w:after="0"/>
        <w:ind w:firstLine="709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 апелляции, составляемой в произвольной форме, указываются фамилия, имя, отчество (при наличии) заявителя, адрес электронной почты, информация о намерении лично присутствовать при рассмотрении апелляции, в том числе посредством видео-конференц-связи, а также суть апелляции.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3.8.2. Для рассмотрения апелляций Госкомитетом формируется апелляционная комиссия. Персональный состав комиссии и ее председатель утверждаются приказом Госкомитета.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3.8.3. Апелляция подлежит рассмотрению не позднее 10 рабочих дней со дня ее поступления в Госкомитет в соответствии с порядком, установленным пунктами 48-49 Положения.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3.8.4. В отношении апелляции апелляционная комиссия принимает следующие решения: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1) об удовлетворении апелляции (полном или частичном);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2) об отказе в удовлетворении апелляции.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 xml:space="preserve">3.8.5. Решение апелляционной комиссии оформляется протоколом согласно пункту 51 Положения. 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3.8.6. В случае если по результатам рассмотрения апелляции изменяется результат тестирования Госкомитет в течение трех рабочих дней со дня заседания апелляционной комиссии направляет заявителю на адрес электронной почты, указанный в апелляции, через сеть «Интернет», посредством ЕПГУ или Портала Республики Татарстан</w:t>
      </w:r>
      <w:r>
        <w:rPr>
          <w:color w:themeColor="text1" w:val="000000"/>
          <w:sz w:val="28"/>
          <w:szCs w:val="28"/>
        </w:rPr>
        <w:t>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уведомление в виде электронного документа, подписанного усиленной квалифицированной электронной подписью, о допуске заявителя к прохождению практического задания.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3.8.7. В случае если по результатам рассмотрения апелляции изменяется общий результат квалификационного экзамена, апелляционная комиссия вносит изменения в протокол аттестационной комиссии.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>3.8.8. Результаты рассмотрения апелляции в виде выписки из протокола в течение трех рабочих дней со дня заседания апелляционной комиссии направляются Госкомитетом на адрес электронной почты заявителя, указанный в апелл</w:t>
      </w:r>
      <w:r>
        <w:rPr>
          <w:sz w:val="28"/>
          <w:szCs w:val="28"/>
          <w:lang w:eastAsia="ru-RU"/>
        </w:rPr>
        <w:t>яции.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sz w:val="28"/>
          <w:szCs w:val="28"/>
          <w14:ligatures w14:val="none"/>
        </w:rPr>
      </w:pPr>
      <w:r>
        <w:rPr>
          <w:sz w:val="28"/>
          <w:szCs w:val="28"/>
          <w:lang w:eastAsia="ru-RU"/>
        </w:rPr>
        <w:t>3.8.9. Госкомитет на основании протокола апелляционной комиссии в соответствии с п</w:t>
      </w:r>
      <w:r>
        <w:rPr>
          <w:sz w:val="28"/>
          <w:szCs w:val="28"/>
        </w:rPr>
        <w:t>унктом 3.8.7 Административного регламента вносит изменения в протокол аттестационной комиссии и в соответствии с пунктом 3.7  Административного регламента вносит сведения о заявителе в реестр и выдает идентификационную карточку.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3.8.10. Критерием принятия решения в рамках настоящей административной процедуры является поступление в Госкомитет апелляции со стороны заявителя, не прошедшего квалификационный экзамен.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rFonts w:eastAsia="Times New Roman" w:cs="Times New Roman"/>
          <w:sz w:val="28"/>
          <w:szCs w:val="28"/>
          <w:lang w:eastAsia="ru-RU"/>
        </w:rPr>
        <w:t>3.8</w:t>
      </w:r>
      <w:r>
        <w:rPr>
          <w:sz w:val="28"/>
          <w:szCs w:val="28"/>
        </w:rPr>
        <w:t>.11. Результатами выполнения административной процедуры являются: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1) удовлетворение апелляции (полное или частичное);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2) отказ в удовлетворении апелляции.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rFonts w:eastAsia="Times New Roman" w:cs="Times New Roman"/>
          <w:sz w:val="28"/>
          <w:szCs w:val="28"/>
          <w:lang w:eastAsia="ru-RU"/>
        </w:rPr>
        <w:t>3.8</w:t>
      </w:r>
      <w:r>
        <w:rPr>
          <w:sz w:val="28"/>
          <w:szCs w:val="28"/>
        </w:rPr>
        <w:t>.12. Способом фиксации результата выполнения административной процедуры является: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1) оформление протокола апелляционной комиссии;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2) направление заявителю результата рассмотрения апелляции в виде выписки из протокола;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3) изменение результата тестирования и допуск заявителя к прохождению практического задания в случае удовлетворения апелляции;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4) изменение общего результата квалификационного экзамена, внесение изменений в протокол аттестационной комиссии, внесение сведений о заявителе в реестр, выдача идентификационной карточки в случае удовлетворения апелляции.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3.9. Выдача д</w:t>
      </w: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убликата и (или) переоформленной идентификационной карточки.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Основанием для выдачи дубликата идентификационной карточки в случае утраты ранее выданной и (или) выдача переоформленной идентификационной карточки является поступление от заявителя в Госкомитет заявления, оформленного через сеть «Интернет», посредством ЕПГУ, Портала Республики Татарстан или по электронной почте, оформленного в соответствии с приложениями №№6, 7 к Административному регламенту соответственно. 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Выдача дубликата (или) переоформленной идентификационной карточки осуществляется Госкомитетом в течение п</w:t>
      </w:r>
      <w:bookmarkStart w:id="2" w:name="_GoBack"/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яти</w:t>
      </w:r>
      <w:bookmarkEnd w:id="2"/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 xml:space="preserve"> рабочих дней со дня получения заявления.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3.9</w:t>
      </w: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.1. Результатом администрат</w:t>
      </w:r>
      <w:r>
        <w:rPr>
          <w:sz w:val="28"/>
          <w:szCs w:val="28"/>
        </w:rPr>
        <w:t xml:space="preserve">ивной процедуры является выдача заявителю дубликата </w:t>
      </w: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и (или) переоформленной идентификационной карточки</w:t>
      </w:r>
      <w:r>
        <w:rPr>
          <w:sz w:val="28"/>
          <w:szCs w:val="28"/>
        </w:rPr>
        <w:t>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 xml:space="preserve">3.9.2. Способом фиксации результата выполнения административной процедуры является внесение в журнал выдачи документов записи о дате выдачи дубликата </w:t>
      </w:r>
      <w:r>
        <w:rPr>
          <w:rFonts w:eastAsia="Times New Roman" w:cs="Times New Roman"/>
          <w:color w:val="auto"/>
          <w:sz w:val="28"/>
          <w:szCs w:val="28"/>
          <w:lang w:val="ru-RU" w:eastAsia="ru-RU" w:bidi="ar-SA"/>
        </w:rPr>
        <w:t>и (или) переоформленной идентификационной карточки</w:t>
      </w:r>
      <w:r>
        <w:rPr>
          <w:sz w:val="28"/>
          <w:szCs w:val="28"/>
        </w:rPr>
        <w:t xml:space="preserve"> заявителю.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0" w:after="0"/>
        <w:ind w:firstLine="709"/>
        <w:jc w:val="center"/>
        <w:rPr/>
      </w:pPr>
      <w:r>
        <w:rPr>
          <w:sz w:val="28"/>
          <w:szCs w:val="28"/>
        </w:rPr>
        <w:t>4. Способы информирования заявителя об изменении статуса рассмотрения запроса о предоставлении государственной услуги</w:t>
      </w:r>
    </w:p>
    <w:p>
      <w:pPr>
        <w:pStyle w:val="BodyText"/>
        <w:widowControl w:val="false"/>
        <w:spacing w:lineRule="auto" w:line="276" w:before="0" w:after="0"/>
        <w:ind w:firstLine="709"/>
        <w:jc w:val="both"/>
        <w:rPr>
          <w:b w:val="false"/>
          <w:bCs w:val="false"/>
          <w:sz w:val="28"/>
          <w:szCs w:val="28"/>
          <w:highlight w:val="none"/>
        </w:rPr>
      </w:pPr>
      <w:r>
        <w:rPr>
          <w:b w:val="false"/>
          <w:bCs w:val="false"/>
          <w:sz w:val="28"/>
          <w:szCs w:val="28"/>
        </w:rPr>
      </w:r>
    </w:p>
    <w:p>
      <w:pPr>
        <w:pStyle w:val="BodyText"/>
        <w:widowControl w:val="false"/>
        <w:spacing w:lineRule="auto" w:line="276" w:before="0" w:after="0"/>
        <w:ind w:firstLine="709"/>
        <w:jc w:val="both"/>
        <w:rPr>
          <w:b w:val="false"/>
          <w:bCs w:val="false"/>
          <w:sz w:val="28"/>
          <w:szCs w:val="28"/>
          <w:highlight w:val="none"/>
        </w:rPr>
      </w:pPr>
      <w:r>
        <w:rPr>
          <w:b w:val="false"/>
          <w:sz w:val="28"/>
          <w:szCs w:val="28"/>
        </w:rPr>
        <w:t>4.1. Способы информирования заявителя об изменении статуса рассмотрения запроса о предоставлении государственной услуги: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1) при обращении заявителя в Госкомитет лично, по телефону и (или) электронной почте;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 xml:space="preserve">2) </w:t>
      </w:r>
      <w:r>
        <w:rPr>
          <w:color w:val="000000"/>
          <w:sz w:val="28"/>
          <w:szCs w:val="28"/>
          <w:lang w:eastAsia="ru-RU" w:bidi="ru-RU"/>
        </w:rPr>
        <w:t xml:space="preserve">в личном кабинете заявителя на ЕПГУ или Портале Республики Татарстан. </w:t>
      </w:r>
    </w:p>
    <w:p>
      <w:pPr>
        <w:pStyle w:val="Normal"/>
        <w:widowControl w:val="false"/>
        <w:spacing w:lineRule="auto" w:line="276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0" w:after="0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 w:before="0" w:after="0"/>
        <w:rPr>
          <w:highlight w:val="none"/>
        </w:rPr>
      </w:pPr>
      <w:r>
        <w:rPr/>
      </w:r>
      <w:r>
        <w:br w:type="page"/>
      </w:r>
    </w:p>
    <w:p>
      <w:pPr>
        <w:pStyle w:val="Normal"/>
        <w:spacing w:lineRule="auto" w:line="240" w:before="0" w:after="0"/>
        <w:ind w:hanging="0" w:left="5669" w:right="0"/>
        <w:rPr/>
      </w:pPr>
      <w:r>
        <w:rPr>
          <w:sz w:val="28"/>
          <w:szCs w:val="28"/>
        </w:rPr>
        <w:t xml:space="preserve">Приложение №1 </w:t>
      </w:r>
    </w:p>
    <w:p>
      <w:pPr>
        <w:pStyle w:val="Normal"/>
        <w:spacing w:lineRule="auto" w:line="240" w:before="0" w:after="0"/>
        <w:ind w:hanging="0" w:left="5669" w:right="0"/>
        <w:rPr/>
      </w:pPr>
      <w:r>
        <w:rPr>
          <w:sz w:val="28"/>
          <w:szCs w:val="28"/>
        </w:rPr>
        <w:t xml:space="preserve">к Административному регламенту предоставления государственной услуги по аттестации экскурсоводов (гидов), гидов-переводчиков, </w:t>
      </w:r>
    </w:p>
    <w:p>
      <w:pPr>
        <w:pStyle w:val="Normal"/>
        <w:spacing w:lineRule="auto" w:line="240" w:before="0" w:after="0"/>
        <w:ind w:hanging="0" w:left="5669" w:right="0"/>
        <w:rPr/>
      </w:pPr>
      <w:r>
        <w:rPr>
          <w:sz w:val="28"/>
          <w:szCs w:val="28"/>
        </w:rPr>
        <w:t>утвержденному приказом Государственного комитета Республики Татарстан по туризму</w:t>
      </w:r>
    </w:p>
    <w:p>
      <w:pPr>
        <w:pStyle w:val="Normal"/>
        <w:spacing w:lineRule="auto" w:line="240" w:before="0" w:after="0"/>
        <w:ind w:hanging="0" w:left="595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hanging="0" w:left="595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r>
        <w:rPr>
          <w:sz w:val="28"/>
          <w:szCs w:val="28"/>
        </w:rPr>
        <w:t>Перечень</w:t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r>
        <w:rPr>
          <w:sz w:val="28"/>
          <w:szCs w:val="28"/>
        </w:rPr>
        <w:t>условных сокращений, идентификаторы категорий</w:t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r>
        <w:rPr>
          <w:sz w:val="28"/>
          <w:szCs w:val="28"/>
        </w:rPr>
        <w:t>(признаков) заявителей, исчерпывающий перечень документов,</w:t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r>
        <w:rPr>
          <w:sz w:val="28"/>
          <w:szCs w:val="28"/>
        </w:rPr>
        <w:t>необходимых для предоставления услуги, исчерпывающий</w:t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r>
        <w:rPr>
          <w:sz w:val="28"/>
          <w:szCs w:val="28"/>
        </w:rPr>
        <w:t>перечень оснований для отказа в приеме заявления</w:t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r>
        <w:rPr>
          <w:sz w:val="28"/>
          <w:szCs w:val="28"/>
        </w:rPr>
        <w:t xml:space="preserve">о предоставлении услуги и документов, документов, </w:t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r>
        <w:rPr>
          <w:sz w:val="28"/>
          <w:szCs w:val="28"/>
        </w:rPr>
        <w:t xml:space="preserve">необходимых для предоставления государственной услуги, оснований </w:t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r>
        <w:rPr>
          <w:sz w:val="28"/>
          <w:szCs w:val="28"/>
        </w:rPr>
        <w:t>для отказа в предоставлении государственной услуги</w:t>
      </w:r>
    </w:p>
    <w:p>
      <w:pPr>
        <w:pStyle w:val="Normal"/>
        <w:spacing w:lineRule="auto" w:line="240" w:before="0" w:after="0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>Перечень условных сокращений</w:t>
      </w:r>
    </w:p>
    <w:p>
      <w:pPr>
        <w:pStyle w:val="Normal"/>
        <w:spacing w:lineRule="auto" w:line="240" w:before="0" w:after="0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LineNumbers w:val="0"/>
        <w:spacing w:lineRule="auto" w:line="240" w:before="0" w:after="0"/>
        <w:ind w:firstLine="709" w:left="0" w:right="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Административный регламент – административный регламент предоставления государственной услуги по аттестации экскурсоводов (гидов), гидов-переводчиков;</w:t>
      </w:r>
    </w:p>
    <w:p>
      <w:pPr>
        <w:pStyle w:val="Normal"/>
        <w:suppressLineNumbers w:val="0"/>
        <w:spacing w:lineRule="auto" w:line="240" w:before="0" w:after="0"/>
        <w:ind w:firstLine="709" w:left="0" w:right="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апелляция – апелляция на результат квалификационного экзамена;</w:t>
      </w:r>
    </w:p>
    <w:p>
      <w:pPr>
        <w:pStyle w:val="Normal"/>
        <w:suppressLineNumbers w:val="0"/>
        <w:spacing w:lineRule="auto" w:line="240" w:before="0" w:after="0"/>
        <w:ind w:firstLine="709" w:left="0" w:right="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Аттестация – аттестация экскурсоводов (гидов), гидов-переводчиков;</w:t>
      </w:r>
    </w:p>
    <w:p>
      <w:pPr>
        <w:pStyle w:val="Normal"/>
        <w:spacing w:lineRule="auto" w:line="276" w:before="0" w:after="0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Госкомитет – Государственный комитет Республики Татарстан по туризму;</w:t>
      </w:r>
    </w:p>
    <w:p>
      <w:pPr>
        <w:pStyle w:val="Normal"/>
        <w:spacing w:lineRule="auto" w:line="276" w:before="0" w:after="0"/>
        <w:ind w:firstLine="709"/>
        <w:jc w:val="both"/>
        <w:rPr/>
      </w:pPr>
      <w:r>
        <w:rPr>
          <w:sz w:val="28"/>
          <w:szCs w:val="28"/>
        </w:rPr>
        <w:t>государственная услуга – аттестация экскурсоводов (гидов), гидов-переводчиков;</w:t>
      </w:r>
    </w:p>
    <w:p>
      <w:pPr>
        <w:pStyle w:val="Normal"/>
        <w:suppressLineNumbers w:val="0"/>
        <w:spacing w:lineRule="auto" w:line="240" w:before="0" w:after="0"/>
        <w:ind w:firstLine="709" w:left="0" w:right="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ЕПГУ – Единый портал государственных и муниципальных услуг;</w:t>
      </w:r>
    </w:p>
    <w:p>
      <w:pPr>
        <w:pStyle w:val="Normal"/>
        <w:suppressLineNumbers w:val="0"/>
        <w:spacing w:lineRule="auto" w:line="240" w:before="0" w:after="0"/>
        <w:ind w:firstLine="709" w:left="0" w:right="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ЕСИА – Единая система идентификации и аутентификации;</w:t>
      </w:r>
    </w:p>
    <w:p>
      <w:pPr>
        <w:pStyle w:val="Normal"/>
        <w:suppressLineNumbers w:val="0"/>
        <w:spacing w:lineRule="auto" w:line="240" w:before="0" w:after="0"/>
        <w:ind w:firstLine="709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заявители – физические лица, соответствующие квалификационным требованиям, установленным в статье 4.4 Федерального закона от 24 ноября 1996 года № 132-ФЗ «Об основах туристской деятельности в Российской Федерации»;</w:t>
      </w:r>
    </w:p>
    <w:p>
      <w:pPr>
        <w:pStyle w:val="Normal"/>
        <w:suppressLineNumbers w:val="0"/>
        <w:spacing w:lineRule="auto" w:line="240" w:before="0" w:after="0"/>
        <w:ind w:firstLine="709" w:left="0" w:right="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>идентификационная карточка – нагрудная идентификационная карточка экскурсовода (гида) или гида-переводчика;</w:t>
      </w:r>
    </w:p>
    <w:p>
      <w:pPr>
        <w:pStyle w:val="Normal"/>
        <w:suppressLineNumbers w:val="0"/>
        <w:spacing w:lineRule="auto" w:line="240" w:before="0" w:after="0"/>
        <w:ind w:firstLine="709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Положение – Положение об аттестации экскурсоводов (гидов), гидов-переводчиков, утвержденное постановлением Правительства Российской Федерации от 7 мая 2022 года № 833 «Об утверждении Положения об аттестации экскурсоводов (гидов), гидов-переводчиков»;</w:t>
      </w:r>
    </w:p>
    <w:p>
      <w:pPr>
        <w:pStyle w:val="Normal"/>
        <w:suppressLineNumbers w:val="0"/>
        <w:spacing w:lineRule="auto" w:line="240" w:before="0" w:after="0"/>
        <w:ind w:firstLine="709" w:left="0" w:right="0"/>
        <w:jc w:val="both"/>
        <w:rPr>
          <w:b/>
          <w:bCs/>
          <w:sz w:val="28"/>
          <w:szCs w:val="28"/>
          <w:highlight w:val="none"/>
        </w:rPr>
      </w:pPr>
      <w:r>
        <w:rPr>
          <w:sz w:val="28"/>
          <w:szCs w:val="28"/>
        </w:rPr>
        <w:t>Портал Республики Татарстан – Портал государственных и муниципальных услуг Республики Татарстан;</w:t>
      </w:r>
    </w:p>
    <w:p>
      <w:pPr>
        <w:pStyle w:val="Normal"/>
        <w:suppressLineNumbers w:val="0"/>
        <w:spacing w:lineRule="auto" w:line="240" w:before="0" w:after="0"/>
        <w:ind w:firstLine="709" w:left="0" w:right="0"/>
        <w:jc w:val="both"/>
        <w:rPr>
          <w:b/>
          <w:bCs/>
          <w:sz w:val="28"/>
          <w:szCs w:val="28"/>
          <w:highlight w:val="none"/>
        </w:rPr>
      </w:pPr>
      <w:r>
        <w:rPr>
          <w:sz w:val="28"/>
          <w:szCs w:val="28"/>
        </w:rPr>
        <w:t>реестр – единый федеральный реестр эк</w:t>
      </w:r>
      <w:r>
        <w:rPr>
          <w:color w:val="000000"/>
          <w:sz w:val="28"/>
          <w:szCs w:val="28"/>
        </w:rPr>
        <w:t>скурсоводов (гидов) и гидов-переводчиков</w:t>
      </w:r>
      <w:r>
        <w:rPr>
          <w:b/>
          <w:bCs/>
          <w:color w:val="000000"/>
          <w:sz w:val="28"/>
          <w:szCs w:val="28"/>
        </w:rPr>
        <w:t>;</w:t>
      </w:r>
    </w:p>
    <w:p>
      <w:pPr>
        <w:pStyle w:val="Normal"/>
        <w:suppressLineNumbers w:val="0"/>
        <w:spacing w:lineRule="auto" w:line="240" w:before="0" w:after="0"/>
        <w:ind w:firstLine="709" w:left="0" w:right="0"/>
        <w:jc w:val="both"/>
        <w:rPr>
          <w:b/>
          <w:bCs/>
          <w:sz w:val="28"/>
          <w:szCs w:val="28"/>
          <w:highlight w:val="none"/>
        </w:rPr>
      </w:pPr>
      <w:r>
        <w:rPr>
          <w:sz w:val="28"/>
          <w:szCs w:val="28"/>
        </w:rPr>
        <w:t xml:space="preserve">ФГИС ПГС – Федеральная государственная информационная система «Единая система предоставления государственных и муниципальных услуг; </w:t>
      </w:r>
    </w:p>
    <w:p>
      <w:pPr>
        <w:pStyle w:val="Bodytext21"/>
        <w:shd w:val="clear" w:color="auto" w:fill="auto"/>
        <w:spacing w:lineRule="auto" w:line="276" w:before="0" w:after="0"/>
        <w:rPr>
          <w:b/>
          <w:bCs/>
          <w:sz w:val="28"/>
          <w:szCs w:val="28"/>
          <w:highlight w:val="none"/>
        </w:rPr>
      </w:pPr>
      <w:r>
        <w:rPr>
          <w:sz w:val="28"/>
          <w:szCs w:val="28"/>
        </w:rPr>
        <w:t>Федеральный закон № 132-ФЗ – Федеральный закон от 24 ноября 1996 года №132-ФЗ «Об основах туристской деятельности в Российской Федерации».</w:t>
      </w:r>
      <w:r>
        <w:br w:type="page"/>
      </w:r>
    </w:p>
    <w:p>
      <w:pPr>
        <w:pStyle w:val="Normal"/>
        <w:suppressLineNumbers w:val="0"/>
        <w:spacing w:lineRule="auto" w:line="240" w:before="0" w:after="0"/>
        <w:ind w:firstLine="709" w:left="0" w:right="0"/>
        <w:jc w:val="both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ind w:hanging="0" w:left="5669" w:right="0"/>
        <w:rPr/>
      </w:pPr>
      <w:r>
        <w:rPr>
          <w:sz w:val="28"/>
          <w:szCs w:val="28"/>
        </w:rPr>
        <w:t xml:space="preserve">Приложение №2 </w:t>
      </w:r>
    </w:p>
    <w:p>
      <w:pPr>
        <w:pStyle w:val="Normal"/>
        <w:spacing w:lineRule="auto" w:line="240" w:before="0" w:after="0"/>
        <w:ind w:hanging="0" w:left="5669" w:right="0"/>
        <w:rPr/>
      </w:pPr>
      <w:r>
        <w:rPr>
          <w:sz w:val="28"/>
          <w:szCs w:val="28"/>
        </w:rPr>
        <w:t xml:space="preserve">к Административному регламенту предоставления государственной услуги по аттестации экскурсоводов (гидов), гидов-переводчиков, </w:t>
      </w:r>
    </w:p>
    <w:p>
      <w:pPr>
        <w:pStyle w:val="Normal"/>
        <w:spacing w:lineRule="auto" w:line="240" w:before="0" w:after="0"/>
        <w:ind w:hanging="0" w:left="5669" w:right="0"/>
        <w:rPr/>
      </w:pPr>
      <w:r>
        <w:rPr>
          <w:sz w:val="28"/>
          <w:szCs w:val="28"/>
        </w:rPr>
        <w:t>утвержденному приказом Государственного комитета Республики Татарстан по туризму</w:t>
      </w:r>
    </w:p>
    <w:p>
      <w:pPr>
        <w:pStyle w:val="Normal"/>
        <w:spacing w:lineRule="auto" w:line="240" w:before="0" w:after="0"/>
        <w:ind w:hanging="0" w:left="595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uppressLineNumbers w:val="0"/>
        <w:spacing w:lineRule="auto" w:line="240" w:before="0" w:after="0"/>
        <w:ind w:hanging="0" w:left="0" w:right="0"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>Идентификаторы категорий (признаков) заявителей</w:t>
      </w:r>
    </w:p>
    <w:p>
      <w:pPr>
        <w:pStyle w:val="Normal"/>
        <w:suppressLineNumbers w:val="0"/>
        <w:spacing w:lineRule="auto" w:line="240" w:before="0" w:after="0"/>
        <w:ind w:hanging="0" w:left="0" w:right="0"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</w:r>
    </w:p>
    <w:p>
      <w:pPr>
        <w:pStyle w:val="ConsPlusNormal1"/>
        <w:jc w:val="both"/>
        <w:rPr/>
      </w:pPr>
      <w:r>
        <w:rPr/>
      </w:r>
    </w:p>
    <w:tbl>
      <w:tblPr>
        <w:tblW w:w="10489" w:type="dxa"/>
        <w:jc w:val="left"/>
        <w:tblInd w:w="-3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VBand="1" w:noHBand="0" w:lastColumn="0" w:firstColumn="1" w:lastRow="0" w:firstRow="1"/>
      </w:tblPr>
      <w:tblGrid>
        <w:gridCol w:w="709"/>
        <w:gridCol w:w="4677"/>
        <w:gridCol w:w="3263"/>
        <w:gridCol w:w="1839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b/>
                <w:bCs/>
                <w:sz w:val="24"/>
                <w:szCs w:val="24"/>
              </w:rPr>
              <w:t>N п/п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b/>
                <w:bCs/>
                <w:sz w:val="24"/>
                <w:szCs w:val="24"/>
              </w:rPr>
              <w:t>Результат предоставления государственной услуги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b/>
                <w:bCs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b/>
                <w:bCs/>
                <w:sz w:val="24"/>
                <w:szCs w:val="24"/>
              </w:rPr>
              <w:t>Идентификатор отдельного признака заявителей</w:t>
            </w:r>
          </w:p>
        </w:tc>
      </w:tr>
      <w:tr>
        <w:trPr/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Нагрудная идентификационная карточка экскурсовода (гида) или гида-переводчика (электронный документ, подписанный усиленной квалифицированной электронной подписью и (или) документ на материальном носителе)</w:t>
            </w:r>
          </w:p>
        </w:tc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Гражданин Российской Федерации, если иное не предусмотрено международными договорами Российской Федерации, претендующий на прохождение аттестации экскурсоводов (гидов), гидов-переводчиков, обладающий специальными познаниями в области, соответствующей профилю работы экскурсовода (гида) или гида-переводчика (за исключением экскурсоводов (гидов) и гидов-переводчиков, на которых не распространяется действие статьи 4.4 Федерального закона № 132-ФЗ)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1А</w:t>
            </w:r>
          </w:p>
        </w:tc>
      </w:tr>
      <w:tr>
        <w:trPr/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об аттестации в качестве экскурсовода (гида) или гида-переводчика (электронный документ, подписанный усиленной квалифицированной электронной подписью)</w:t>
            </w:r>
          </w:p>
        </w:tc>
        <w:tc>
          <w:tcPr>
            <w:tcW w:w="3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2А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об отказе в аттестации в качестве экскурсовода (гида) или гида-переводчика (электронный документ, подписанный усиленной квалифицированной электронной подписью)</w:t>
            </w:r>
          </w:p>
        </w:tc>
        <w:tc>
          <w:tcPr>
            <w:tcW w:w="3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3А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Дубликат нагрудной идентификационной карточки экскурсовода (гида), гида-переводчика (документ на бумажном носителе и (или) документ на материальном носителе)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Экскурсовод (гид) или гид-переводчик, утративший нагрудную идентификационную карточку экскурсовода (гида) или гида-переводчика, выданную на материальном носителе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1Б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Измененная нагрудная идентификационная карточка экскурсовода (гида) или гида-переводчика (электронный документ, подписанный усиленной квалифицированной электронной подписью и (или) документ на материальном носителе)</w:t>
            </w:r>
          </w:p>
        </w:tc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Экскурсовод (гид) или гид-переводчик, изменивший фамилию, имя или отчество (при наличии)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1В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об отказе в изменении нагрудной идентификационной карточки экскурсовода (гида) или гида-переводчика (электронный документ, подписанный усиленной квалифицированной электронной подписью)</w:t>
            </w:r>
          </w:p>
        </w:tc>
        <w:tc>
          <w:tcPr>
            <w:tcW w:w="3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Реестровая запись, вносимая в единый федеральный реестр экскурсоводов (гидов) и гидов-переводчиков</w:t>
            </w:r>
          </w:p>
        </w:tc>
        <w:tc>
          <w:tcPr>
            <w:tcW w:w="3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об аттестации заявителя по результатам рассмотрения апелляции (электронный документ)</w:t>
            </w:r>
          </w:p>
        </w:tc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Заявитель, не прошедший квалификационный экзамен по проверке наличия у заявителя знаний и навыков в области, соответствующей профилю работы экскурсовода (гида) или гида-переводчика</w:t>
            </w:r>
          </w:p>
        </w:tc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1Г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об отказе в аттестации заявителя по результатам рассмотрения апелляции (электронный документ</w:t>
            </w:r>
          </w:p>
        </w:tc>
        <w:tc>
          <w:tcPr>
            <w:tcW w:w="3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Нагрудная идентификационная карточка экскурсовода (гида) или гида-переводчика (электронный документ, подписанный усиленной квалифицированной электронной подписью и (или) документ на материальном носителе)</w:t>
            </w:r>
          </w:p>
        </w:tc>
        <w:tc>
          <w:tcPr>
            <w:tcW w:w="3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Реестровая запись, вносимая в единый федеральный реестр экскурсоводов (гидов) и гидов-переводчиков</w:t>
            </w:r>
          </w:p>
        </w:tc>
        <w:tc>
          <w:tcPr>
            <w:tcW w:w="32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uppressLineNumbers w:val="0"/>
        <w:spacing w:lineRule="auto" w:line="240" w:before="0" w:after="0"/>
        <w:ind w:firstLine="709" w:left="0" w:right="0"/>
        <w:jc w:val="center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ind w:hanging="0" w:left="5953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240" w:before="0" w:after="0"/>
        <w:ind w:hanging="0" w:left="5953"/>
        <w:rPr/>
      </w:pPr>
      <w:r>
        <w:rPr/>
      </w:r>
    </w:p>
    <w:p>
      <w:pPr>
        <w:pStyle w:val="Normal"/>
        <w:shd w:val="nil" w:color="auto"/>
        <w:rPr/>
      </w:pPr>
      <w:r>
        <w:rPr/>
      </w:r>
      <w:r>
        <w:br w:type="page"/>
      </w:r>
    </w:p>
    <w:p>
      <w:pPr>
        <w:pStyle w:val="Normal"/>
        <w:spacing w:lineRule="auto" w:line="240" w:before="0" w:after="0"/>
        <w:ind w:hanging="0" w:left="5669" w:right="0"/>
        <w:rPr/>
      </w:pPr>
      <w:r>
        <w:rPr>
          <w:sz w:val="28"/>
          <w:szCs w:val="28"/>
        </w:rPr>
        <w:t xml:space="preserve">Приложение №3 </w:t>
      </w:r>
    </w:p>
    <w:p>
      <w:pPr>
        <w:pStyle w:val="Normal"/>
        <w:spacing w:lineRule="auto" w:line="240" w:before="0" w:after="0"/>
        <w:ind w:hanging="0" w:left="5669" w:right="0"/>
        <w:rPr/>
      </w:pPr>
      <w:r>
        <w:rPr>
          <w:sz w:val="28"/>
          <w:szCs w:val="28"/>
        </w:rPr>
        <w:t xml:space="preserve">к Административному регламенту предоставления государственной услуги по аттестации экскурсоводов (гидов), гидов-переводчиков, </w:t>
      </w:r>
    </w:p>
    <w:p>
      <w:pPr>
        <w:pStyle w:val="Normal"/>
        <w:spacing w:lineRule="auto" w:line="240" w:before="0" w:after="0"/>
        <w:ind w:hanging="0" w:left="5669" w:right="0"/>
        <w:rPr/>
      </w:pPr>
      <w:r>
        <w:rPr>
          <w:sz w:val="28"/>
          <w:szCs w:val="28"/>
        </w:rPr>
        <w:t>утвержденному приказом Государственного комитета Республики Татарстан по туризму</w:t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r>
        <w:rPr/>
      </w:r>
    </w:p>
    <w:p>
      <w:pPr>
        <w:pStyle w:val="Normal"/>
        <w:spacing w:lineRule="auto" w:line="240" w:before="0" w:after="0"/>
        <w:ind w:hanging="0" w:left="0" w:right="0"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Исчерпывающий перечень документов, </w:t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r>
        <w:rPr>
          <w:b/>
          <w:bCs/>
          <w:sz w:val="28"/>
          <w:szCs w:val="28"/>
        </w:rPr>
        <w:t>необходимых для предоставления государственной услуги</w:t>
      </w:r>
    </w:p>
    <w:p>
      <w:pPr>
        <w:pStyle w:val="Normal"/>
        <w:suppressLineNumbers w:val="0"/>
        <w:spacing w:lineRule="auto" w:line="240" w:before="0" w:after="0"/>
        <w:ind w:firstLine="709" w:left="0" w:right="0"/>
        <w:jc w:val="right"/>
        <w:rPr>
          <w:b w:val="false"/>
          <w:bCs w:val="false"/>
          <w:sz w:val="28"/>
          <w:szCs w:val="28"/>
          <w:highlight w:val="none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>
          <w:sz w:val="28"/>
          <w:szCs w:val="28"/>
          <w14:ligatures w14:val="none"/>
        </w:rPr>
      </w:pPr>
      <w:r>
        <w:rPr>
          <w:sz w:val="28"/>
          <w:szCs w:val="28"/>
          <w14:ligatures w14:val="none"/>
        </w:rPr>
      </w:r>
    </w:p>
    <w:tbl>
      <w:tblPr>
        <w:tblStyle w:val="906"/>
        <w:tblW w:w="105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82"/>
        <w:gridCol w:w="2033"/>
        <w:gridCol w:w="2542"/>
        <w:gridCol w:w="2703"/>
        <w:gridCol w:w="2836"/>
      </w:tblGrid>
      <w:tr>
        <w:trPr>
          <w:trHeight w:val="447" w:hRule="atLeast"/>
        </w:trPr>
        <w:tc>
          <w:tcPr>
            <w:tcW w:w="482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№</w:t>
            </w:r>
          </w:p>
        </w:tc>
        <w:tc>
          <w:tcPr>
            <w:tcW w:w="2033" w:type="dxa"/>
            <w:tcBorders/>
          </w:tcPr>
          <w:p>
            <w:pPr>
              <w:pStyle w:val="Normal"/>
              <w:suppressAutoHyphens w:val="tru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Идентификатор</w:t>
            </w:r>
          </w:p>
        </w:tc>
        <w:tc>
          <w:tcPr>
            <w:tcW w:w="2542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Наименование документа</w:t>
            </w:r>
          </w:p>
        </w:tc>
        <w:tc>
          <w:tcPr>
            <w:tcW w:w="2703" w:type="dxa"/>
            <w:tcBorders/>
          </w:tcPr>
          <w:p>
            <w:pPr>
              <w:pStyle w:val="Normal"/>
              <w:suppressAutoHyphens w:val="tru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Способ предоставления</w:t>
            </w:r>
          </w:p>
        </w:tc>
        <w:tc>
          <w:tcPr>
            <w:tcW w:w="2836" w:type="dxa"/>
            <w:tcBorders/>
          </w:tcPr>
          <w:p>
            <w:pPr>
              <w:pStyle w:val="Normal"/>
              <w:suppressAutoHyphens w:val="tru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Требования к представлению документов</w:t>
            </w:r>
          </w:p>
        </w:tc>
      </w:tr>
      <w:tr>
        <w:trPr>
          <w:trHeight w:val="447" w:hRule="atLeast"/>
        </w:trPr>
        <w:tc>
          <w:tcPr>
            <w:tcW w:w="10596" w:type="dxa"/>
            <w:gridSpan w:val="5"/>
            <w:tcBorders/>
          </w:tcPr>
          <w:p>
            <w:pPr>
              <w:pStyle w:val="Normal"/>
              <w:suppressAutoHyphens w:val="tru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>
        <w:trPr>
          <w:trHeight w:val="708" w:hRule="atLeast"/>
        </w:trPr>
        <w:tc>
          <w:tcPr>
            <w:tcW w:w="48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33" w:type="dxa"/>
            <w:tcBorders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1Г</w:t>
            </w:r>
          </w:p>
        </w:tc>
        <w:tc>
          <w:tcPr>
            <w:tcW w:w="254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апелляция</w:t>
            </w:r>
          </w:p>
        </w:tc>
        <w:tc>
          <w:tcPr>
            <w:tcW w:w="2703" w:type="dxa"/>
            <w:tcBorders/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ЕПГУ, Портал Республики Татарстан, электронная почта</w:t>
            </w:r>
          </w:p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vMerge w:val="restart"/>
            <w:tcBorders/>
          </w:tcPr>
          <w:p>
            <w:pPr>
              <w:pStyle w:val="Normal"/>
              <w:suppressAutoHyphens w:val="true"/>
              <w:rPr>
                <w:kern w:val="0"/>
              </w:rPr>
            </w:pPr>
            <w:r>
              <w:rPr>
                <w:kern w:val="0"/>
              </w:rPr>
              <w:t>Документы и сведения, составленные на иностранном языке без дублирования в них записей на государственном языке Российской Федерации (русском языке), должны быть представлены с заверенным в установленном порядке переводом на русский язык.</w:t>
            </w:r>
          </w:p>
          <w:p>
            <w:pPr>
              <w:pStyle w:val="Normal"/>
              <w:suppressAutoHyphens w:val="true"/>
              <w:rPr>
                <w:kern w:val="0"/>
              </w:rPr>
            </w:pPr>
            <w:r>
              <w:rPr>
                <w:kern w:val="0"/>
              </w:rPr>
              <w:t>Электронные образы документов, прилагаемые к заявлению, направляются в виде файлов в форматах pdf, jpg, jpeg, png, doc, docx, rtf размером не более 50 Мбайт.</w:t>
            </w:r>
          </w:p>
          <w:p>
            <w:pPr>
              <w:pStyle w:val="Normal"/>
              <w:suppressAutoHyphens w:val="true"/>
              <w:rPr>
                <w:kern w:val="0"/>
              </w:rPr>
            </w:pPr>
            <w:r>
              <w:rPr>
                <w:kern w:val="0"/>
              </w:rPr>
              <w:t>Качество предоставляемых электронных образов документов должно позволять в полном объеме прочитать текст документа и распознать реквизиты документа.</w:t>
            </w:r>
          </w:p>
          <w:p>
            <w:pPr>
              <w:pStyle w:val="Normal"/>
              <w:suppressAutoHyphens w:val="true"/>
              <w:rPr>
                <w:kern w:val="0"/>
              </w:rPr>
            </w:pPr>
            <w:r>
              <w:rPr>
                <w:kern w:val="0"/>
              </w:rPr>
            </w:r>
          </w:p>
          <w:p>
            <w:pPr>
              <w:pStyle w:val="Normal"/>
              <w:suppressAutoHyphens w:val="true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>
          <w:trHeight w:val="708" w:hRule="atLeast"/>
        </w:trPr>
        <w:tc>
          <w:tcPr>
            <w:tcW w:w="48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1.</w:t>
            </w:r>
          </w:p>
        </w:tc>
        <w:tc>
          <w:tcPr>
            <w:tcW w:w="2033" w:type="dxa"/>
            <w:tcBorders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1А-3А</w:t>
            </w:r>
          </w:p>
        </w:tc>
        <w:tc>
          <w:tcPr>
            <w:tcW w:w="254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документы о получении заявителем среднего профессионального или высшего образования</w:t>
            </w:r>
          </w:p>
        </w:tc>
        <w:tc>
          <w:tcPr>
            <w:tcW w:w="2703" w:type="dxa"/>
            <w:tcBorders/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ЕПГУ, Портал Республики Татарстан</w:t>
            </w:r>
          </w:p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6" w:type="dxa"/>
            <w:vMerge w:val="continue"/>
            <w:tcBorders/>
          </w:tcPr>
          <w:p>
            <w:pPr>
              <w:pStyle w:val="Normal"/>
              <w:suppressAutoHyphens w:val="true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>
          <w:trHeight w:val="2930" w:hRule="atLeast"/>
        </w:trPr>
        <w:tc>
          <w:tcPr>
            <w:tcW w:w="48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</w:t>
            </w:r>
          </w:p>
        </w:tc>
        <w:tc>
          <w:tcPr>
            <w:tcW w:w="2033" w:type="dxa"/>
            <w:tcBorders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1А-3А</w:t>
            </w:r>
          </w:p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документы о получении заявителем дополнительного профессионального образования в области, соответствующей профилю работы экскурсовода (гида) или гида-переводчика</w:t>
            </w:r>
          </w:p>
        </w:tc>
        <w:tc>
          <w:tcPr>
            <w:tcW w:w="2703" w:type="dxa"/>
            <w:tcBorders/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ЕПГУ, Портал Республики Татарстан</w:t>
            </w:r>
          </w:p>
          <w:p>
            <w:pPr>
              <w:pStyle w:val="Normal"/>
              <w:suppressAutoHyphens w:val="true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2836" w:type="dxa"/>
            <w:vMerge w:val="continue"/>
            <w:tcBorders/>
          </w:tcPr>
          <w:p>
            <w:pPr>
              <w:pStyle w:val="Normal"/>
              <w:suppressAutoHyphens w:val="true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>
          <w:trHeight w:val="1047" w:hRule="atLeast"/>
        </w:trPr>
        <w:tc>
          <w:tcPr>
            <w:tcW w:w="48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</w:t>
            </w:r>
          </w:p>
        </w:tc>
        <w:tc>
          <w:tcPr>
            <w:tcW w:w="2033" w:type="dxa"/>
            <w:tcBorders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1А-3А</w:t>
            </w:r>
          </w:p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документы, подтверждающие наличие у заявителя необходимого стажа работы в качестве экскурсовода (гида) или гида-переводчика, – в случаях, установленных подпунктом «б» пункта 4 и пунктом 26 Положения</w:t>
            </w:r>
          </w:p>
        </w:tc>
        <w:tc>
          <w:tcPr>
            <w:tcW w:w="2703" w:type="dxa"/>
            <w:tcBorders/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ЕПГУ, Портал Республики Татарстан</w:t>
            </w:r>
          </w:p>
          <w:p>
            <w:pPr>
              <w:pStyle w:val="Normal"/>
              <w:suppressAutoHyphens w:val="true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2836" w:type="dxa"/>
            <w:vMerge w:val="continue"/>
            <w:tcBorders/>
          </w:tcPr>
          <w:p>
            <w:pPr>
              <w:pStyle w:val="Normal"/>
              <w:suppressAutoHyphens w:val="true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>
          <w:trHeight w:val="431" w:hRule="atLeast"/>
        </w:trPr>
        <w:tc>
          <w:tcPr>
            <w:tcW w:w="48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4.</w:t>
            </w:r>
          </w:p>
        </w:tc>
        <w:tc>
          <w:tcPr>
            <w:tcW w:w="2033" w:type="dxa"/>
            <w:tcBorders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1А-1Г</w:t>
            </w:r>
          </w:p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цветная фотография размером 3 на 4 сантиметра</w:t>
            </w:r>
          </w:p>
        </w:tc>
        <w:tc>
          <w:tcPr>
            <w:tcW w:w="2703" w:type="dxa"/>
            <w:tcBorders/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Портал Республики Татарстан</w:t>
            </w:r>
          </w:p>
        </w:tc>
        <w:tc>
          <w:tcPr>
            <w:tcW w:w="2836" w:type="dxa"/>
            <w:vMerge w:val="continue"/>
            <w:tcBorders/>
          </w:tcPr>
          <w:p>
            <w:pPr>
              <w:pStyle w:val="Normal"/>
              <w:suppressAutoHyphens w:val="true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>
          <w:trHeight w:val="431" w:hRule="atLeast"/>
        </w:trPr>
        <w:tc>
          <w:tcPr>
            <w:tcW w:w="48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33" w:type="dxa"/>
            <w:tcBorders/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1В</w:t>
            </w:r>
          </w:p>
        </w:tc>
        <w:tc>
          <w:tcPr>
            <w:tcW w:w="2542" w:type="dxa"/>
            <w:tcBorders/>
          </w:tcPr>
          <w:p>
            <w:pPr>
              <w:pStyle w:val="Normal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Документы, подтверждающие изменение (перемену) фамилии, имени и отчества (при наличии) заявителя (один из документов по выбору заявителя)</w:t>
            </w:r>
          </w:p>
        </w:tc>
        <w:tc>
          <w:tcPr>
            <w:tcW w:w="2703" w:type="dxa"/>
            <w:tcBorders/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ЕПГУ, Портал Республики Татарстан, электронная почта</w:t>
            </w:r>
          </w:p>
          <w:p>
            <w:pPr>
              <w:pStyle w:val="Normal"/>
              <w:suppressAutoHyphens w:val="true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2836" w:type="dxa"/>
            <w:vMerge w:val="continue"/>
            <w:tcBorders/>
          </w:tcPr>
          <w:p>
            <w:pPr>
              <w:pStyle w:val="Normal"/>
              <w:suppressAutoHyphens w:val="true"/>
              <w:rPr>
                <w:kern w:val="0"/>
              </w:rPr>
            </w:pPr>
            <w:r>
              <w:rPr>
                <w:kern w:val="0"/>
              </w:rPr>
            </w:r>
          </w:p>
        </w:tc>
      </w:tr>
    </w:tbl>
    <w:p>
      <w:pPr>
        <w:pStyle w:val="Normal"/>
        <w:shd w:val="nil"/>
        <w:rPr>
          <w:sz w:val="28"/>
          <w:szCs w:val="28"/>
          <w14:ligatures w14:val="none"/>
        </w:rPr>
      </w:pPr>
      <w:r>
        <w:rPr>
          <w:sz w:val="28"/>
          <w:szCs w:val="28"/>
          <w14:ligatures w14:val="none"/>
        </w:rPr>
      </w:r>
      <w:r>
        <w:br w:type="page"/>
      </w:r>
    </w:p>
    <w:p>
      <w:pPr>
        <w:pStyle w:val="Normal"/>
        <w:spacing w:lineRule="auto" w:line="240" w:before="0" w:after="0"/>
        <w:ind w:hanging="0" w:left="5669" w:right="0"/>
        <w:rPr/>
      </w:pPr>
      <w:r>
        <w:rPr>
          <w:sz w:val="28"/>
          <w:szCs w:val="28"/>
        </w:rPr>
        <w:t xml:space="preserve">Приложение №4 </w:t>
      </w:r>
    </w:p>
    <w:p>
      <w:pPr>
        <w:pStyle w:val="Normal"/>
        <w:spacing w:lineRule="auto" w:line="240" w:before="0" w:after="0"/>
        <w:ind w:hanging="0" w:left="5669" w:right="0"/>
        <w:rPr/>
      </w:pPr>
      <w:r>
        <w:rPr>
          <w:sz w:val="28"/>
          <w:szCs w:val="28"/>
        </w:rPr>
        <w:t xml:space="preserve">к Административному регламенту предоставления государственной услуги по аттестации экскурсоводов (гидов), гидов-переводчиков, </w:t>
      </w:r>
    </w:p>
    <w:p>
      <w:pPr>
        <w:pStyle w:val="Normal"/>
        <w:spacing w:lineRule="auto" w:line="240" w:before="0" w:after="0"/>
        <w:ind w:hanging="0" w:left="5669" w:right="0"/>
        <w:rPr/>
      </w:pPr>
      <w:r>
        <w:rPr>
          <w:sz w:val="28"/>
          <w:szCs w:val="28"/>
        </w:rPr>
        <w:t>утвержденному приказом Государственного комитета Республики Татарстан по туризму</w:t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r>
        <w:rPr/>
      </w:r>
    </w:p>
    <w:p>
      <w:pPr>
        <w:pStyle w:val="Normal"/>
        <w:spacing w:lineRule="auto" w:line="276" w:before="0" w:after="0"/>
        <w:jc w:val="center"/>
        <w:rPr>
          <w:b/>
          <w:bCs/>
          <w:sz w:val="24"/>
          <w:szCs w:val="24"/>
          <w:highlight w:val="none"/>
          <w14:ligatures w14:val="none"/>
        </w:rPr>
      </w:pPr>
      <w:r>
        <w:rPr>
          <w:b/>
          <w:bCs/>
          <w:sz w:val="24"/>
          <w:szCs w:val="24"/>
          <w14:ligatures w14:val="none"/>
        </w:rPr>
      </w:r>
    </w:p>
    <w:p>
      <w:pPr>
        <w:pStyle w:val="Normal"/>
        <w:spacing w:lineRule="auto" w:line="276" w:before="0" w:after="0"/>
        <w:jc w:val="center"/>
        <w:rPr>
          <w:b/>
          <w:bCs/>
          <w:sz w:val="24"/>
          <w:szCs w:val="24"/>
          <w:highlight w:val="none"/>
          <w14:ligatures w14:val="none"/>
        </w:rPr>
      </w:pPr>
      <w:bookmarkStart w:id="3" w:name="undefined"/>
      <w:bookmarkEnd w:id="3"/>
      <w:r>
        <w:rPr>
          <w:b/>
          <w:bCs/>
          <w:sz w:val="24"/>
          <w:szCs w:val="24"/>
        </w:rPr>
        <w:t>ИСЧЕРПЫВАЮЩИЙ ПЕРЕЧЕНЬ</w:t>
      </w:r>
    </w:p>
    <w:p>
      <w:pPr>
        <w:pStyle w:val="Normal"/>
        <w:spacing w:lineRule="auto" w:line="276" w:before="0" w:after="0"/>
        <w:jc w:val="center"/>
        <w:rPr>
          <w:b/>
          <w:bCs/>
          <w:sz w:val="24"/>
          <w:szCs w:val="24"/>
          <w14:ligatures w14:val="none"/>
        </w:rPr>
      </w:pPr>
      <w:r>
        <w:rPr>
          <w:b/>
          <w:bCs/>
          <w:sz w:val="24"/>
          <w:szCs w:val="24"/>
        </w:rPr>
        <w:t>ОСНОВАНИЙ ДЛЯ ОТКАЗА В ПРИЕМЕ ЗАПРОСА О ПРЕДОСТАВЛЕНИИ</w:t>
      </w:r>
    </w:p>
    <w:p>
      <w:pPr>
        <w:pStyle w:val="Normal"/>
        <w:spacing w:lineRule="auto" w:line="276" w:before="0" w:after="0"/>
        <w:jc w:val="center"/>
        <w:rPr>
          <w:b/>
          <w:bCs/>
          <w:sz w:val="24"/>
          <w:szCs w:val="24"/>
          <w14:ligatures w14:val="none"/>
        </w:rPr>
      </w:pPr>
      <w:r>
        <w:rPr>
          <w:b/>
          <w:bCs/>
          <w:sz w:val="24"/>
          <w:szCs w:val="24"/>
        </w:rPr>
        <w:t>ГОСУДАРСТВЕННОЙ УСЛУГИ И ДОКУМЕНТОВ, НЕОБХОДИМЫХ</w:t>
      </w:r>
    </w:p>
    <w:p>
      <w:pPr>
        <w:pStyle w:val="Normal"/>
        <w:spacing w:lineRule="auto" w:line="276" w:before="0" w:after="0"/>
        <w:jc w:val="center"/>
        <w:rPr>
          <w:b/>
          <w:bCs/>
          <w:sz w:val="24"/>
          <w:szCs w:val="24"/>
          <w14:ligatures w14:val="none"/>
        </w:rPr>
      </w:pPr>
      <w:r>
        <w:rPr>
          <w:b/>
          <w:bCs/>
          <w:sz w:val="24"/>
          <w:szCs w:val="24"/>
        </w:rPr>
        <w:t>ДЛЯ ПРЕДОСТАВЛЕНИЯ ГОСУДАРСТВЕННОЙ УСЛУГИ, И ИСЧЕРПЫВАЮЩИЙ</w:t>
      </w:r>
    </w:p>
    <w:p>
      <w:pPr>
        <w:pStyle w:val="Normal"/>
        <w:spacing w:lineRule="auto" w:line="276" w:before="0" w:after="0"/>
        <w:jc w:val="center"/>
        <w:rPr>
          <w:b/>
          <w:bCs/>
          <w:sz w:val="24"/>
          <w:szCs w:val="24"/>
          <w14:ligatures w14:val="none"/>
        </w:rPr>
      </w:pPr>
      <w:r>
        <w:rPr>
          <w:b/>
          <w:bCs/>
          <w:sz w:val="24"/>
          <w:szCs w:val="24"/>
        </w:rPr>
        <w:t>ПЕРЕЧЕНЬ ОСНОВАНИЙ ДЛЯ ПРИОСТАНОВЛЕНИЯ ПРЕДОСТАВЛЕНИЯ</w:t>
      </w:r>
    </w:p>
    <w:p>
      <w:pPr>
        <w:pStyle w:val="Normal"/>
        <w:spacing w:lineRule="auto" w:line="276" w:before="0" w:after="0"/>
        <w:jc w:val="center"/>
        <w:rPr>
          <w:b/>
          <w:bCs/>
          <w:sz w:val="24"/>
          <w:szCs w:val="24"/>
          <w14:ligatures w14:val="none"/>
        </w:rPr>
      </w:pPr>
      <w:r>
        <w:rPr>
          <w:b/>
          <w:bCs/>
          <w:sz w:val="24"/>
          <w:szCs w:val="24"/>
        </w:rPr>
        <w:t>ГОСУДАРСТВЕННОЙ УСЛУГИ ИЛИ ДЛЯ ОТКАЗА В ПРЕДОСТАВЛЕНИИ</w:t>
      </w:r>
    </w:p>
    <w:p>
      <w:pPr>
        <w:pStyle w:val="Normal"/>
        <w:spacing w:lineRule="auto" w:line="276" w:before="0" w:after="0"/>
        <w:jc w:val="center"/>
        <w:rPr>
          <w:b/>
          <w:bCs/>
          <w:sz w:val="24"/>
          <w:szCs w:val="24"/>
          <w14:ligatures w14:val="none"/>
        </w:rPr>
      </w:pPr>
      <w:r>
        <w:rPr>
          <w:b/>
          <w:bCs/>
          <w:sz w:val="24"/>
          <w:szCs w:val="24"/>
        </w:rPr>
        <w:t>ГОСУДАРСТВЕННОЙ УСЛУГИ</w:t>
      </w:r>
    </w:p>
    <w:p>
      <w:pPr>
        <w:pStyle w:val="ConsPlusNormal1"/>
        <w:jc w:val="both"/>
        <w:rPr/>
      </w:pPr>
      <w:r>
        <w:rPr/>
      </w:r>
    </w:p>
    <w:tbl>
      <w:tblPr>
        <w:tblW w:w="984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VBand="1" w:noHBand="0" w:lastColumn="0" w:firstColumn="1" w:lastRow="0" w:firstRow="1"/>
      </w:tblPr>
      <w:tblGrid>
        <w:gridCol w:w="767"/>
        <w:gridCol w:w="2130"/>
        <w:gridCol w:w="6945"/>
      </w:tblGrid>
      <w:tr>
        <w:trPr/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b/>
                <w:bCs/>
                <w:sz w:val="24"/>
                <w:szCs w:val="24"/>
              </w:rPr>
              <w:t>N п/п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b/>
                <w:bCs/>
                <w:sz w:val="24"/>
                <w:szCs w:val="24"/>
              </w:rPr>
              <w:t>Идентификатор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b/>
                <w:bCs/>
                <w:sz w:val="24"/>
                <w:szCs w:val="24"/>
              </w:rPr>
              <w:t>Перечень оснований</w:t>
            </w:r>
          </w:p>
        </w:tc>
      </w:tr>
      <w:tr>
        <w:trPr/>
        <w:tc>
          <w:tcPr>
            <w:tcW w:w="9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76" w:before="0" w:after="0"/>
              <w:ind w:hanging="0" w:left="0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Основания для отказа в приеме запроса и документов, нео</w:t>
            </w:r>
            <w:r>
              <w:rPr>
                <w:b/>
                <w:bCs/>
                <w:sz w:val="24"/>
              </w:rPr>
              <w:t>бходимых для предоставления государственной услуги</w:t>
            </w:r>
          </w:p>
        </w:tc>
      </w:tr>
      <w:tr>
        <w:trPr/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1А-1Г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4"/>
                <w:szCs w:val="24"/>
              </w:rPr>
              <w:t>документы не поддаются прочтению</w:t>
            </w:r>
          </w:p>
        </w:tc>
      </w:tr>
      <w:tr>
        <w:trPr/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1А-1Г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sz w:val="28"/>
                <w:szCs w:val="28"/>
                <w14:ligatures w14:val="none"/>
              </w:rPr>
            </w:pPr>
            <w:r>
              <w:rPr>
                <w:sz w:val="24"/>
                <w:szCs w:val="24"/>
              </w:rPr>
              <w:t>документы содержат повреждения, не позволяющие ознакомиться с документами</w:t>
            </w:r>
          </w:p>
        </w:tc>
      </w:tr>
      <w:tr>
        <w:trPr>
          <w:trHeight w:val="77" w:hRule="atLeast"/>
        </w:trPr>
        <w:tc>
          <w:tcPr>
            <w:tcW w:w="9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76" w:before="0" w:after="0"/>
              <w:ind w:hanging="0" w:left="0"/>
              <w:jc w:val="center"/>
              <w:outlineLvl w:val="2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b/>
                <w:bCs/>
                <w:sz w:val="24"/>
                <w:szCs w:val="24"/>
              </w:rPr>
              <w:t>Основания для приостановления предоставления государственной услуги отсутствуют</w:t>
            </w:r>
          </w:p>
        </w:tc>
      </w:tr>
      <w:tr>
        <w:trPr/>
        <w:tc>
          <w:tcPr>
            <w:tcW w:w="9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76" w:before="0" w:after="0"/>
              <w:ind w:hanging="0" w:left="0"/>
              <w:jc w:val="center"/>
              <w:outlineLvl w:val="2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b/>
                <w:bCs/>
                <w:sz w:val="24"/>
                <w:szCs w:val="24"/>
              </w:rPr>
              <w:t>Основания для отказа в предоставлении государственной услуги</w:t>
            </w:r>
          </w:p>
        </w:tc>
      </w:tr>
      <w:tr>
        <w:trPr/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1А-1Г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непредставление заявителем документов и сведений, необходимых для аттестации</w:t>
            </w:r>
          </w:p>
        </w:tc>
      </w:tr>
      <w:tr>
        <w:trPr/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1А-1Г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4"/>
                <w:szCs w:val="24"/>
                <w:lang w:val="ru-RU" w:eastAsia="ru-RU" w:bidi="ar-SA"/>
              </w:rPr>
              <w:t>наличие недостоверных сведений в документах, представленных заявителем для аттестации</w:t>
            </w:r>
          </w:p>
        </w:tc>
      </w:tr>
      <w:tr>
        <w:trPr/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1А-3А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4"/>
                <w:szCs w:val="24"/>
                <w:lang w:val="ru-RU" w:eastAsia="ru-RU" w:bidi="ar-SA"/>
              </w:rPr>
              <w:t>несоответствие заявителя требованиям, установленным статьей 4.4 Федерального закона от 24 ноября 1996 года № 132-ФЗ «Об основах туристской деятельности в Российской Федерации» (далее – Федеральный закон № 132-ФЗ) и пунктом 4 Положения</w:t>
            </w:r>
          </w:p>
        </w:tc>
      </w:tr>
      <w:tr>
        <w:trPr/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1А-3А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4"/>
                <w:szCs w:val="24"/>
                <w:lang w:val="ru-RU" w:eastAsia="ru-RU" w:bidi="ar-SA"/>
              </w:rPr>
              <w:t>поступление заявления до истечения шести месяцев со дня принятия решения о прекращении действия аттестации экскурсовода (гида) или гида-переводчика по основаниям, предусмотренным абзацами третьим-пятым части 25 статьи 4.4 Федерального закона № 132-ФЗ</w:t>
            </w:r>
          </w:p>
        </w:tc>
      </w:tr>
      <w:tr>
        <w:trPr/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1А-3А</w:t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center"/>
              <w:rPr>
                <w:sz w:val="28"/>
                <w:szCs w:val="28"/>
                <w14:ligatures w14:val="none"/>
              </w:rPr>
            </w:pPr>
            <w:r>
              <w:rPr>
                <w:sz w:val="24"/>
                <w:szCs w:val="24"/>
                <w:lang w:val="ru-RU" w:eastAsia="ru-RU" w:bidi="ar-SA"/>
              </w:rPr>
              <w:t>поступление заявления до истечения 30 дней со дня принятия аттестационной комиссией решения об отказе в аттестации</w:t>
            </w:r>
          </w:p>
        </w:tc>
      </w:tr>
    </w:tbl>
    <w:p>
      <w:pPr>
        <w:pStyle w:val="Normal"/>
        <w:spacing w:lineRule="auto" w:line="240" w:before="0" w:after="0"/>
        <w:ind w:hanging="0" w:left="0" w:right="0"/>
        <w:jc w:val="center"/>
        <w:rPr>
          <w:sz w:val="28"/>
          <w:szCs w:val="28"/>
          <w14:ligatures w14:val="none"/>
        </w:rPr>
      </w:pPr>
      <w:r>
        <w:rPr>
          <w:sz w:val="28"/>
          <w:szCs w:val="28"/>
          <w14:ligatures w14:val="none"/>
        </w:rPr>
      </w:r>
      <w:r>
        <w:br w:type="page"/>
      </w:r>
    </w:p>
    <w:p>
      <w:pPr>
        <w:pStyle w:val="Normal"/>
        <w:spacing w:lineRule="auto" w:line="240" w:before="0" w:after="0"/>
        <w:ind w:hanging="0" w:left="5669" w:right="0"/>
        <w:rPr/>
      </w:pPr>
      <w:r>
        <w:rPr>
          <w:sz w:val="28"/>
          <w:szCs w:val="28"/>
        </w:rPr>
        <w:t xml:space="preserve">Приложение №5 </w:t>
      </w:r>
    </w:p>
    <w:p>
      <w:pPr>
        <w:pStyle w:val="Normal"/>
        <w:spacing w:lineRule="auto" w:line="240" w:before="0" w:after="0"/>
        <w:ind w:hanging="0" w:left="5669" w:right="0"/>
        <w:rPr/>
      </w:pPr>
      <w:r>
        <w:rPr>
          <w:sz w:val="28"/>
          <w:szCs w:val="28"/>
        </w:rPr>
        <w:t xml:space="preserve">к Административному регламенту предоставления государственной услуги по аттестации экскурсоводов (гидов), гидов-переводчиков, </w:t>
      </w:r>
    </w:p>
    <w:p>
      <w:pPr>
        <w:pStyle w:val="Normal"/>
        <w:spacing w:lineRule="auto" w:line="240"/>
        <w:ind w:hanging="0" w:left="5669" w:right="0"/>
        <w:rPr>
          <w:sz w:val="28"/>
          <w:szCs w:val="28"/>
        </w:rPr>
      </w:pPr>
      <w:r>
        <w:rPr>
          <w:sz w:val="28"/>
          <w:szCs w:val="28"/>
        </w:rPr>
        <w:t>утвержденному приказом Государственного комитета Республики Татарстан по туризму</w:t>
      </w:r>
    </w:p>
    <w:p>
      <w:pPr>
        <w:pStyle w:val="Normal"/>
        <w:spacing w:lineRule="auto" w:line="240"/>
        <w:ind w:hanging="0" w:left="566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hanging="0" w:left="566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СОГЛАСИЕ</w:t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НА ОБРАБОТКУ ПЕРСОНАЛЬНЫХ ДАННЫХ</w:t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В  соответствии  с  пунктом  11  Положения  об аттестации экскурсоводов (гидов),  гидов-переводчиков,  утвержденного  постановлением  Правительства Российской  Федерации от 7 мая 2022 года № 833 «Об утверждении Положения об аттестации экскурсоводов (гидов), гидов-переводчиков», я , ______________________________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>
      <w:pPr>
        <w:pStyle w:val="Normal"/>
        <w:spacing w:lineRule="auto" w:line="240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            </w:t>
      </w:r>
      <w:r>
        <w:rPr>
          <w:sz w:val="28"/>
          <w:szCs w:val="28"/>
        </w:rPr>
        <w:t>(Ф.И.О., серия, номер паспорта, кем и когда выдан),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согласен (согласна) на обработку персональных данных, разрешенных субъектом Российской  Федерации  для  распространения,  в  том  числе  на  публикацию сведений   в   соответствии   с  требованиями  законодательства  Российской Федерации.</w:t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br w:type="page"/>
      </w:r>
    </w:p>
    <w:p>
      <w:pPr>
        <w:pStyle w:val="Normal"/>
        <w:spacing w:lineRule="auto" w:line="240" w:before="0" w:after="0"/>
        <w:ind w:hanging="0" w:left="5669" w:right="0"/>
        <w:rPr/>
      </w:pPr>
      <w:r>
        <w:rPr>
          <w:sz w:val="28"/>
          <w:szCs w:val="28"/>
        </w:rPr>
        <w:t xml:space="preserve">Приложение №6 </w:t>
      </w:r>
    </w:p>
    <w:p>
      <w:pPr>
        <w:pStyle w:val="Normal"/>
        <w:spacing w:lineRule="auto" w:line="240" w:before="0" w:after="0"/>
        <w:ind w:hanging="0" w:left="5669" w:right="0"/>
        <w:rPr/>
      </w:pPr>
      <w:r>
        <w:rPr>
          <w:sz w:val="28"/>
          <w:szCs w:val="28"/>
        </w:rPr>
        <w:t xml:space="preserve">к Административному регламенту предоставления государственной услуги по аттестации экскурсоводов (гидов), гидов-переводчиков, </w:t>
      </w:r>
    </w:p>
    <w:p>
      <w:pPr>
        <w:pStyle w:val="Normal"/>
        <w:spacing w:lineRule="auto" w:line="240"/>
        <w:ind w:hanging="0" w:left="5669" w:right="0"/>
        <w:rPr>
          <w:sz w:val="28"/>
          <w:szCs w:val="28"/>
        </w:rPr>
      </w:pPr>
      <w:r>
        <w:rPr>
          <w:sz w:val="28"/>
          <w:szCs w:val="28"/>
        </w:rPr>
        <w:t>утвержденному приказом Государственного комитета Республики Татарстан по туризму</w:t>
      </w:r>
    </w:p>
    <w:p>
      <w:pPr>
        <w:pStyle w:val="Normal"/>
        <w:spacing w:lineRule="auto" w:line="240"/>
        <w:ind w:hanging="0" w:left="566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НА ВЫДАЧУ ДУБЛИКАТА</w:t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ИДЕНТИФИКАЦИОННОЙ КАРТОЧКИ </w:t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В  соответствии  с  пунктом  56  Положения  об аттестации экскурсоводов (гидов),  гидов-переводчиков,  утвержденного  постановлением  Правительства Российской  Федерации от 7 мая 2022 года № 833 «Об утверждении Положения об аттестации экскурсоводов (гидов), гидов-переводчиков», прошу выдать дубликат нагрудной идентификационной карточки экскурсовода (гида) или гида-переводчика.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Фамилия, имя, отчество (при наличии):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адрес места жительства: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рождения:___________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документе, удостоверяющем личность: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контактного телефона заявителя, адрес электронной почты: 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Страховой номер индивидуального лицевого счета: ____________________________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Подпись и дата подачи заявления: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подпись заявителя: ____________________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дата подписания: ___.____________.___ г.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br w:type="page"/>
      </w:r>
    </w:p>
    <w:p>
      <w:pPr>
        <w:pStyle w:val="Normal"/>
        <w:spacing w:lineRule="auto" w:line="240" w:before="0" w:after="0"/>
        <w:ind w:hanging="0" w:left="5669" w:right="0"/>
        <w:rPr/>
      </w:pPr>
      <w:r>
        <w:rPr>
          <w:sz w:val="28"/>
          <w:szCs w:val="28"/>
        </w:rPr>
        <w:t xml:space="preserve">Приложение №7 </w:t>
      </w:r>
    </w:p>
    <w:p>
      <w:pPr>
        <w:pStyle w:val="Normal"/>
        <w:spacing w:lineRule="auto" w:line="240" w:before="0" w:after="0"/>
        <w:ind w:hanging="0" w:left="5669" w:right="0"/>
        <w:rPr/>
      </w:pPr>
      <w:r>
        <w:rPr>
          <w:sz w:val="28"/>
          <w:szCs w:val="28"/>
        </w:rPr>
        <w:t xml:space="preserve">к Административному регламенту предоставления государственной услуги по аттестации экскурсоводов (гидов), гидов-переводчиков, </w:t>
      </w:r>
    </w:p>
    <w:p>
      <w:pPr>
        <w:pStyle w:val="Normal"/>
        <w:spacing w:lineRule="auto" w:line="240"/>
        <w:ind w:hanging="0" w:left="5669" w:right="0"/>
        <w:rPr>
          <w:sz w:val="28"/>
          <w:szCs w:val="28"/>
        </w:rPr>
      </w:pPr>
      <w:r>
        <w:rPr>
          <w:sz w:val="28"/>
          <w:szCs w:val="28"/>
        </w:rPr>
        <w:t>утвержденному приказом Государственного комитета Республики Татарстан по туризму</w:t>
      </w:r>
    </w:p>
    <w:p>
      <w:pPr>
        <w:pStyle w:val="Normal"/>
        <w:spacing w:lineRule="auto" w:line="240"/>
        <w:ind w:hanging="0" w:left="566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НА ВЫДАЧУ ПЕРЕОФОРМЛЕННОЙ</w:t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ИДЕНТИФИКАЦИОННОЙ КАРТОЧКИ </w:t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hanging="0" w:left="0" w:right="0"/>
        <w:jc w:val="both"/>
        <w:rPr/>
      </w:pPr>
      <w:r>
        <w:rPr>
          <w:sz w:val="28"/>
          <w:szCs w:val="28"/>
        </w:rPr>
        <w:t xml:space="preserve">В  соответствии  с  пунктом  57  Положения  об аттестации экскурсоводов (гидов),  гидов-переводчиков,  утвержденного  постановлением  Правительства Российской  Федерации от 7 мая 2022 года № 833 «Об утверждении Положения об аттестации экскурсоводов (гидов), гидов-переводчиков», прошу внести изменения в нагрудную идентификационную карточку экскурсовода (гида), гида-переводчик и выдать переоформленную нагрудную идентификационную карточку экскурсовода (гида) или гида-переводчика. 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Фамилия, имя, отчество (при наличии):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адрес места жительства: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рождения:___________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документе, удостоверяющем личность: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контактного телефона заявителя, адрес электронной почты: 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Страховой номер индивидуального лицевого счета: ____________________________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Rule="auto" w:line="240"/>
        <w:ind w:hanging="0" w:left="0" w:right="0"/>
        <w:jc w:val="both"/>
        <w:rPr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Документы, подтверждающие изменение фамилии, имени или отчества (при наличии) экскурсовода (гида) или гида-переводчика, прилагаю.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Подпись и дата подачи заявления: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подпись заявителя: ____________________</w:t>
      </w:r>
    </w:p>
    <w:p>
      <w:pPr>
        <w:pStyle w:val="Normal"/>
        <w:spacing w:lineRule="auto" w:line="24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дата подписания: ___.____________.___ г.</w:t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134" w:right="567" w:gutter="0" w:header="0" w:top="709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auto"/>
    <w:pitch w:val="variable"/>
  </w:font>
  <w:font w:name="Liberation Sans">
    <w:altName w:val="Arial"/>
    <w:charset w:val="01"/>
    <w:family w:val="auto"/>
    <w:pitch w:val="variable"/>
  </w:font>
  <w:font w:name="PT Astra Serif">
    <w:charset w:val="01"/>
    <w:family w:val="auto"/>
    <w:pitch w:val="variable"/>
  </w:font>
  <w:font w:name="Courier New"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6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Style8" w:customStyle="1">
    <w:name w:val="Верх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9" w:customStyle="1">
    <w:name w:val="Ниж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rFonts w:ascii="Times New Roman" w:hAnsi="Times New Roman" w:eastAsia="Times New Roman" w:cs="Times New Roman"/>
      <w:i/>
      <w:iCs/>
      <w:color w:themeColor="text1" w:themeTint="bf" w:val="404040"/>
      <w:sz w:val="24"/>
      <w:szCs w:val="24"/>
      <w:lang w:eastAsia="ru-RU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yle10" w:customStyle="1">
    <w:name w:val="Текст примечания Знак"/>
    <w:basedOn w:val="DefaultParagraphFont"/>
    <w:uiPriority w:val="99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1" w:customStyle="1">
    <w:name w:val="Тема примечания Знак"/>
    <w:basedOn w:val="Style10"/>
    <w:link w:val="annotationsubject"/>
    <w:uiPriority w:val="99"/>
    <w:semiHidden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ConsPlusNormal" w:customStyle="1">
    <w:name w:val="ConsPlusNormal Знак"/>
    <w:link w:val="ConsPlusNormal1"/>
    <w:qFormat/>
    <w:rPr>
      <w:rFonts w:ascii="Calibri" w:hAnsi="Calibri" w:eastAsia="Times New Roman" w:cs="Calibri"/>
      <w:szCs w:val="20"/>
      <w:lang w:eastAsia="ru-RU"/>
    </w:rPr>
  </w:style>
  <w:style w:type="character" w:styleId="Style12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Bodytext2" w:customStyle="1">
    <w:name w:val="Body text (2)_"/>
    <w:basedOn w:val="DefaultParagraphFont"/>
    <w:link w:val="Bodytext21"/>
    <w:qFormat/>
    <w:rPr>
      <w:rFonts w:ascii="Times New Roman" w:hAnsi="Times New Roman" w:eastAsia="Times New Roman" w:cs="Times New Roman"/>
      <w:sz w:val="28"/>
      <w:szCs w:val="28"/>
      <w:shd w:fill="FFFFFF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link w:val="Style12"/>
    <w:pPr>
      <w:spacing w:before="0" w:after="120"/>
    </w:pPr>
    <w:rPr>
      <w:sz w:val="20"/>
      <w:szCs w:val="20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link w:val="CaptionChar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 w:customStyle="1">
    <w:name w:val="Знак"/>
    <w:basedOn w:val="Normal"/>
    <w:next w:val="Normal"/>
    <w:qFormat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styleId="BalloonText">
    <w:name w:val="Balloon Text"/>
    <w:basedOn w:val="Normal"/>
    <w:link w:val="Style7"/>
    <w:qFormat/>
    <w:pPr/>
    <w:rPr>
      <w:rFonts w:ascii="Tahoma" w:hAnsi="Tahoma" w:cs="Tahoma"/>
      <w:sz w:val="16"/>
      <w:szCs w:val="16"/>
    </w:rPr>
  </w:style>
  <w:style w:type="paragraph" w:styleId="Style16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pPr>
      <w:spacing w:before="0" w:after="0"/>
      <w:ind w:hanging="0" w:left="720"/>
      <w:contextualSpacing/>
    </w:pPr>
    <w:rPr/>
  </w:style>
  <w:style w:type="paragraph" w:styleId="ConsPlusNormal1" w:customStyle="1">
    <w:name w:val="ConsPlusNormal"/>
    <w:link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Quote">
    <w:name w:val="Quote"/>
    <w:basedOn w:val="Normal"/>
    <w:next w:val="Normal"/>
    <w:link w:val="2"/>
    <w:uiPriority w:val="29"/>
    <w:qFormat/>
    <w:pPr>
      <w:spacing w:before="200" w:after="160"/>
      <w:ind w:hanging="0" w:left="864" w:right="864"/>
      <w:jc w:val="center"/>
    </w:pPr>
    <w:rPr>
      <w:i/>
      <w:iCs/>
      <w:color w:themeColor="text1" w:themeTint="bf" w:val="404040"/>
    </w:rPr>
  </w:style>
  <w:style w:type="paragraph" w:styleId="s16" w:customStyle="1">
    <w:name w:val="s_16"/>
    <w:basedOn w:val="Normal"/>
    <w:qFormat/>
    <w:pPr>
      <w:spacing w:beforeAutospacing="1" w:afterAutospacing="1"/>
    </w:pPr>
    <w:rPr/>
  </w:style>
  <w:style w:type="paragraph" w:styleId="CommentText">
    <w:name w:val="annotation text"/>
    <w:basedOn w:val="Normal"/>
    <w:link w:val="Style10"/>
    <w:uiPriority w:val="99"/>
    <w:semiHidden/>
    <w:unhideWhenUsed/>
    <w:qFormat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1"/>
    <w:uiPriority w:val="99"/>
    <w:semiHidden/>
    <w:unhideWhenUsed/>
    <w:qFormat/>
    <w:pPr/>
    <w:rPr>
      <w:b/>
      <w:bCs/>
    </w:rPr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Style17" w:customStyle="1">
    <w:name w:val="наташа"/>
    <w:basedOn w:val="Normal"/>
    <w:qFormat/>
    <w:pPr/>
    <w:rPr>
      <w:szCs w:val="20"/>
    </w:rPr>
  </w:style>
  <w:style w:type="paragraph" w:styleId="Bodytext21" w:customStyle="1">
    <w:name w:val="Body text (2)"/>
    <w:basedOn w:val="Normal"/>
    <w:link w:val="Bodytext2"/>
    <w:qFormat/>
    <w:pPr>
      <w:widowControl w:val="false"/>
      <w:shd w:val="clear" w:color="auto" w:fill="FFFFFF"/>
      <w:spacing w:lineRule="exact" w:line="322" w:before="0" w:after="300"/>
      <w:ind w:firstLine="740"/>
      <w:jc w:val="both"/>
    </w:pPr>
    <w:rPr>
      <w:sz w:val="28"/>
      <w:szCs w:val="28"/>
      <w:lang w:eastAsia="en-US"/>
    </w:rPr>
  </w:style>
  <w:style w:type="paragraph" w:styleId="Style1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9" w:customStyle="1">
    <w:name w:val="Заголовок таблицы"/>
    <w:basedOn w:val="Style18"/>
    <w:qFormat/>
    <w:pPr>
      <w:jc w:val="center"/>
    </w:pPr>
    <w:rPr>
      <w:b/>
      <w:bCs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>
    <w:name w:val="No List"/>
    <w:uiPriority w:val="99"/>
    <w:semiHidden/>
    <w:unhideWhenUsed/>
    <w:qFormat/>
  </w:style>
  <w:style w:type="numbering" w:styleId="Style20" w:default="1">
    <w:name w:val="Без списка"/>
    <w:uiPriority w:val="99"/>
    <w:semiHidden/>
    <w:unhideWhenUsed/>
    <w:qFormat/>
  </w:style>
  <w:style w:type="table" w:styleId="780">
    <w:name w:val="Table Grid Light"/>
    <w:basedOn w:val="905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Plain Table 1"/>
    <w:basedOn w:val="905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82">
    <w:name w:val="Plain Table 2"/>
    <w:basedOn w:val="90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83">
    <w:name w:val="Plain Table 3"/>
    <w:basedOn w:val="9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784">
    <w:name w:val="Plain Table 4"/>
    <w:basedOn w:val="9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5">
    <w:name w:val="Plain Table 5"/>
    <w:basedOn w:val="9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6">
    <w:name w:val="Grid Table 1 Light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7">
    <w:name w:val="Grid Table 1 Light - Accent 1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8">
    <w:name w:val="Grid Table 1 Light - Accent 2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9">
    <w:name w:val="Grid Table 1 Light - Accent 3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0">
    <w:name w:val="Grid Table 1 Light - Accent 4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1">
    <w:name w:val="Grid Table 1 Light - Accent 5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2">
    <w:name w:val="Grid Table 1 Light - Accent 6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3">
    <w:name w:val="Grid Table 2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4">
    <w:name w:val="Grid Table 2 - Accent 1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5">
    <w:name w:val="Grid Table 2 - Accent 2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6">
    <w:name w:val="Grid Table 2 - Accent 3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7">
    <w:name w:val="Grid Table 2 - Accent 4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8">
    <w:name w:val="Grid Table 2 - Accent 5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9">
    <w:name w:val="Grid Table 2 - Accent 6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0">
    <w:name w:val="Grid Table 3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1">
    <w:name w:val="Grid Table 3 - Accent 1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2">
    <w:name w:val="Grid Table 3 - Accent 2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3">
    <w:name w:val="Grid Table 3 - Accent 3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4">
    <w:name w:val="Grid Table 3 - Accent 4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5">
    <w:name w:val="Grid Table 3 - Accent 5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6">
    <w:name w:val="Grid Table 3 - Accent 6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7">
    <w:name w:val="Grid Table 4"/>
    <w:basedOn w:val="9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808">
    <w:name w:val="Grid Table 4 - Accent 1"/>
    <w:basedOn w:val="9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FEBF6" w:themeFill="accent1" w:themeFillTint="32"/>
      </w:tcPr>
    </w:tblStylePr>
    <w:tblStylePr w:type="band1Vert">
      <w:rPr>
        <w:sz w:val="22"/>
      </w:rPr>
      <w:tblPr/>
      <w:tcPr>
        <w:shd w:val="clear" w:color="FFFFFF" w:fill="DFEBF6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809">
    <w:name w:val="Grid Table 4 - Accent 2"/>
    <w:basedOn w:val="9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810">
    <w:name w:val="Grid Table 4 - Accent 3"/>
    <w:basedOn w:val="9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11">
    <w:name w:val="Grid Table 4 - Accent 4"/>
    <w:basedOn w:val="9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12">
    <w:name w:val="Grid Table 4 - Accent 5"/>
    <w:basedOn w:val="9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13">
    <w:name w:val="Grid Table 4 - Accent 6"/>
    <w:basedOn w:val="9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14">
    <w:name w:val="Grid Table 5 Dark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15">
    <w:name w:val="Grid Table 5 Dark- Accent 1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1" w:themeFillTint="75"/>
      </w:tcPr>
    </w:tblStylePr>
    <w:tblStylePr w:type="band1Vert">
      <w:tblPr/>
      <w:tcPr>
        <w:shd w:val="clear" w:color="FFFFFF" w:fill="B4D2EB" w:themeFill="accent1" w:themeFillTint="75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816">
    <w:name w:val="Grid Table 5 Dark - Accent 2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817">
    <w:name w:val="Grid Table 5 Dark - Accent 3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818">
    <w:name w:val="Grid Table 5 Dark- Accent 4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819">
    <w:name w:val="Grid Table 5 Dark - Accent 5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5" w:themeFillTint="75"/>
      </w:tcPr>
    </w:tblStylePr>
    <w:tblStylePr w:type="band1Vert">
      <w:tblPr/>
      <w:tcPr>
        <w:shd w:val="clear" w:color="FFFFFF" w:fill="AABFE3" w:themeFill="accent5" w:themeFillTint="7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820">
    <w:name w:val="Grid Table 5 Dark - Accent 6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821">
    <w:name w:val="Grid Table 6 Colorful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22">
    <w:name w:val="Grid Table 6 Colorful - Accent 1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823">
    <w:name w:val="Grid Table 6 Colorful - Accent 2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24">
    <w:name w:val="Grid Table 6 Colorful - Accent 3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825">
    <w:name w:val="Grid Table 6 Colorful - Accent 4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26">
    <w:name w:val="Grid Table 6 Colorful - Accent 5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27">
    <w:name w:val="Grid Table 6 Colorful - Accent 6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28">
    <w:name w:val="Grid Table 7 Colorful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29">
    <w:name w:val="Grid Table 7 Colorful - Accent 1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30">
    <w:name w:val="Grid Table 7 Colorful - Accent 2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31">
    <w:name w:val="Grid Table 7 Colorful - Accent 3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32">
    <w:name w:val="Grid Table 7 Colorful - Accent 4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33">
    <w:name w:val="Grid Table 7 Colorful - Accent 5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34">
    <w:name w:val="Grid Table 7 Colorful - Accent 6"/>
    <w:basedOn w:val="9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35">
    <w:name w:val="List Table 1 Light"/>
    <w:basedOn w:val="9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1"/>
    <w:basedOn w:val="9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2"/>
    <w:basedOn w:val="9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3"/>
    <w:basedOn w:val="9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4"/>
    <w:basedOn w:val="9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5"/>
    <w:basedOn w:val="9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6"/>
    <w:basedOn w:val="9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2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43">
    <w:name w:val="List Table 2 - Accent 1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44">
    <w:name w:val="List Table 2 - Accent 2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45">
    <w:name w:val="List Table 2 - Accent 3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46">
    <w:name w:val="List Table 2 - Accent 4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47">
    <w:name w:val="List Table 2 - Accent 5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48">
    <w:name w:val="List Table 2 - Accent 6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49">
    <w:name w:val="List Table 3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50">
    <w:name w:val="List Table 3 - Accent 1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51">
    <w:name w:val="List Table 3 - Accent 2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52">
    <w:name w:val="List Table 3 - Accent 3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53">
    <w:name w:val="List Table 3 - Accent 4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54">
    <w:name w:val="List Table 3 - Accent 5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EABDB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55">
    <w:name w:val="List Table 3 - Accent 6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56">
    <w:name w:val="List Table 4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57">
    <w:name w:val="List Table 4 - Accent 1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58">
    <w:name w:val="List Table 4 - Accent 2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59">
    <w:name w:val="List Table 4 - Accent 3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0">
    <w:name w:val="List Table 4 - Accent 4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1">
    <w:name w:val="List Table 4 - Accent 5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2">
    <w:name w:val="List Table 4 - Accent 6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3">
    <w:name w:val="List Table 5 Dark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64">
    <w:name w:val="List Table 5 Dark - Accent 1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65">
    <w:name w:val="List Table 5 Dark - Accent 2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66">
    <w:name w:val="List Table 5 Dark - Accent 3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67">
    <w:name w:val="List Table 5 Dark - Accent 4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68">
    <w:name w:val="List Table 5 Dark - Accent 5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69">
    <w:name w:val="List Table 5 Dark - Accent 6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70">
    <w:name w:val="List Table 6 Colorful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871">
    <w:name w:val="List Table 6 Colorful - Accent 1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872">
    <w:name w:val="List Table 6 Colorful - Accent 2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873">
    <w:name w:val="List Table 6 Colorful - Accent 3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874">
    <w:name w:val="List Table 6 Colorful - Accent 4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875">
    <w:name w:val="List Table 6 Colorful - Accent 5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876">
    <w:name w:val="List Table 6 Colorful - Accent 6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877">
    <w:name w:val="List Table 7 Colorful"/>
    <w:basedOn w:val="9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78">
    <w:name w:val="List Table 7 Colorful - Accent 1"/>
    <w:basedOn w:val="9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879">
    <w:name w:val="List Table 7 Colorful - Accent 2"/>
    <w:basedOn w:val="9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80">
    <w:name w:val="List Table 7 Colorful - Accent 3"/>
    <w:basedOn w:val="9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881">
    <w:name w:val="List Table 7 Colorful - Accent 4"/>
    <w:basedOn w:val="9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82">
    <w:name w:val="List Table 7 Colorful - Accent 5"/>
    <w:basedOn w:val="9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883">
    <w:name w:val="List Table 7 Colorful - Accent 6"/>
    <w:basedOn w:val="9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884">
    <w:name w:val="Lined - Accent"/>
    <w:basedOn w:val="9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85">
    <w:name w:val="Lined - Accent 1"/>
    <w:basedOn w:val="9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886">
    <w:name w:val="Lined - Accent 2"/>
    <w:basedOn w:val="9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887">
    <w:name w:val="Lined - Accent 3"/>
    <w:basedOn w:val="9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888">
    <w:name w:val="Lined - Accent 4"/>
    <w:basedOn w:val="9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889">
    <w:name w:val="Lined - Accent 5"/>
    <w:basedOn w:val="9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890">
    <w:name w:val="Lined - Accent 6"/>
    <w:basedOn w:val="9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891">
    <w:name w:val="Bordered &amp; Lined - Accent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92">
    <w:name w:val="Bordered &amp; Lined - Accent 1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893">
    <w:name w:val="Bordered &amp; Lined - Accent 2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894">
    <w:name w:val="Bordered &amp; Lined - Accent 3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895">
    <w:name w:val="Bordered &amp; Lined - Accent 4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896">
    <w:name w:val="Bordered &amp; Lined - Accent 5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897">
    <w:name w:val="Bordered &amp; Lined - Accent 6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898">
    <w:name w:val="Bordered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99">
    <w:name w:val="Bordered - Accent 1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900">
    <w:name w:val="Bordered - Accent 2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901">
    <w:name w:val="Bordered - Accent 3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902">
    <w:name w:val="Bordered - Accent 4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903">
    <w:name w:val="Bordered - Accent 5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904">
    <w:name w:val="Bordered - Accent 6"/>
    <w:basedOn w:val="9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05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06">
    <w:name w:val="Table Grid"/>
    <w:basedOn w:val="905"/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uslugi.tatarstan.ru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1FF41-85B7-49B5-8225-E453FC25F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LibreOffice/24.8.3.2$MacOSX_X86_64 LibreOffice_project/48a6bac9e7e268aeb4c3483fcf825c94556d9f92</Application>
  <AppVersion>15.0000</AppVersion>
  <Pages>25</Pages>
  <Words>4845</Words>
  <Characters>39423</Characters>
  <CharactersWithSpaces>44160</CharactersWithSpaces>
  <Paragraphs>384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2025-06-16T21:05:00Z</dcterms:created>
  <dc:creator>User</dc:creator>
  <dc:description/>
  <dc:language>ru-RU</dc:language>
  <cp:lastModifiedBy/>
  <dcterms:modified xsi:type="dcterms:W3CDTF">2026-08-07T12:54:53Z</dcterms:modified>
  <cp:revision>76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