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 2026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№ 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right="4677"/>
        <w:contextualSpacing w:val="tru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размеров выплат по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</w:t>
      </w:r>
      <w:r>
        <w:rPr>
          <w:rFonts w:ascii="Times New Roman" w:hAnsi="Times New Roman" w:cs="Times New Roman"/>
          <w:sz w:val="28"/>
          <w:szCs w:val="28"/>
        </w:rPr>
        <w:t xml:space="preserve">о родителя, детей-инвалидов, инвалидов, обучающихся по основным образовательным программам,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851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 w:firstLine="851"/>
        <w:contextualSpacing w:val="tru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851"/>
        <w:contextualSpacing w:val="tru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numPr>
          <w:ilvl w:val="0"/>
          <w:numId w:val="1"/>
        </w:numPr>
        <w:pBdr/>
        <w:tabs>
          <w:tab w:val="left" w:leader="none" w:pos="851"/>
        </w:tabs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/>
      <w:hyperlink r:id="rId14" w:tooltip="https://login.consultant.ru/link/?req=doc&amp;base=RLAW363&amp;n=192773&amp;dst=100016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по видам социальной </w:t>
      </w:r>
      <w:r>
        <w:rPr>
          <w:rFonts w:ascii="Times New Roman" w:hAnsi="Times New Roman" w:cs="Times New Roman"/>
          <w:sz w:val="28"/>
          <w:szCs w:val="28"/>
        </w:rPr>
        <w:t xml:space="preserve">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родителя, детей-инвалидов, инвалидов,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по основным образовательным программам в государственных профессиональных образовательных организациях и государственных образовательных организациях высшего образования,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/>
      <w:hyperlink r:id="rId15" w:tooltip="https://login.consultant.ru/link/?req=doc&amp;base=RLAW363&amp;n=192773&amp;dst=100185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по видам социальной поддержки лиц из числа детей-с</w:t>
      </w:r>
      <w:r>
        <w:rPr>
          <w:rFonts w:ascii="Times New Roman" w:hAnsi="Times New Roman" w:cs="Times New Roman"/>
          <w:sz w:val="28"/>
          <w:szCs w:val="28"/>
        </w:rPr>
        <w:t xml:space="preserve">ирот и детей, оставшихся без попечения родителей, и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/>
      <w:hyperlink r:id="rId16" w:tooltip="https://login.consultant.ru/link/?req=doc&amp;base=RLAW363&amp;n=192773&amp;dst=100218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по </w:t>
      </w:r>
      <w:r>
        <w:rPr>
          <w:rFonts w:ascii="Times New Roman" w:hAnsi="Times New Roman" w:cs="Times New Roman"/>
          <w:sz w:val="28"/>
          <w:szCs w:val="28"/>
        </w:rPr>
        <w:t xml:space="preserve">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отсталости), обуча</w:t>
      </w:r>
      <w:r>
        <w:rPr>
          <w:rFonts w:ascii="Times New Roman" w:hAnsi="Times New Roman" w:cs="Times New Roman"/>
          <w:sz w:val="28"/>
          <w:szCs w:val="28"/>
        </w:rPr>
        <w:t xml:space="preserve">ющихся по программам переподготовки рабочих и служащих по очной форме обучения,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5"/>
        <w:pBdr/>
        <w:spacing w:after="0" w:afterAutospacing="0" w:before="0" w:beforeAutospacing="0" w:line="288" w:lineRule="atLeast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pStyle w:val="99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88" w:lineRule="atLeast"/>
        <w:ind w:firstLine="85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2. </w:t>
      </w:r>
      <w:r>
        <w:rPr>
          <w:rFonts w:eastAsiaTheme="minorHAnsi"/>
          <w:sz w:val="28"/>
          <w:szCs w:val="28"/>
        </w:rPr>
        <w:t xml:space="preserve">Определить, что размеры выплат по видам социальной поддержки, утвержденные настоящим постановлением, распространяются на</w:t>
      </w:r>
      <w:r>
        <w:rPr>
          <w:rFonts w:eastAsiaTheme="minorHAnsi"/>
          <w:sz w:val="28"/>
          <w:szCs w:val="28"/>
        </w:rPr>
        <w:t xml:space="preserve"> обучающихся, получающих образование по образовательным программам основного общего, среднего общего образования, программам профессиональной подготовки по профессиям рабочих, должностям служащих, программам подготовки квалифицированных рабочих, служащих, </w:t>
      </w:r>
      <w:r>
        <w:rPr>
          <w:rFonts w:eastAsiaTheme="minorHAnsi"/>
          <w:sz w:val="28"/>
          <w:szCs w:val="28"/>
        </w:rPr>
        <w:t xml:space="preserve">программам переподготовки рабочих и служащих, программам подготовки специалистов среднего звена, программам </w:t>
      </w:r>
      <w:r>
        <w:rPr>
          <w:rFonts w:eastAsiaTheme="minorHAnsi"/>
          <w:sz w:val="28"/>
          <w:szCs w:val="28"/>
        </w:rPr>
        <w:t xml:space="preserve">бакалавриата</w:t>
      </w:r>
      <w:r>
        <w:rPr>
          <w:rFonts w:eastAsiaTheme="minorHAnsi"/>
          <w:sz w:val="28"/>
          <w:szCs w:val="28"/>
        </w:rPr>
        <w:t xml:space="preserve">, программам </w:t>
      </w:r>
      <w:r>
        <w:rPr>
          <w:rFonts w:eastAsiaTheme="minorHAnsi"/>
          <w:sz w:val="28"/>
          <w:szCs w:val="28"/>
        </w:rPr>
        <w:t xml:space="preserve">специалитета</w:t>
      </w:r>
      <w:r>
        <w:rPr>
          <w:rFonts w:eastAsiaTheme="minorHAnsi"/>
          <w:sz w:val="28"/>
          <w:szCs w:val="28"/>
        </w:rPr>
        <w:t xml:space="preserve">, программам магистратуры за счет средств бюджета Республики Татарстан в образовательных организациях всех форм</w:t>
      </w:r>
      <w:r>
        <w:rPr>
          <w:rFonts w:eastAsiaTheme="minorHAnsi"/>
          <w:sz w:val="28"/>
          <w:szCs w:val="28"/>
        </w:rPr>
        <w:t xml:space="preserve"> собственности и ведомственной принадлежности.</w:t>
      </w:r>
      <w:r>
        <w:rPr>
          <w:rFonts w:eastAsiaTheme="minorHAnsi"/>
          <w:sz w:val="28"/>
          <w:szCs w:val="28"/>
        </w:rPr>
      </w:r>
      <w:r>
        <w:rPr>
          <w:rFonts w:eastAsiaTheme="minorHAnsi"/>
          <w:sz w:val="28"/>
          <w:szCs w:val="28"/>
        </w:rPr>
      </w:r>
    </w:p>
    <w:p>
      <w:pPr>
        <w:pStyle w:val="995"/>
        <w:pBdr/>
        <w:spacing w:after="0" w:afterAutospacing="0" w:before="0" w:beforeAutospacing="0" w:line="288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eastAsia="en-US"/>
        </w:rPr>
        <w:t xml:space="preserve">Признать утратившими силу постановление Кабинета Министров Республики Татарстан </w:t>
      </w:r>
      <w:r>
        <w:rPr>
          <w:rFonts w:eastAsiaTheme="minorHAnsi"/>
          <w:sz w:val="28"/>
          <w:szCs w:val="28"/>
        </w:rPr>
        <w:t xml:space="preserve">от 22.09.2025 № 723 </w:t>
      </w:r>
      <w:r>
        <w:rPr>
          <w:rFonts w:eastAsiaTheme="minorHAnsi"/>
          <w:sz w:val="28"/>
          <w:szCs w:val="28"/>
          <w:lang w:eastAsia="en-US"/>
        </w:rPr>
        <w:t xml:space="preserve">«</w:t>
      </w:r>
      <w:r>
        <w:rPr>
          <w:rFonts w:eastAsiaTheme="minorHAnsi"/>
          <w:sz w:val="28"/>
          <w:szCs w:val="28"/>
        </w:rPr>
        <w:t xml:space="preserve">Об утверждении размеров выплат по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</w:t>
      </w:r>
      <w:r>
        <w:rPr>
          <w:rFonts w:eastAsiaTheme="minorHAnsi"/>
          <w:sz w:val="28"/>
          <w:szCs w:val="28"/>
        </w:rPr>
        <w:t xml:space="preserve">о родителя, детей-инвалидов, инвалидов, обучающихся по основным образовательным программам, на 2026 год и на плановый период 2027 и 2028 годов</w:t>
      </w:r>
      <w:r>
        <w:rPr>
          <w:rFonts w:eastAsiaTheme="minorHAnsi"/>
          <w:sz w:val="28"/>
          <w:szCs w:val="28"/>
          <w:lang w:eastAsia="en-US"/>
        </w:rPr>
        <w:t xml:space="preserve">».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pStyle w:val="993"/>
        <w:numPr>
          <w:ilvl w:val="0"/>
          <w:numId w:val="1"/>
        </w:numPr>
        <w:pBdr/>
        <w:spacing/>
        <w:ind w:firstLine="851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1 января 2027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851"/>
          <w:tab w:val="left" w:leader="none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1133" w:bottom="1134" w:left="1701" w:header="708" w:footer="708" w:gutter="0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/>
      <w:bookmarkStart w:id="0" w:name="_Hlk143008800"/>
      <w:r/>
      <w:bookmarkStart w:id="1" w:name="_Hlk143004459"/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Кабинета Министров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_____ 2026 № ___</w:t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Размерывыплат</w:t>
      </w:r>
      <w:r>
        <w:rPr>
          <w:rFonts w:ascii="Times New Roman" w:hAnsi="Times New Roman" w:cs="Times New Roman"/>
          <w:sz w:val="28"/>
          <w:szCs w:val="28"/>
        </w:rPr>
        <w:t xml:space="preserve"> по видам социаль</w:t>
      </w:r>
      <w:r>
        <w:rPr>
          <w:rFonts w:ascii="Times New Roman" w:hAnsi="Times New Roman" w:cs="Times New Roman"/>
          <w:sz w:val="28"/>
          <w:szCs w:val="28"/>
        </w:rPr>
        <w:t xml:space="preserve">ной 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родителя, детей-инвалидов, инвалидов, обучающ</w:t>
      </w:r>
      <w:r>
        <w:rPr>
          <w:rFonts w:ascii="Times New Roman" w:hAnsi="Times New Roman" w:cs="Times New Roman"/>
          <w:sz w:val="28"/>
          <w:szCs w:val="28"/>
        </w:rPr>
        <w:t xml:space="preserve">ихся по основным образовательным программам в государственных профессиональных образовательных организациях и государственных образовательных организациях высшего образования,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4737" w:type="dxa"/>
        <w:tblCellMar>
          <w:left w:w="62" w:type="dxa"/>
          <w:top w:w="102" w:type="dxa"/>
          <w:right w:w="62" w:type="dxa"/>
          <w:bottom w:w="102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850"/>
        <w:gridCol w:w="4955"/>
        <w:gridCol w:w="4823"/>
        <w:gridCol w:w="1558"/>
        <w:gridCol w:w="1276"/>
        <w:gridCol w:w="1275"/>
      </w:tblGrid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№ </w:t>
            </w:r>
            <w:r/>
          </w:p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Наименование выплаты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3" w:type="dxa"/>
            <w:vMerge w:val="restart"/>
          </w:tcPr>
          <w:p>
            <w:pPr>
              <w:pStyle w:val="997"/>
              <w:pBdr/>
              <w:spacing/>
              <w:ind w:left="877"/>
              <w:rPr/>
            </w:pPr>
            <w:r>
              <w:t xml:space="preserve">Образовательная программа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9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Размер выплаты, рублей</w:t>
            </w:r>
            <w:r/>
          </w:p>
        </w:tc>
      </w:tr>
      <w:tr>
        <w:trPr>
          <w:trHeight w:val="5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3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2027 год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2028 год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2029 год</w:t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3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Единовременное денежное пособие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обучавшимся </w:t>
            </w:r>
            <w:r>
              <w:t xml:space="preserve">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при выпуске из организаций, осуществляющих образовательную деятельность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</w:t>
            </w:r>
            <w:r>
              <w:t xml:space="preserve">альная подготовка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1 053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1 096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 </w:t>
            </w:r>
            <w:r>
              <w:t xml:space="preserve">140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1 053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1 096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1 140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</w:t>
            </w:r>
            <w:r>
              <w:t xml:space="preserve">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1 053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1 096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1 140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1 053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1 096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1 140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1 053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1 096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1 140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Единовременное пособие на приобретение комплекта одежды, обуви, мягкого инвентаря и оборудования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</w:t>
            </w:r>
            <w:r>
              <w:t xml:space="preserve">обучения обоих родителей или единственного родителя, обучавшимся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при выпуске из ор</w:t>
            </w:r>
            <w:r>
              <w:t xml:space="preserve">ганизаций, осуществляющих образовательную деятельность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профессиональная подготовка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59 337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Ежегодное пособие на приобретение учебной литературы и письменных принадлежностей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</w:t>
            </w:r>
            <w:r>
              <w:t xml:space="preserve">родителей или единственного родителя, обучающимся по очной форме обучения по основным профессиональным образовательным программам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профессиональная подготовка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 w14:paraId="48FFB87E"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 w14:paraId="16103536"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 w14:paraId="47896A47"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</w:t>
            </w:r>
            <w:r>
              <w:t xml:space="preserve">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3 757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3 908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4 065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3 757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3 908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4 065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3 757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3 908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4 065</w:t>
            </w:r>
            <w:r/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9 716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10 105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10 510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Ежегодное пособие на при</w:t>
            </w:r>
            <w:r>
              <w:t xml:space="preserve">обретение комплекта одежды, обуви и мягкого инвентаря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родителей или единственного </w:t>
            </w:r>
            <w:r>
              <w:t xml:space="preserve">родителя, обучавшимся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профессиональная подготовка по профессиям рабочих, должностям</w:t>
            </w:r>
            <w:r>
              <w:t xml:space="preserve">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25 289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25 289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25 289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25 289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Ежемесячная стипендия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детям-инвалидам, инвал</w:t>
            </w:r>
            <w:r>
              <w:t xml:space="preserve">идам, обучающимся по очной форме обучения по основным профессиональным образовательным программам (выплачиваемая в период до 1 сентября соответствующего года)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профессиональная подготовка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</w:t>
            </w:r>
            <w:r>
              <w:t xml:space="preserve">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1 251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1 353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1 251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1 353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1 251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1 353</w:t>
            </w:r>
            <w:r/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1 251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1 353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6.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Ежемесячная стипендия детям-сиротам, детям, оставшимся без попечения родителей, лицам из числа детей-сирот и детей, оставшихся без попечения родителей, и лиц</w:t>
            </w:r>
            <w:r>
              <w:t xml:space="preserve">ам, потерявшим в период обучения обоих родителей или единственного родителя, детям-инвалидам, инвалидам, обучающимся по очной форме обучения по основным профессиональным образовательным программам (выплачиваемая в период с 1 сентября соответствующего года)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профессиональная подготовка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-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</w:t>
            </w:r>
            <w:r>
              <w:rPr>
                <w:lang w:val="en-US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1 40</w:t>
            </w:r>
            <w:r>
              <w:rPr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</w:t>
            </w:r>
            <w:r>
              <w:t xml:space="preserve">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</w:t>
            </w:r>
            <w:r>
              <w:rPr>
                <w:lang w:val="en-US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1 40</w:t>
            </w:r>
            <w:r>
              <w:rPr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</w:t>
            </w:r>
            <w:r>
              <w:rPr>
                <w:lang w:val="en-US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1 40</w:t>
            </w:r>
            <w:r>
              <w:rPr>
                <w:highlight w:val="white"/>
              </w:rPr>
              <w:t xml:space="preserve">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</w:t>
            </w:r>
            <w:r>
              <w:rPr>
                <w:lang w:val="en-US"/>
              </w:rPr>
              <w:t xml:space="preserve">53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1 408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50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7.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955" w:type="dxa"/>
            <w:vMerge w:val="restart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Ежемесячное пособие на питание детям-</w:t>
            </w:r>
            <w:r>
              <w:t xml:space="preserve">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обучающимся по очной форме обучения по основным пр</w:t>
            </w:r>
            <w:r>
              <w:t xml:space="preserve">офессиональным образовательным программам и (или) по программам профессиональной подготовки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профессиональная подготовка по профессиям рабочих, должностям служащих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9 92</w:t>
            </w:r>
            <w:r>
              <w:rPr>
                <w:highlight w:val="white"/>
              </w:rPr>
              <w:t xml:space="preserve">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10 32</w:t>
            </w:r>
            <w:r>
              <w:rPr>
                <w:highlight w:val="white"/>
              </w:rPr>
              <w:t xml:space="preserve">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10 </w:t>
            </w:r>
            <w:r>
              <w:rPr>
                <w:highlight w:val="white"/>
              </w:rPr>
              <w:t xml:space="preserve">7</w:t>
            </w:r>
            <w:r>
              <w:t xml:space="preserve">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основного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9 92</w:t>
            </w:r>
            <w:r>
              <w:rPr>
                <w:highlight w:val="white"/>
              </w:rPr>
              <w:t xml:space="preserve">7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10 32</w:t>
            </w:r>
            <w:r>
              <w:rPr>
                <w:highlight w:val="white"/>
              </w:rPr>
              <w:t xml:space="preserve">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10 </w:t>
            </w:r>
            <w:r>
              <w:rPr>
                <w:highlight w:val="white"/>
              </w:rPr>
              <w:t xml:space="preserve">7</w:t>
            </w:r>
            <w:r>
              <w:t xml:space="preserve">38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квалифицированных рабочих, служащих на базе среднего общего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11 436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11 894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</w:t>
            </w:r>
            <w:r>
              <w:t xml:space="preserve">2</w:t>
            </w:r>
            <w:r>
              <w:rPr>
                <w:lang w:val="en-US"/>
              </w:rPr>
              <w:t xml:space="preserve"> </w:t>
            </w:r>
            <w:r>
              <w:t xml:space="preserve">370</w:t>
            </w:r>
            <w:r/>
          </w:p>
        </w:tc>
      </w:tr>
      <w:tr>
        <w:trPr/>
        <w:tc>
          <w:tcPr>
            <w:tcBorders>
              <w:left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 w:firstLine="851"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 w:firstLine="851"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подготовка специалистов среднего звена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11 436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11 894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12 370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Merge w:val="continue"/>
          </w:tcPr>
          <w:p>
            <w:pPr>
              <w:pStyle w:val="997"/>
              <w:pBdr/>
              <w:spacing/>
              <w:ind w:firstLine="851"/>
              <w:jc w:val="center"/>
              <w:rPr/>
            </w:pPr>
            <w:r/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55" w:type="dxa"/>
            <w:vMerge w:val="continue"/>
          </w:tcPr>
          <w:p>
            <w:pPr>
              <w:pStyle w:val="997"/>
              <w:pBdr/>
              <w:spacing/>
              <w:ind w:firstLine="851"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23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бакалавриат</w:t>
            </w:r>
            <w:r>
              <w:t xml:space="preserve">, </w:t>
            </w:r>
            <w:r>
              <w:t xml:space="preserve">специалитет</w:t>
            </w:r>
            <w:r>
              <w:t xml:space="preserve">, магистратура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8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11 436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11 894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5" w:type="dxa"/>
          </w:tcPr>
          <w:p>
            <w:pPr>
              <w:pStyle w:val="997"/>
              <w:pBdr/>
              <w:spacing/>
              <w:ind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12 370</w:t>
            </w:r>
            <w:bookmarkEnd w:id="1"/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985"/>
        <w:pBdr/>
        <w:spacing w:after="0" w:line="240" w:lineRule="auto"/>
        <w:ind w:firstLine="851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851"/>
        <w:rPr/>
        <w:sectPr>
          <w:headerReference w:type="default" r:id="rId10"/>
          <w:footnotePr/>
          <w:endnotePr/>
          <w:type w:val="nextPage"/>
          <w:pgSz w:h="11906" w:orient="landscape" w:w="16838"/>
          <w:pgMar w:top="534" w:right="1133" w:bottom="850" w:left="11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/>
      <w:bookmarkStart w:id="2" w:name="_Hlk174356493"/>
      <w:r/>
      <w:bookmarkStart w:id="3" w:name="_Hlk174355597"/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Кабинета Министров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_____ 2026 № ___</w:t>
      </w:r>
      <w:bookmarkEnd w:id="2"/>
      <w:r/>
      <w:bookmarkEnd w:id="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851"/>
        <w:contextualSpacing w:val="true"/>
        <w:jc w:val="center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Размеры </w:t>
      </w:r>
      <w:hyperlink r:id="rId17" w:tooltip="https://login.consultant.ru/link/?req=doc&amp;base=RLAW363&amp;n=192773&amp;dst=100185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по видам социальной </w:t>
      </w:r>
      <w:r>
        <w:rPr>
          <w:rFonts w:ascii="Times New Roman" w:hAnsi="Times New Roman" w:cs="Times New Roman"/>
          <w:sz w:val="28"/>
          <w:szCs w:val="28"/>
        </w:rPr>
        <w:t xml:space="preserve">поддержки лиц из числа детей-сирот и детей, оставшихся без попечения родителей, и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pBdr/>
        <w:spacing w:after="0" w:line="240" w:lineRule="auto"/>
        <w:ind w:firstLine="851"/>
        <w:contextualSpacing w:val="true"/>
        <w:jc w:val="center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tbl>
      <w:tblPr>
        <w:tblStyle w:val="994"/>
        <w:tblW w:w="0" w:type="auto"/>
        <w:tblBorders/>
        <w:tblLook w:val="04A0" w:firstRow="1" w:lastRow="0" w:firstColumn="1" w:lastColumn="0" w:noHBand="0" w:noVBand="1"/>
      </w:tblPr>
      <w:tblGrid>
        <w:gridCol w:w="540"/>
        <w:gridCol w:w="5822"/>
        <w:gridCol w:w="1242"/>
        <w:gridCol w:w="1242"/>
        <w:gridCol w:w="1383"/>
      </w:tblGrid>
      <w:tr>
        <w:trPr>
          <w:tblHeader/>
        </w:trPr>
        <w:tc>
          <w:tcPr>
            <w:tcBorders/>
            <w:tcW w:w="260" w:type="pct"/>
            <w:vMerge w:val="restart"/>
          </w:tcPr>
          <w:p>
            <w:pPr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  <w:vMerge w:val="restart"/>
          </w:tcPr>
          <w:p>
            <w:pPr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Наименование выплаты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gridSpan w:val="3"/>
            <w:tcBorders/>
            <w:tcW w:w="1893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Размер выплаты, рублей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67"/>
          <w:tblHeader/>
        </w:trPr>
        <w:tc>
          <w:tcPr>
            <w:tcBorders/>
            <w:tcW w:w="260" w:type="pct"/>
            <w:vMerge w:val="continue"/>
          </w:tcPr>
          <w:p>
            <w:pPr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  <w:vMerge w:val="continue"/>
          </w:tcPr>
          <w:p>
            <w:pPr>
              <w:pBdr/>
              <w:spacing/>
              <w:ind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677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2029 год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76"/>
        </w:trPr>
        <w:tc>
          <w:tcPr>
            <w:tcBorders/>
            <w:tcW w:w="260" w:type="pct"/>
            <w:vMerge w:val="restart"/>
          </w:tcPr>
          <w:p>
            <w:pPr>
              <w:pBdr/>
              <w:spacing/>
              <w:ind w:firstLine="22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  <w:vMerge w:val="restart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608" w:type="pct"/>
            <w:vMerge w:val="restar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08" w:type="pct"/>
            <w:vMerge w:val="restar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77" w:type="pct"/>
            <w:vMerge w:val="restar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60" w:type="pct"/>
          </w:tcPr>
          <w:p>
            <w:pPr>
              <w:pBdr/>
              <w:spacing/>
              <w:ind w:firstLine="22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Единовременное денежное пособие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при выпуске из организаций, осуществляющих образовательную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1 096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77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60" w:type="pct"/>
          </w:tcPr>
          <w:p>
            <w:pPr>
              <w:pBdr/>
              <w:spacing/>
              <w:ind w:firstLine="22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Единовре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менное пособие на приобретение комплекта одежды, обуви, мягкого инвентаря и оборудования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при выпуске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организаций, осуществляющих образовательную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77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60" w:type="pct"/>
          </w:tcPr>
          <w:p>
            <w:pPr>
              <w:pBdr/>
              <w:spacing/>
              <w:ind w:firstLine="22"/>
              <w:contextualSpacing w:val="true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</w:tcPr>
          <w:p>
            <w:pPr>
              <w:pBdr/>
              <w:spacing/>
              <w:ind/>
              <w:contextualSpacing w:val="true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Ежегодное пособие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 на приобретение учебной литературы и письменных принадлежностей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pBdr/>
              <w:spacing/>
              <w:ind/>
              <w:contextualSpacing w:val="true"/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908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/>
            <w:tcW w:w="677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60" w:type="pct"/>
          </w:tcPr>
          <w:p>
            <w:pPr>
              <w:pBdr/>
              <w:spacing/>
              <w:ind w:firstLine="22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4.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</w:tcPr>
          <w:p>
            <w:pPr>
              <w:pBdr/>
              <w:spacing/>
              <w:ind/>
              <w:contextualSpacing w:val="true"/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Ежегодное пособ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ие на приобретение комплекта одежды, обуви и мягкого инвентаря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  <w:p>
            <w:pPr>
              <w:pBdr/>
              <w:spacing/>
              <w:ind/>
              <w:contextualSpacing w:val="true"/>
              <w:jc w:val="both"/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trike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677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Borders/>
            <w:tcW w:w="260" w:type="pct"/>
          </w:tcPr>
          <w:p>
            <w:pPr>
              <w:pBdr/>
              <w:spacing/>
              <w:ind w:firstLine="22"/>
              <w:contextualSpacing w:val="true"/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5.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2847" w:type="pct"/>
          </w:tcPr>
          <w:p>
            <w:pPr>
              <w:pBdr/>
              <w:spacing/>
              <w:ind/>
              <w:contextualSpacing w:val="true"/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Ежемесячное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 пособие на питание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9 92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608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10 32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677" w:type="pct"/>
          </w:tcPr>
          <w:p>
            <w:pPr>
              <w:pBdr/>
              <w:spacing/>
              <w:ind w:firstLine="4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</w:tbl>
    <w:p>
      <w:pPr>
        <w:pBdr/>
        <w:spacing w:after="0" w:line="240" w:lineRule="auto"/>
        <w:ind w:firstLine="851"/>
        <w:rPr/>
        <w:sectPr>
          <w:headerReference w:type="default" r:id="rId11"/>
          <w:footnotePr/>
          <w:endnotePr/>
          <w:type w:val="nextPage"/>
          <w:pgSz w:h="16838" w:orient="portrait" w:w="11906"/>
          <w:pgMar w:top="1134" w:right="1133" w:bottom="1134" w:left="5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Кабинета Министров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 w:line="240" w:lineRule="auto"/>
        <w:ind w:firstLine="851"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_____ 2026 № 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8"/>
        <w:pBdr/>
        <w:spacing/>
        <w:ind w:firstLine="851"/>
        <w:jc w:val="center"/>
        <w:rPr>
          <w:b w:val="0"/>
        </w:rPr>
      </w:pPr>
      <w:r>
        <w:rPr>
          <w:b w:val="0"/>
        </w:rPr>
      </w:r>
      <w:r>
        <w:rPr>
          <w:b w:val="0"/>
        </w:rPr>
      </w:r>
      <w:r>
        <w:rPr>
          <w:b w:val="0"/>
        </w:rPr>
      </w:r>
    </w:p>
    <w:p>
      <w:pPr>
        <w:pStyle w:val="998"/>
        <w:pBdr/>
        <w:spacing/>
        <w:ind w:firstLine="851"/>
        <w:jc w:val="center"/>
        <w:rPr>
          <w:b w:val="0"/>
        </w:rPr>
      </w:pPr>
      <w:r>
        <w:rPr>
          <w:b w:val="0"/>
        </w:rPr>
      </w:r>
      <w:r>
        <w:rPr>
          <w:b w:val="0"/>
        </w:rPr>
      </w:r>
      <w:r>
        <w:rPr>
          <w:b w:val="0"/>
        </w:rPr>
      </w:r>
    </w:p>
    <w:p>
      <w:pPr>
        <w:pStyle w:val="998"/>
        <w:pBdr/>
        <w:spacing/>
        <w:ind w:firstLine="851"/>
        <w:jc w:val="center"/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  <w:t xml:space="preserve">Размеры выплат 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</w:rPr>
        <w:t xml:space="preserve">по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отсталости), об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</w:rPr>
        <w:t xml:space="preserve">учающихся по программам переподготовки рабочих и служащих по очной форме обучения, на 2027 год и на плановый период 2028 и 2029 годов</w:t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lang w:eastAsia="en-US"/>
        </w:rPr>
      </w:r>
    </w:p>
    <w:p>
      <w:pPr>
        <w:pStyle w:val="997"/>
        <w:pBdr/>
        <w:spacing/>
        <w:ind w:firstLine="851"/>
        <w:rPr/>
      </w:pPr>
      <w:r/>
      <w:r/>
    </w:p>
    <w:p>
      <w:pPr>
        <w:pStyle w:val="997"/>
        <w:pBdr/>
        <w:spacing/>
        <w:ind w:firstLine="851"/>
        <w:jc w:val="both"/>
        <w:rPr/>
      </w:pPr>
      <w:r/>
      <w:r/>
    </w:p>
    <w:tbl>
      <w:tblPr>
        <w:tblW w:w="10485" w:type="dxa"/>
        <w:tblCellMar>
          <w:left w:w="62" w:type="dxa"/>
          <w:top w:w="102" w:type="dxa"/>
          <w:right w:w="62" w:type="dxa"/>
          <w:bottom w:w="10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237"/>
        <w:gridCol w:w="1276"/>
        <w:gridCol w:w="1134"/>
        <w:gridCol w:w="1276"/>
      </w:tblGrid>
      <w:tr>
        <w:trPr/>
        <w:tc>
          <w:tcPr>
            <w:tcBorders/>
            <w:tcW w:w="562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№</w:t>
            </w:r>
            <w:r/>
          </w:p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п/п</w:t>
            </w:r>
            <w:r/>
          </w:p>
        </w:tc>
        <w:tc>
          <w:tcPr>
            <w:tcBorders/>
            <w:tcW w:w="6237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Наименование выплаты </w:t>
            </w:r>
            <w:r/>
          </w:p>
        </w:tc>
        <w:tc>
          <w:tcPr>
            <w:gridSpan w:val="3"/>
            <w:tcBorders/>
            <w:tcW w:w="368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Размер выплаты, рублей</w:t>
            </w:r>
            <w:r/>
          </w:p>
        </w:tc>
      </w:tr>
      <w:tr>
        <w:trPr/>
        <w:tc>
          <w:tcPr>
            <w:tcBorders/>
            <w:tcW w:w="562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6237" w:type="dxa"/>
            <w:vMerge w:val="continue"/>
          </w:tcPr>
          <w:p>
            <w:pPr>
              <w:pStyle w:val="997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 w:hanging="57"/>
              <w:jc w:val="center"/>
              <w:rPr/>
            </w:pPr>
            <w:r>
              <w:t xml:space="preserve">2027 год</w:t>
            </w:r>
            <w:r/>
          </w:p>
        </w:tc>
        <w:tc>
          <w:tcPr>
            <w:tcBorders/>
            <w:tcW w:w="1134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2028 год</w:t>
            </w:r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2029 год</w:t>
            </w:r>
            <w:r/>
          </w:p>
        </w:tc>
      </w:tr>
      <w:tr>
        <w:trPr>
          <w:trHeight w:val="276"/>
        </w:trPr>
        <w:tc>
          <w:tcPr>
            <w:tcBorders/>
            <w:tcW w:w="562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/>
            <w:tcW w:w="6237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/>
            <w:tcW w:w="1276" w:type="dxa"/>
            <w:vMerge w:val="restart"/>
          </w:tcPr>
          <w:p>
            <w:pPr>
              <w:pStyle w:val="997"/>
              <w:pBdr/>
              <w:spacing/>
              <w:ind w:hanging="57"/>
              <w:jc w:val="center"/>
              <w:rPr/>
            </w:pPr>
            <w:r>
              <w:t xml:space="preserve">3</w:t>
            </w:r>
            <w:r/>
          </w:p>
        </w:tc>
        <w:tc>
          <w:tcPr>
            <w:tcBorders/>
            <w:tcW w:w="1134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</w:t>
            </w:r>
            <w:r/>
          </w:p>
        </w:tc>
        <w:tc>
          <w:tcPr>
            <w:tcBorders/>
            <w:tcW w:w="1276" w:type="dxa"/>
            <w:vMerge w:val="restart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5</w:t>
            </w:r>
            <w:r/>
          </w:p>
        </w:tc>
      </w:tr>
      <w:tr>
        <w:trPr/>
        <w:tc>
          <w:tcPr>
            <w:tcBorders/>
            <w:tcW w:w="562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1.</w:t>
            </w:r>
            <w:r/>
          </w:p>
        </w:tc>
        <w:tc>
          <w:tcPr>
            <w:tcBorders/>
            <w:tcW w:w="6237" w:type="dxa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Ежегодное пособие на приобретение учебной литературы и письменных принадлежностей детям-сиротам, детям, оставшимся без попечения родителей, лицам из числа детей-сирот и детей, оставшихся без попечения родителей</w:t>
            </w:r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3 757</w:t>
            </w:r>
            <w:r/>
          </w:p>
        </w:tc>
        <w:tc>
          <w:tcPr>
            <w:tcBorders/>
            <w:tcW w:w="1134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rPr>
                <w:lang w:val="en-US"/>
              </w:rPr>
              <w:t xml:space="preserve">3 908</w:t>
            </w:r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4 065</w:t>
            </w:r>
            <w:r/>
          </w:p>
        </w:tc>
      </w:tr>
      <w:tr>
        <w:trPr/>
        <w:tc>
          <w:tcPr>
            <w:tcBorders/>
            <w:tcW w:w="562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2.</w:t>
            </w:r>
            <w:r/>
          </w:p>
        </w:tc>
        <w:tc>
          <w:tcPr>
            <w:tcBorders/>
            <w:tcW w:w="6237" w:type="dxa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Ежемесячное пособие детям-сиротам, детям, оставшимся без попечения родителей, лицам из числа детей-сирот и детей, оставшихся без попечения родителей (выплачиваемое в период до 1 сентября соответствующего года)</w:t>
            </w:r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1 251</w:t>
            </w:r>
            <w:r/>
          </w:p>
        </w:tc>
        <w:tc>
          <w:tcPr>
            <w:tcBorders/>
            <w:tcW w:w="1134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</w:t>
            </w:r>
            <w:r>
              <w:rPr>
                <w:lang w:val="en-US"/>
              </w:rPr>
              <w:t xml:space="preserve">301</w:t>
            </w:r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</w:t>
            </w:r>
            <w:r>
              <w:rPr>
                <w:lang w:val="en-US"/>
              </w:rPr>
              <w:t xml:space="preserve">3</w:t>
            </w:r>
            <w:r>
              <w:t xml:space="preserve">53</w:t>
            </w:r>
            <w:r/>
          </w:p>
        </w:tc>
      </w:tr>
      <w:tr>
        <w:trPr/>
        <w:tc>
          <w:tcPr>
            <w:tcBorders/>
            <w:tcW w:w="562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3.</w:t>
            </w:r>
            <w:r/>
          </w:p>
        </w:tc>
        <w:tc>
          <w:tcPr>
            <w:tcBorders/>
            <w:tcW w:w="6237" w:type="dxa"/>
          </w:tcPr>
          <w:p>
            <w:pPr>
              <w:pStyle w:val="997"/>
              <w:pBdr/>
              <w:spacing/>
              <w:ind/>
              <w:jc w:val="both"/>
              <w:rPr/>
            </w:pPr>
            <w:r>
              <w:t xml:space="preserve">Ежемесячное пособие детя</w:t>
            </w:r>
            <w:r>
              <w:t xml:space="preserve">м-сиротам, детям, оставшимся без попечения родителей, лицам из числа детей-сирот и детей, оставшихся без попечения родителей (выплачиваемое в период с 1 сентября соответствующего года)</w:t>
            </w:r>
            <w:r/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/>
            </w:pPr>
            <w:r>
              <w:t xml:space="preserve">1 301</w:t>
            </w:r>
            <w:r/>
          </w:p>
        </w:tc>
        <w:tc>
          <w:tcPr>
            <w:tcBorders/>
            <w:tcW w:w="1134" w:type="dxa"/>
          </w:tcPr>
          <w:p>
            <w:pPr>
              <w:pStyle w:val="997"/>
              <w:pBdr/>
              <w:spacing/>
              <w:ind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1 3</w:t>
            </w:r>
            <w:r>
              <w:rPr>
                <w:color w:val="auto"/>
                <w:lang w:val="en-US"/>
              </w:rPr>
              <w:t xml:space="preserve">53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Borders/>
            <w:tcW w:w="1276" w:type="dxa"/>
          </w:tcPr>
          <w:p>
            <w:pPr>
              <w:pStyle w:val="997"/>
              <w:pBdr/>
              <w:spacing/>
              <w:ind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 xml:space="preserve">1 </w:t>
            </w:r>
            <w:r>
              <w:rPr>
                <w:color w:val="auto"/>
                <w:highlight w:val="white"/>
              </w:rPr>
              <w:t xml:space="preserve">40</w:t>
            </w:r>
            <w:r>
              <w:rPr>
                <w:color w:val="auto"/>
                <w:highlight w:val="white"/>
              </w:rPr>
              <w:t xml:space="preserve">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</w:tbl>
    <w:p>
      <w:pPr>
        <w:pBdr/>
        <w:spacing w:after="0" w:line="240" w:lineRule="auto"/>
        <w:ind w:firstLine="851"/>
        <w:rPr/>
      </w:pPr>
      <w:r/>
      <w:r/>
    </w:p>
    <w:p>
      <w:pPr>
        <w:pBdr/>
        <w:spacing w:after="0" w:line="240" w:lineRule="auto"/>
        <w:ind w:firstLine="851"/>
        <w:rPr/>
        <w:sectPr>
          <w:footnotePr/>
          <w:endnotePr/>
          <w:type w:val="nextPage"/>
          <w:pgSz w:h="16838" w:orient="portrait" w:w="11906"/>
          <w:pgMar w:top="1134" w:right="1133" w:bottom="1134" w:left="534" w:header="708" w:footer="708" w:gutter="0"/>
          <w:pgNumType w:start="1"/>
          <w:cols w:num="1" w:sep="0" w:space="708" w:equalWidth="1"/>
          <w:titlePg/>
        </w:sectPr>
      </w:pPr>
      <w:r/>
      <w:r/>
    </w:p>
    <w:p>
      <w:pPr>
        <w:pBdr/>
        <w:tabs>
          <w:tab w:val="left" w:leader="none" w:pos="-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-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размеров выплат по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и 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иц, потерявших в период обучения обоих родителей или единственного родителя, детей-инвалидов, инвалидов, обучающихся по основным образовательным программам, на 2027 год и на плановый период 2028 и 2029 годов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-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</w:t>
      </w:r>
      <w:r>
        <w:rPr>
          <w:rFonts w:ascii="Times New Roman" w:hAnsi="Times New Roman" w:cs="Times New Roman"/>
          <w:sz w:val="28"/>
          <w:szCs w:val="28"/>
        </w:rPr>
        <w:t xml:space="preserve">лики Татарстан «Об утверждении размеров выплат по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</w:t>
      </w:r>
      <w:r>
        <w:rPr>
          <w:rFonts w:ascii="Times New Roman" w:hAnsi="Times New Roman" w:cs="Times New Roman"/>
          <w:sz w:val="28"/>
          <w:szCs w:val="28"/>
        </w:rPr>
        <w:t xml:space="preserve">или единственного родителя, детей-инвалидов, инвалидов, обучающихся по основным образовательным программам, на 2027 год и на плановый период 2028 и 2029 годов» разработан государственным бюджетным учреждением «Центр экономических и социальных исследований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 при Кабинете Министров Республики Татарстан» </w:t>
      </w:r>
      <w:r>
        <w:rPr>
          <w:rFonts w:ascii="Times New Roman" w:hAnsi="Times New Roman"/>
          <w:sz w:val="28"/>
          <w:szCs w:val="28"/>
        </w:rPr>
        <w:t xml:space="preserve">во исполнение распоряжения Кабинета Министров Республики Татарстан </w:t>
      </w:r>
      <w:r>
        <w:rPr>
          <w:rFonts w:ascii="Times New Roman" w:hAnsi="Times New Roman"/>
          <w:sz w:val="28"/>
          <w:szCs w:val="28"/>
        </w:rPr>
        <w:br/>
        <w:t xml:space="preserve">от 25.06.2026 № 1300-р.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-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Кабинета Министров Республики Татарстан утверждаются с 1 января 2027 года: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/>
      <w:hyperlink r:id="rId18" w:tooltip="https://login.consultant.ru/link/?req=doc&amp;base=RLAW363&amp;n=192773&amp;dst=100016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по видам социально</w:t>
      </w:r>
      <w:r>
        <w:rPr>
          <w:rFonts w:ascii="Times New Roman" w:hAnsi="Times New Roman" w:cs="Times New Roman"/>
          <w:sz w:val="28"/>
          <w:szCs w:val="28"/>
        </w:rPr>
        <w:t xml:space="preserve">й поддержки детей-сирот 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родителя, детей-инвалидов, инвалидов, обучающих</w:t>
      </w:r>
      <w:r>
        <w:rPr>
          <w:rFonts w:ascii="Times New Roman" w:hAnsi="Times New Roman" w:cs="Times New Roman"/>
          <w:sz w:val="28"/>
          <w:szCs w:val="28"/>
        </w:rPr>
        <w:t xml:space="preserve">ся по основным образовательным программам в государственных профессиональных образовательных организациях и государственных образовательных организациях высшего образования,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/>
      <w:hyperlink r:id="rId19" w:tooltip="https://login.consultant.ru/link/?req=doc&amp;base=RLAW363&amp;n=192773&amp;dst=100185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по видам социальной поддержки лиц из числа детей</w:t>
      </w:r>
      <w:r>
        <w:rPr>
          <w:rFonts w:ascii="Times New Roman" w:hAnsi="Times New Roman" w:cs="Times New Roman"/>
          <w:sz w:val="28"/>
          <w:szCs w:val="28"/>
        </w:rPr>
        <w:t xml:space="preserve">-сирот и детей, оставшихся без попечения родителей, и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/>
      <w:hyperlink r:id="rId20" w:tooltip="https://login.consultant.ru/link/?req=doc&amp;base=RLAW363&amp;n=192773&amp;dst=100218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размеры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 п</w:t>
      </w:r>
      <w:r>
        <w:rPr>
          <w:rFonts w:ascii="Times New Roman" w:hAnsi="Times New Roman" w:cs="Times New Roman"/>
          <w:sz w:val="28"/>
          <w:szCs w:val="28"/>
        </w:rPr>
        <w:t xml:space="preserve">о видам социальной поддержки детей-сирот и детей, оставшихся без попечения родителей, лиц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отсталости), обу</w:t>
      </w:r>
      <w:r>
        <w:rPr>
          <w:rFonts w:ascii="Times New Roman" w:hAnsi="Times New Roman" w:cs="Times New Roman"/>
          <w:sz w:val="28"/>
          <w:szCs w:val="28"/>
        </w:rPr>
        <w:t xml:space="preserve">чающихся по программам переподготовки рабочих и служащих по очной форме обучения, на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Размер выплат по видам социальной поддержки рассчитан на основе натуральных норм предоставления данных выплат социальной поддержки, утвержденных: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постановлением Кабинета Министров Республики Татарстан                         от 16.05.2003 № 266 «О первооче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редных мерах по улучшению положения детей-сирот и детей, оставшихся без попечения родителей»;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постановление Кабинета Министров Республики Татарстан                         от 17.12.2004 № 542 «Об утверждении Положения о порядке предоставления денежных выпл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ат, пособий, субсидий и стипендий отдельным категориям населения в Республике Татарстан»;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Законом Республики Татарстан от 08.12.2004 № 63-ЗРТ «Об адресной социальной поддержке населения в Республике Татарстан».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В соответствии с Бюджетным кодексом Российско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й Федерации и Бюджетным кодексом Республики Татарстан бюджет Республики Татарстан принимается на три года (очередной финансовый год и плановый период). Согласно статье 69.2. БКРФ в случае утверждения бюджета на очередной финансовый год и плановый период го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сударственное (муниципальное) задание на оказание государственных (муниципальных) услуг (выполнение работ) учреждениями субъекта Российской Федерации, муниципальными учреждениями формируется в порядке, установленном соответственно высшим исполнительным орг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аном субъекта Российской Федерации, местной администрацией муниципального образования, на срок до трех лет (с возможным уточнением при составлении проекта бюджета). В связи с изложенным нормативы финансового обеспечения необходимо устанавливать на три года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(очередной финансовый год и плановый период).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highlight w:val="white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Реализация проекта постановления Кабинета Министров Республики Татарстан предусматривается в пределах средств, запланированных в проекте бюджета Республики Татарста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 </w:t>
      </w:r>
      <w:r>
        <w:rPr>
          <w:rFonts w:ascii="Times New Roman" w:hAnsi="Times New Roman"/>
          <w:sz w:val="28"/>
          <w:szCs w:val="28"/>
          <w:highlight w:val="white"/>
        </w:rPr>
        <w:t xml:space="preserve">на 2027 год и на плановый период 2028 и 202</w:t>
      </w:r>
      <w:r>
        <w:rPr>
          <w:rFonts w:ascii="Times New Roman" w:hAnsi="Times New Roman"/>
          <w:sz w:val="28"/>
          <w:szCs w:val="28"/>
          <w:highlight w:val="white"/>
        </w:rPr>
        <w:t xml:space="preserve">9 годов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,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и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составляет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на 2027 –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269 919,6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тыс. рублей, 2028 –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278 055,8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тыс. рублей, 2029 – 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286 433,2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 тыс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  <w:lang w:eastAsia="en-US"/>
        </w:rPr>
        <w:t xml:space="preserve">. рублей.</w:t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  <w:r>
        <w:rPr>
          <w:rFonts w:ascii="Times New Roman" w:hAnsi="Times New Roman" w:cs="Times New Roman" w:eastAsiaTheme="minorHAnsi"/>
          <w:sz w:val="28"/>
          <w:szCs w:val="28"/>
          <w:highlight w:val="white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p>
      <w:pPr>
        <w:pStyle w:val="985"/>
        <w:pBdr/>
        <w:spacing w:after="0"/>
        <w:ind w:firstLine="851" w:left="0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По ито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</w:p>
    <w:sectPr>
      <w:headerReference w:type="default" r:id="rId12"/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44583225"/>
      <w:docPartObj>
        <w:docPartGallery w:val="Page Numbers (Top of Page)"/>
        <w:docPartUnique w:val="true"/>
      </w:docPartObj>
      <w:rPr/>
    </w:sdtPr>
    <w:sdtContent>
      <w:p>
        <w:pPr>
          <w:pStyle w:val="987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8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64867160"/>
      <w:docPartObj>
        <w:docPartGallery w:val="Page Numbers (Top of Page)"/>
        <w:docPartUnique w:val="true"/>
      </w:docPartObj>
      <w:rPr/>
    </w:sdtPr>
    <w:sdtContent>
      <w:p>
        <w:pPr>
          <w:pStyle w:val="987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49626367"/>
      <w:docPartObj>
        <w:docPartGallery w:val="Page Numbers (Top of Page)"/>
        <w:docPartUnique w:val="true"/>
      </w:docPartObj>
      <w:rPr/>
    </w:sdtPr>
    <w:sdtContent>
      <w:p>
        <w:pPr>
          <w:pStyle w:val="987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87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7"/>
      <w:pBdr/>
      <w:spacing/>
      <w:ind/>
      <w:jc w:val="center"/>
      <w:rPr>
        <w:lang w:val="en-US"/>
      </w:rPr>
    </w:pPr>
    <w:r>
      <w:rPr>
        <w:lang w:val="en-US"/>
      </w:rPr>
      <w:t xml:space="preserve">2</w:t>
    </w:r>
    <w:r>
      <w:rPr>
        <w:lang w:val="en-US"/>
      </w:rPr>
    </w:r>
    <w:r>
      <w:rPr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222067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nsid w:val="521A6AE9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5" w:default="1">
    <w:name w:val="Normal"/>
    <w:qFormat/>
    <w:pPr>
      <w:pBdr/>
      <w:spacing/>
      <w:ind/>
    </w:pPr>
  </w:style>
  <w:style w:type="paragraph" w:styleId="786">
    <w:name w:val="Heading 1"/>
    <w:basedOn w:val="785"/>
    <w:next w:val="785"/>
    <w:link w:val="9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787">
    <w:name w:val="Heading 2"/>
    <w:basedOn w:val="785"/>
    <w:next w:val="785"/>
    <w:link w:val="9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88">
    <w:name w:val="Heading 3"/>
    <w:basedOn w:val="785"/>
    <w:next w:val="785"/>
    <w:link w:val="9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89">
    <w:name w:val="Heading 4"/>
    <w:basedOn w:val="785"/>
    <w:next w:val="785"/>
    <w:link w:val="9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90">
    <w:name w:val="Heading 5"/>
    <w:basedOn w:val="785"/>
    <w:next w:val="785"/>
    <w:link w:val="9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91">
    <w:name w:val="Heading 6"/>
    <w:basedOn w:val="785"/>
    <w:next w:val="785"/>
    <w:link w:val="9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92">
    <w:name w:val="Heading 7"/>
    <w:basedOn w:val="785"/>
    <w:next w:val="785"/>
    <w:link w:val="9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3">
    <w:name w:val="Heading 8"/>
    <w:basedOn w:val="785"/>
    <w:next w:val="785"/>
    <w:link w:val="9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94">
    <w:name w:val="Heading 9"/>
    <w:basedOn w:val="785"/>
    <w:next w:val="785"/>
    <w:link w:val="9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5" w:default="1">
    <w:name w:val="Default Paragraph Font"/>
    <w:uiPriority w:val="1"/>
    <w:semiHidden/>
    <w:unhideWhenUsed/>
    <w:pPr>
      <w:pBdr/>
      <w:spacing/>
      <w:ind/>
    </w:pPr>
  </w:style>
  <w:style w:type="table" w:styleId="79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7" w:default="1">
    <w:name w:val="No List"/>
    <w:uiPriority w:val="99"/>
    <w:semiHidden/>
    <w:unhideWhenUsed/>
    <w:pPr>
      <w:pBdr/>
      <w:spacing/>
      <w:ind/>
    </w:pPr>
  </w:style>
  <w:style w:type="character" w:styleId="798" w:customStyle="1">
    <w:name w:val="Heading 1 Char"/>
    <w:basedOn w:val="79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799" w:customStyle="1">
    <w:name w:val="Heading 2 Char"/>
    <w:basedOn w:val="79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800" w:customStyle="1">
    <w:name w:val="Heading 3 Char"/>
    <w:basedOn w:val="79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801" w:customStyle="1">
    <w:name w:val="Heading 4 Char"/>
    <w:basedOn w:val="795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802" w:customStyle="1">
    <w:name w:val="Heading 5 Char"/>
    <w:basedOn w:val="79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803" w:customStyle="1">
    <w:name w:val="Heading 6 Char"/>
    <w:basedOn w:val="7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04" w:customStyle="1">
    <w:name w:val="Heading 7 Char"/>
    <w:basedOn w:val="7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05" w:customStyle="1">
    <w:name w:val="Heading 8 Char"/>
    <w:basedOn w:val="79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6" w:customStyle="1">
    <w:name w:val="Heading 9 Char"/>
    <w:basedOn w:val="79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07" w:customStyle="1">
    <w:name w:val="Title Char"/>
    <w:basedOn w:val="79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08" w:customStyle="1">
    <w:name w:val="Subtitle Char"/>
    <w:basedOn w:val="79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9" w:customStyle="1">
    <w:name w:val="Quote Char"/>
    <w:basedOn w:val="79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10" w:customStyle="1">
    <w:name w:val="Intense Quote Char"/>
    <w:basedOn w:val="795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811" w:customStyle="1">
    <w:name w:val="Footnote Text Char"/>
    <w:basedOn w:val="795"/>
    <w:uiPriority w:val="99"/>
    <w:semiHidden/>
    <w:pPr>
      <w:pBdr/>
      <w:spacing/>
      <w:ind/>
    </w:pPr>
    <w:rPr>
      <w:sz w:val="20"/>
      <w:szCs w:val="20"/>
    </w:rPr>
  </w:style>
  <w:style w:type="character" w:styleId="812" w:customStyle="1">
    <w:name w:val="Endnote Text Char"/>
    <w:basedOn w:val="795"/>
    <w:uiPriority w:val="99"/>
    <w:semiHidden/>
    <w:pPr>
      <w:pBdr/>
      <w:spacing/>
      <w:ind/>
    </w:pPr>
    <w:rPr>
      <w:sz w:val="20"/>
      <w:szCs w:val="20"/>
    </w:rPr>
  </w:style>
  <w:style w:type="table" w:styleId="813" w:customStyle="1">
    <w:name w:val="Table Grid Light"/>
    <w:basedOn w:val="79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Plain Table 1"/>
    <w:basedOn w:val="79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Plain Table 2"/>
    <w:basedOn w:val="796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Plain Table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Plain Table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Plain Table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1 Light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1 Light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1 Light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1 Light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1 Light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1 Light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1 Light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2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2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2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2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2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2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3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3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3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3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3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3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4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4 - Accent 1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4 - Accent 2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4 - Accent 3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4 - Accent 4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4 - Accent 5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4 - Accent 6"/>
    <w:basedOn w:val="79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5 Dark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5 Dark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5 Dark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5 Dark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5 Dark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5 Dark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5 Dark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6 Colorful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6 Colorful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6 Colorful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6 Colorful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6 Colorful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6 Colorful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6 Colorful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7 Colorful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7 Colorful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7 Colorful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7 Colorful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7 Colorful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7 Colorful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7 Colorful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1 Light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1 Light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1 Light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1 Light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1 Light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1 Light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1 Light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2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2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2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2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2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2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3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3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3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3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3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3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4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4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4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4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4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4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5 Dark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5 Dark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5 Dark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5 Dark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5 Dark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5 Dark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5 Dark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6 Colorful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6 Colorful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6 Colorful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6 Colorful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6 Colorful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6 Colorful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6 Colorful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7 Colorful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7 Colorful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7 Colorful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7 Colorful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7 Colorful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7 Colorful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7 Colorful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ned - Accent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ned - Accent 1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ned - Accent 2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ned - Accent 3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ned - Accent 4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ned - Accent 5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ned - Accent 6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&amp; Lined - Accent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&amp; Lined - Accent 1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&amp; Lined - Accent 2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&amp; Lined - Accent 3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&amp; Lined - Accent 4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&amp; Lined - Accent 5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&amp; Lined - Accent 6"/>
    <w:basedOn w:val="796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Bordered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- Accent 1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Bordered - Accent 2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 - Accent 3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- Accent 4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- Accent 5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- Accent 6"/>
    <w:basedOn w:val="79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38" w:customStyle="1">
    <w:name w:val="Заголовок 1 Знак"/>
    <w:basedOn w:val="795"/>
    <w:link w:val="78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39" w:customStyle="1">
    <w:name w:val="Заголовок 2 Знак"/>
    <w:basedOn w:val="795"/>
    <w:link w:val="78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40" w:customStyle="1">
    <w:name w:val="Заголовок 3 Знак"/>
    <w:basedOn w:val="795"/>
    <w:link w:val="78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41" w:customStyle="1">
    <w:name w:val="Заголовок 4 Знак"/>
    <w:basedOn w:val="795"/>
    <w:link w:val="789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42" w:customStyle="1">
    <w:name w:val="Заголовок 5 Знак"/>
    <w:basedOn w:val="795"/>
    <w:link w:val="79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43" w:customStyle="1">
    <w:name w:val="Заголовок 6 Знак"/>
    <w:basedOn w:val="795"/>
    <w:link w:val="79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4" w:customStyle="1">
    <w:name w:val="Заголовок 7 Знак"/>
    <w:basedOn w:val="795"/>
    <w:link w:val="79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45" w:customStyle="1">
    <w:name w:val="Заголовок 8 Знак"/>
    <w:basedOn w:val="795"/>
    <w:link w:val="7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46" w:customStyle="1">
    <w:name w:val="Заголовок 9 Знак"/>
    <w:basedOn w:val="795"/>
    <w:link w:val="79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7">
    <w:name w:val="Title"/>
    <w:basedOn w:val="785"/>
    <w:next w:val="785"/>
    <w:link w:val="9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8" w:customStyle="1">
    <w:name w:val="Название Знак"/>
    <w:basedOn w:val="795"/>
    <w:link w:val="9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9">
    <w:name w:val="Subtitle"/>
    <w:basedOn w:val="785"/>
    <w:next w:val="785"/>
    <w:link w:val="9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0" w:customStyle="1">
    <w:name w:val="Подзаголовок Знак"/>
    <w:basedOn w:val="795"/>
    <w:link w:val="9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1">
    <w:name w:val="Quote"/>
    <w:basedOn w:val="785"/>
    <w:next w:val="785"/>
    <w:link w:val="9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2" w:customStyle="1">
    <w:name w:val="Цитата 2 Знак"/>
    <w:basedOn w:val="795"/>
    <w:link w:val="9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53">
    <w:name w:val="Intense Emphasis"/>
    <w:basedOn w:val="795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54">
    <w:name w:val="Intense Quote"/>
    <w:basedOn w:val="785"/>
    <w:next w:val="785"/>
    <w:link w:val="955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55" w:customStyle="1">
    <w:name w:val="Выделенная цитата Знак"/>
    <w:basedOn w:val="795"/>
    <w:link w:val="954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56">
    <w:name w:val="Intense Reference"/>
    <w:basedOn w:val="795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57">
    <w:name w:val="No Spacing"/>
    <w:basedOn w:val="785"/>
    <w:uiPriority w:val="1"/>
    <w:qFormat/>
    <w:pPr>
      <w:pBdr/>
      <w:spacing w:after="0" w:line="240" w:lineRule="auto"/>
      <w:ind/>
    </w:pPr>
  </w:style>
  <w:style w:type="character" w:styleId="958">
    <w:name w:val="Subtle Emphasis"/>
    <w:basedOn w:val="79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9">
    <w:name w:val="Emphasis"/>
    <w:basedOn w:val="795"/>
    <w:uiPriority w:val="20"/>
    <w:qFormat/>
    <w:pPr>
      <w:pBdr/>
      <w:spacing/>
      <w:ind/>
    </w:pPr>
    <w:rPr>
      <w:i/>
      <w:iCs/>
    </w:rPr>
  </w:style>
  <w:style w:type="character" w:styleId="960">
    <w:name w:val="Strong"/>
    <w:basedOn w:val="795"/>
    <w:uiPriority w:val="22"/>
    <w:qFormat/>
    <w:pPr>
      <w:pBdr/>
      <w:spacing/>
      <w:ind/>
    </w:pPr>
    <w:rPr>
      <w:b/>
      <w:bCs/>
    </w:rPr>
  </w:style>
  <w:style w:type="character" w:styleId="961">
    <w:name w:val="Subtle Reference"/>
    <w:basedOn w:val="79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2">
    <w:name w:val="Book Title"/>
    <w:basedOn w:val="79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63" w:customStyle="1">
    <w:name w:val="Header Char"/>
    <w:basedOn w:val="795"/>
    <w:uiPriority w:val="99"/>
    <w:pPr>
      <w:pBdr/>
      <w:spacing/>
      <w:ind/>
    </w:pPr>
  </w:style>
  <w:style w:type="character" w:styleId="964" w:customStyle="1">
    <w:name w:val="Footer Char"/>
    <w:basedOn w:val="795"/>
    <w:uiPriority w:val="99"/>
    <w:pPr>
      <w:pBdr/>
      <w:spacing/>
      <w:ind/>
    </w:pPr>
  </w:style>
  <w:style w:type="paragraph" w:styleId="965">
    <w:name w:val="Caption"/>
    <w:basedOn w:val="785"/>
    <w:next w:val="785"/>
    <w:uiPriority w:val="35"/>
    <w:unhideWhenUsed/>
    <w:qFormat/>
    <w:pPr>
      <w:pBdr/>
      <w:spacing w:line="240" w:lineRule="auto"/>
      <w:ind/>
    </w:pPr>
    <w:rPr>
      <w:i/>
      <w:iCs/>
      <w:color w:val="1f497d" w:themeColor="text2"/>
      <w:sz w:val="18"/>
      <w:szCs w:val="18"/>
    </w:rPr>
  </w:style>
  <w:style w:type="paragraph" w:styleId="966">
    <w:name w:val="footnote text"/>
    <w:basedOn w:val="785"/>
    <w:link w:val="9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7" w:customStyle="1">
    <w:name w:val="Текст сноски Знак"/>
    <w:basedOn w:val="795"/>
    <w:link w:val="966"/>
    <w:uiPriority w:val="99"/>
    <w:semiHidden/>
    <w:pPr>
      <w:pBdr/>
      <w:spacing/>
      <w:ind/>
    </w:pPr>
    <w:rPr>
      <w:sz w:val="20"/>
      <w:szCs w:val="20"/>
    </w:rPr>
  </w:style>
  <w:style w:type="character" w:styleId="968">
    <w:name w:val="footnote reference"/>
    <w:basedOn w:val="795"/>
    <w:uiPriority w:val="99"/>
    <w:semiHidden/>
    <w:unhideWhenUsed/>
    <w:pPr>
      <w:pBdr/>
      <w:spacing/>
      <w:ind/>
    </w:pPr>
    <w:rPr>
      <w:vertAlign w:val="superscript"/>
    </w:rPr>
  </w:style>
  <w:style w:type="paragraph" w:styleId="969">
    <w:name w:val="endnote text"/>
    <w:basedOn w:val="785"/>
    <w:link w:val="9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0" w:customStyle="1">
    <w:name w:val="Текст концевой сноски Знак"/>
    <w:basedOn w:val="795"/>
    <w:link w:val="969"/>
    <w:uiPriority w:val="99"/>
    <w:semiHidden/>
    <w:pPr>
      <w:pBdr/>
      <w:spacing/>
      <w:ind/>
    </w:pPr>
    <w:rPr>
      <w:sz w:val="20"/>
      <w:szCs w:val="20"/>
    </w:rPr>
  </w:style>
  <w:style w:type="character" w:styleId="971">
    <w:name w:val="endnote reference"/>
    <w:basedOn w:val="795"/>
    <w:uiPriority w:val="99"/>
    <w:semiHidden/>
    <w:unhideWhenUsed/>
    <w:pPr>
      <w:pBdr/>
      <w:spacing/>
      <w:ind/>
    </w:pPr>
    <w:rPr>
      <w:vertAlign w:val="superscript"/>
    </w:rPr>
  </w:style>
  <w:style w:type="character" w:styleId="972">
    <w:name w:val="FollowedHyperlink"/>
    <w:basedOn w:val="795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73">
    <w:name w:val="toc 1"/>
    <w:basedOn w:val="785"/>
    <w:next w:val="785"/>
    <w:uiPriority w:val="39"/>
    <w:unhideWhenUsed/>
    <w:pPr>
      <w:pBdr/>
      <w:spacing w:after="100"/>
      <w:ind/>
    </w:pPr>
  </w:style>
  <w:style w:type="paragraph" w:styleId="974">
    <w:name w:val="toc 2"/>
    <w:basedOn w:val="785"/>
    <w:next w:val="785"/>
    <w:uiPriority w:val="39"/>
    <w:unhideWhenUsed/>
    <w:pPr>
      <w:pBdr/>
      <w:spacing w:after="100"/>
      <w:ind w:left="220"/>
    </w:pPr>
  </w:style>
  <w:style w:type="paragraph" w:styleId="975">
    <w:name w:val="toc 3"/>
    <w:basedOn w:val="785"/>
    <w:next w:val="785"/>
    <w:uiPriority w:val="39"/>
    <w:unhideWhenUsed/>
    <w:pPr>
      <w:pBdr/>
      <w:spacing w:after="100"/>
      <w:ind w:left="440"/>
    </w:pPr>
  </w:style>
  <w:style w:type="paragraph" w:styleId="976">
    <w:name w:val="toc 4"/>
    <w:basedOn w:val="785"/>
    <w:next w:val="785"/>
    <w:uiPriority w:val="39"/>
    <w:unhideWhenUsed/>
    <w:pPr>
      <w:pBdr/>
      <w:spacing w:after="100"/>
      <w:ind w:left="660"/>
    </w:pPr>
  </w:style>
  <w:style w:type="paragraph" w:styleId="977">
    <w:name w:val="toc 5"/>
    <w:basedOn w:val="785"/>
    <w:next w:val="785"/>
    <w:uiPriority w:val="39"/>
    <w:unhideWhenUsed/>
    <w:pPr>
      <w:pBdr/>
      <w:spacing w:after="100"/>
      <w:ind w:left="880"/>
    </w:pPr>
  </w:style>
  <w:style w:type="paragraph" w:styleId="978">
    <w:name w:val="toc 6"/>
    <w:basedOn w:val="785"/>
    <w:next w:val="785"/>
    <w:uiPriority w:val="39"/>
    <w:unhideWhenUsed/>
    <w:pPr>
      <w:pBdr/>
      <w:spacing w:after="100"/>
      <w:ind w:left="1100"/>
    </w:pPr>
  </w:style>
  <w:style w:type="paragraph" w:styleId="979">
    <w:name w:val="toc 7"/>
    <w:basedOn w:val="785"/>
    <w:next w:val="785"/>
    <w:uiPriority w:val="39"/>
    <w:unhideWhenUsed/>
    <w:pPr>
      <w:pBdr/>
      <w:spacing w:after="100"/>
      <w:ind w:left="1320"/>
    </w:pPr>
  </w:style>
  <w:style w:type="paragraph" w:styleId="980">
    <w:name w:val="toc 8"/>
    <w:basedOn w:val="785"/>
    <w:next w:val="785"/>
    <w:uiPriority w:val="39"/>
    <w:unhideWhenUsed/>
    <w:pPr>
      <w:pBdr/>
      <w:spacing w:after="100"/>
      <w:ind w:left="1540"/>
    </w:pPr>
  </w:style>
  <w:style w:type="paragraph" w:styleId="981">
    <w:name w:val="toc 9"/>
    <w:basedOn w:val="785"/>
    <w:next w:val="785"/>
    <w:uiPriority w:val="39"/>
    <w:unhideWhenUsed/>
    <w:pPr>
      <w:pBdr/>
      <w:spacing w:after="100"/>
      <w:ind w:left="1760"/>
    </w:pPr>
  </w:style>
  <w:style w:type="character" w:styleId="982">
    <w:name w:val="Placeholder Text"/>
    <w:basedOn w:val="795"/>
    <w:uiPriority w:val="99"/>
    <w:semiHidden/>
    <w:pPr>
      <w:pBdr/>
      <w:spacing/>
      <w:ind/>
    </w:pPr>
    <w:rPr>
      <w:color w:val="666666"/>
    </w:rPr>
  </w:style>
  <w:style w:type="paragraph" w:styleId="983">
    <w:name w:val="TOC Heading"/>
    <w:uiPriority w:val="39"/>
    <w:unhideWhenUsed/>
    <w:pPr>
      <w:pBdr/>
      <w:spacing/>
      <w:ind/>
    </w:pPr>
  </w:style>
  <w:style w:type="paragraph" w:styleId="984">
    <w:name w:val="table of figures"/>
    <w:basedOn w:val="785"/>
    <w:next w:val="785"/>
    <w:uiPriority w:val="99"/>
    <w:unhideWhenUsed/>
    <w:pPr>
      <w:pBdr/>
      <w:spacing w:after="0"/>
      <w:ind/>
    </w:pPr>
  </w:style>
  <w:style w:type="paragraph" w:styleId="985">
    <w:name w:val="List Paragraph"/>
    <w:basedOn w:val="785"/>
    <w:uiPriority w:val="34"/>
    <w:qFormat/>
    <w:pPr>
      <w:pBdr/>
      <w:spacing/>
      <w:ind w:left="720"/>
      <w:contextualSpacing w:val="true"/>
    </w:pPr>
    <w:rPr>
      <w:rFonts w:eastAsiaTheme="minorEastAsia"/>
      <w:lang w:eastAsia="ru-RU"/>
    </w:rPr>
  </w:style>
  <w:style w:type="table" w:styleId="986">
    <w:name w:val="Table Grid"/>
    <w:basedOn w:val="796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7">
    <w:name w:val="Header"/>
    <w:basedOn w:val="785"/>
    <w:link w:val="98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88" w:customStyle="1">
    <w:name w:val="Верхний колонтитул Знак"/>
    <w:basedOn w:val="795"/>
    <w:link w:val="987"/>
    <w:uiPriority w:val="99"/>
    <w:pPr>
      <w:pBdr/>
      <w:spacing/>
      <w:ind/>
    </w:pPr>
  </w:style>
  <w:style w:type="paragraph" w:styleId="989">
    <w:name w:val="Footer"/>
    <w:basedOn w:val="785"/>
    <w:link w:val="99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90" w:customStyle="1">
    <w:name w:val="Нижний колонтитул Знак"/>
    <w:basedOn w:val="795"/>
    <w:link w:val="989"/>
    <w:uiPriority w:val="99"/>
    <w:pPr>
      <w:pBdr/>
      <w:spacing/>
      <w:ind/>
    </w:pPr>
  </w:style>
  <w:style w:type="paragraph" w:styleId="991">
    <w:name w:val="Balloon Text"/>
    <w:basedOn w:val="785"/>
    <w:link w:val="992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92" w:customStyle="1">
    <w:name w:val="Текст выноски Знак"/>
    <w:basedOn w:val="795"/>
    <w:link w:val="991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93" w:customStyle="1">
    <w:name w:val="Default"/>
    <w:pPr>
      <w:pBdr/>
      <w:spacing w:after="0" w:line="240" w:lineRule="auto"/>
      <w:ind/>
    </w:pPr>
    <w:rPr>
      <w:rFonts w:ascii="Times New Roman" w:hAnsi="Times New Roman" w:cs="Times New Roman"/>
      <w:color w:val="000000"/>
      <w:sz w:val="24"/>
      <w:szCs w:val="24"/>
    </w:rPr>
  </w:style>
  <w:style w:type="table" w:styleId="994" w:customStyle="1">
    <w:name w:val="Сетка таблицы1"/>
    <w:basedOn w:val="796"/>
    <w:next w:val="986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5">
    <w:name w:val="Normal (Web)"/>
    <w:basedOn w:val="785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6">
    <w:name w:val="Hyperlink"/>
    <w:basedOn w:val="795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997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998" w:customStyle="1">
    <w:name w:val="ConsPlusTitle"/>
    <w:uiPriority w:val="99"/>
    <w:pPr>
      <w:widowControl w:val="false"/>
      <w:pBdr/>
      <w:spacing w:after="0" w:line="240" w:lineRule="auto"/>
      <w:ind/>
    </w:pPr>
    <w:rPr>
      <w:rFonts w:ascii="Arial" w:hAnsi="Arial" w:cs="Arial" w:eastAsiaTheme="minorEastAsia"/>
      <w:b/>
      <w:bCs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login.consultant.ru/link/?req=doc&amp;base=RLAW363&amp;n=192773&amp;dst=100016&amp;field=134&amp;date=02.07.2026" TargetMode="External"/><Relationship Id="rId15" Type="http://schemas.openxmlformats.org/officeDocument/2006/relationships/hyperlink" Target="https://login.consultant.ru/link/?req=doc&amp;base=RLAW363&amp;n=192773&amp;dst=100185&amp;field=134&amp;date=02.07.2026" TargetMode="External"/><Relationship Id="rId16" Type="http://schemas.openxmlformats.org/officeDocument/2006/relationships/hyperlink" Target="https://login.consultant.ru/link/?req=doc&amp;base=RLAW363&amp;n=192773&amp;dst=100218&amp;field=134&amp;date=02.07.2026" TargetMode="External"/><Relationship Id="rId17" Type="http://schemas.openxmlformats.org/officeDocument/2006/relationships/hyperlink" Target="https://login.consultant.ru/link/?req=doc&amp;base=RLAW363&amp;n=192773&amp;dst=100185&amp;field=134&amp;date=02.07.2026" TargetMode="External"/><Relationship Id="rId18" Type="http://schemas.openxmlformats.org/officeDocument/2006/relationships/hyperlink" Target="https://login.consultant.ru/link/?req=doc&amp;base=RLAW363&amp;n=192773&amp;dst=100016&amp;field=134&amp;date=02.07.2026" TargetMode="External"/><Relationship Id="rId19" Type="http://schemas.openxmlformats.org/officeDocument/2006/relationships/hyperlink" Target="https://login.consultant.ru/link/?req=doc&amp;base=RLAW363&amp;n=192773&amp;dst=100185&amp;field=134&amp;date=02.07.2026" TargetMode="External"/><Relationship Id="rId20" Type="http://schemas.openxmlformats.org/officeDocument/2006/relationships/hyperlink" Target="https://login.consultant.ru/link/?req=doc&amp;base=RLAW363&amp;n=192773&amp;dst=100218&amp;field=134&amp;date=02.07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0B02D6E1-445B-4C89-85DD-3069449AB38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mitrofanova</dc:creator>
  <cp:revision>9</cp:revision>
  <dcterms:created xsi:type="dcterms:W3CDTF">2026-08-12T13:05:00Z</dcterms:created>
  <dcterms:modified xsi:type="dcterms:W3CDTF">2026-08-17T06:57:39Z</dcterms:modified>
</cp:coreProperties>
</file>