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bin" ContentType="application/vnd.openxmlformats-officedocument.oleObject"/>
  <Default Extension="rels" ContentType="application/vnd.openxmlformats-package.relationships+xml"/>
  <Default Extension="jpeg" ContentType="image/jpeg"/>
  <Default Extension="png" ContentType="image/png"/>
  <Override PartName="/docProps/core.xml" ContentType="application/vnd.openxmlformats-package.core-properties+xml"/>
  <Override PartName="/word/header2.xml" ContentType="application/vnd.openxmlformats-officedocument.wordprocessingml.header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endnotes.xml" ContentType="application/vnd.openxmlformats-officedocument.wordprocessingml.endnot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Style w:val="966"/>
        <w:pBdr/>
        <w:spacing w:after="0" w:line="240" w:lineRule="auto"/>
        <w:ind/>
        <w:jc w:val="right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ПОСТАНОВЛЕНИЕ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40" w:lineRule="auto"/>
        <w:ind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sz w:val="28"/>
          <w:szCs w:val="28"/>
          <w:highlight w:val="none"/>
        </w:rPr>
        <w:t xml:space="preserve">___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 _______ 20</w:t>
      </w:r>
      <w:r>
        <w:rPr>
          <w:rFonts w:ascii="Times New Roman" w:hAnsi="Times New Roman"/>
          <w:sz w:val="28"/>
          <w:szCs w:val="28"/>
          <w:highlight w:val="none"/>
        </w:rPr>
        <w:t xml:space="preserve">2</w:t>
      </w:r>
      <w:r>
        <w:rPr>
          <w:rFonts w:ascii="Times New Roman" w:hAnsi="Times New Roman"/>
          <w:sz w:val="28"/>
          <w:szCs w:val="28"/>
          <w:highlight w:val="none"/>
        </w:rPr>
        <w:t xml:space="preserve">6</w:t>
      </w:r>
      <w:r>
        <w:rPr>
          <w:rFonts w:ascii="Times New Roman" w:hAnsi="Times New Roman"/>
          <w:sz w:val="28"/>
          <w:szCs w:val="28"/>
          <w:highlight w:val="none"/>
        </w:rPr>
        <w:tab/>
      </w:r>
      <w:r>
        <w:rPr>
          <w:rFonts w:ascii="Times New Roman" w:hAnsi="Times New Roman"/>
          <w:sz w:val="28"/>
          <w:szCs w:val="28"/>
          <w:highlight w:val="none"/>
        </w:rPr>
        <w:tab/>
        <w:tab/>
        <w:tab/>
        <w:tab/>
        <w:tab/>
        <w:tab/>
        <w:tab/>
        <w:tab/>
      </w:r>
      <w:r>
        <w:rPr>
          <w:rFonts w:ascii="Times New Roman" w:hAnsi="Times New Roman"/>
          <w:sz w:val="28"/>
          <w:szCs w:val="28"/>
          <w:highlight w:val="none"/>
        </w:rPr>
        <w:t xml:space="preserve">№ ___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40" w:lineRule="auto"/>
        <w:ind/>
        <w:jc w:val="center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021CE1EC">
      <w:pPr>
        <w:pStyle w:val="966"/>
        <w:pBdr/>
        <w:tabs>
          <w:tab w:val="left" w:leader="none" w:pos="3544"/>
        </w:tabs>
        <w:spacing w:after="0" w:line="240" w:lineRule="auto"/>
        <w:ind w:right="4961" w:firstLine="0"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внесении изменения в нормативные затраты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 государственные услуги, оказываемые отдельными государ-ственными учреждениями Республики Татарстан, на 2026 год и на плановый период 2027 и 2028 годов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, утвержденные постановлением Кабинета Министров Республики Т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годов»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66"/>
        <w:pBdr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Кабинет Министров Республики Татарстан ПОСТАНОВЛЯЕТ: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49AAA98F"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88" w:lineRule="atLeast"/>
        <w:ind w:right="0" w:firstLine="540" w:left="0"/>
        <w:jc w:val="both"/>
        <w:rPr/>
      </w:pP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Внести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в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нормативные затраты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 государственные услуги, оказываемые отдельными государственными учреждениями Республики Татарстан, на 2026 год и на плановый период 2027 и 2028 годов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, утвержденные постановлением Кабинета Министров Республики Татарстан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от 26.09.2025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 № 767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годов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(</w:t>
      </w:r>
      <w:r>
        <w:rPr>
          <w:rFonts w:ascii="Times New Roman" w:hAnsi="Times New Roman"/>
          <w:sz w:val="28"/>
          <w:szCs w:val="28"/>
          <w:lang w:eastAsia="ru-RU"/>
        </w:rPr>
        <w:t xml:space="preserve">с изменениями, внесенными постановлениями Кабинета Министров Республики Татарстан </w:t>
      </w:r>
      <w:r>
        <w:rPr>
          <w:rFonts w:ascii="Times New Roman" w:hAnsi="Times New Roman"/>
          <w:sz w:val="28"/>
          <w:szCs w:val="28"/>
          <w:lang w:eastAsia="ru-RU"/>
        </w:rPr>
        <w:t xml:space="preserve">от 16.02.2026 № 111, от 07.04.2026 № 364,</w:t>
      </w:r>
      <w: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от 28.04.2026 № 647, от 02.06.2026 № 764</w:t>
      </w:r>
      <w:r>
        <w:rPr>
          <w:rFonts w:ascii="Times New Roman" w:hAnsi="Times New Roman"/>
          <w:sz w:val="28"/>
          <w:szCs w:val="28"/>
          <w:lang w:eastAsia="ru-RU"/>
        </w:rPr>
        <w:t xml:space="preserve">, от </w:t>
      </w:r>
      <w:r>
        <w:rPr>
          <w:rFonts w:ascii="Times New Roman" w:hAnsi="Times New Roman"/>
          <w:sz w:val="28"/>
          <w:szCs w:val="28"/>
          <w:lang w:eastAsia="ru-RU"/>
        </w:rPr>
        <w:t xml:space="preserve">12.08.2026</w:t>
      </w:r>
      <w:r>
        <w:rPr>
          <w:rFonts w:ascii="Times New Roman" w:hAnsi="Times New Roman"/>
          <w:sz w:val="28"/>
          <w:szCs w:val="28"/>
          <w:lang w:eastAsia="ru-RU"/>
        </w:rPr>
        <w:br/>
        <w:t xml:space="preserve">№ 931</w:t>
      </w:r>
      <w:r>
        <w:rPr>
          <w:rFonts w:ascii="Times New Roman" w:hAnsi="Times New Roman"/>
          <w:sz w:val="28"/>
          <w:szCs w:val="28"/>
          <w:lang w:eastAsia="ru-RU"/>
        </w:rPr>
        <w:t xml:space="preserve">)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  <w:t xml:space="preserve">, изме</w:t>
      </w:r>
      <w:r>
        <w:rPr>
          <w:rFonts w:ascii="Times New Roman" w:hAnsi="Times New Roman"/>
          <w:sz w:val="28"/>
          <w:szCs w:val="28"/>
          <w:highlight w:val="none"/>
        </w:rPr>
        <w:t xml:space="preserve">нение, 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заменив в графе 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5 пункта 1.2 цифры «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283,35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» цифрами «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286,23</w:t>
      </w:r>
      <w:r>
        <w:rPr>
          <w:rFonts w:ascii="Times New Roman" w:hAnsi="Times New Roman"/>
          <w:sz w:val="28"/>
          <w:szCs w:val="28"/>
          <w:highlight w:val="none"/>
          <w:lang w:eastAsia="ru-RU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  <w:lang w:val="ru-RU"/>
        </w:rPr>
        <w:t xml:space="preserve">.</w:t>
      </w:r>
      <w:r/>
      <w:r/>
      <w:r>
        <w:rPr>
          <w:rFonts w:ascii="Times New Roman" w:hAnsi="Times New Roman"/>
          <w:sz w:val="28"/>
          <w:szCs w:val="28"/>
          <w:lang w:eastAsia="ru-RU"/>
        </w:rPr>
      </w:r>
    </w:p>
    <w:p w14:paraId="0F3C4989"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r>
    </w:p>
    <w:p w14:paraId="29960BB4"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r>
    </w:p>
    <w:p w14:paraId="7C55ABF6">
      <w:pPr>
        <w:pBdr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:lang w:eastAsia="ru-RU"/>
          <w14:ligatures w14:val="none"/>
        </w:rPr>
      </w:r>
    </w:p>
    <w:p>
      <w:pPr>
        <w:pStyle w:val="966"/>
        <w:pBdr/>
        <w:spacing w:after="0" w:line="240" w:lineRule="auto"/>
        <w:ind w:right="-1"/>
        <w:jc w:val="both"/>
        <w:outlineLvl w:val="0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Премьер-министр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Республики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                                                                                  А.В. Песошин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88" w:lineRule="auto"/>
        <w:ind w:right="-1"/>
        <w:jc w:val="both"/>
        <w:rPr>
          <w:rFonts w:ascii="Times New Roman" w:hAnsi="Times New Roman"/>
          <w:sz w:val="28"/>
          <w:szCs w:val="28"/>
          <w:highlight w:val="none"/>
        </w:rPr>
        <w:sectPr>
          <w:headerReference w:type="default" r:id="rId9"/>
          <w:footnotePr/>
          <w:endnotePr/>
          <w:type w:val="nextPage"/>
          <w:pgSz w:h="16838" w:orient="portrait" w:w="11906"/>
          <w:pgMar w:top="1134" w:right="567" w:bottom="1134" w:left="1134" w:header="709" w:footer="130" w:gutter="0"/>
          <w:pgNumType w:start="1"/>
          <w:cols w:num="1" w:sep="0" w:space="708" w:equalWidth="1"/>
          <w:titlePg/>
        </w:sect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Style w:val="966"/>
        <w:pBdr/>
        <w:spacing w:after="0" w:line="252" w:lineRule="auto"/>
        <w:ind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ПОЯСНИТЕЛЬНАЯ ЗАПИСКА</w:t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pStyle w:val="966"/>
        <w:pBdr/>
        <w:spacing w:after="0" w:line="252" w:lineRule="auto"/>
        <w:ind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к проекту постановления Кабинета Министров Республики Татарстан</w:t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pStyle w:val="966"/>
        <w:pBdr/>
        <w:spacing w:after="0" w:line="252" w:lineRule="auto"/>
        <w:ind/>
        <w:jc w:val="center"/>
        <w:rPr>
          <w:rFonts w:ascii="Times New Roman" w:hAnsi="Times New Roman"/>
          <w:b/>
          <w:sz w:val="28"/>
          <w:szCs w:val="28"/>
          <w:highlight w:val="none"/>
        </w:rPr>
      </w:pPr>
      <w:r>
        <w:rPr>
          <w:rFonts w:ascii="Times New Roman" w:hAnsi="Times New Roman"/>
          <w:b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О внесении изменения в нормативные затраты на государственные услуги, оказываемые отдельными государственными учреждениями Республики Татарстан, на 2026 год и на плановый период 2027 и 2028 годов, утвержденные постановлением Кабинета Министров Республики Т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годов</w:t>
      </w:r>
      <w:r>
        <w:rPr>
          <w:rFonts w:ascii="Times New Roman" w:hAnsi="Times New Roman"/>
          <w:b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b/>
          <w:sz w:val="28"/>
          <w:szCs w:val="28"/>
          <w:highlight w:val="none"/>
        </w:rPr>
      </w:r>
      <w:r>
        <w:rPr>
          <w:rFonts w:ascii="Times New Roman" w:hAnsi="Times New Roman"/>
          <w:b/>
          <w:sz w:val="28"/>
          <w:szCs w:val="28"/>
          <w:highlight w:val="none"/>
        </w:rPr>
      </w:r>
    </w:p>
    <w:p>
      <w:pPr>
        <w:pStyle w:val="966"/>
        <w:pBdr/>
        <w:spacing w:after="0" w:line="252" w:lineRule="auto"/>
        <w:ind w:firstLine="708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 w14:paraId="36CB4D2C">
      <w:pPr>
        <w:pBdr/>
        <w:spacing w:after="0" w:line="25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 постановления Кабинета Министров Республики Татарстан «</w:t>
      </w:r>
      <w:r>
        <w:rPr>
          <w:rFonts w:ascii="Times New Roman" w:hAnsi="Times New Roman"/>
          <w:sz w:val="28"/>
          <w:szCs w:val="28"/>
          <w:highlight w:val="none"/>
        </w:rPr>
        <w:t xml:space="preserve">О внесении изменения в нормативные затраты на государственные услуги, оказываемые отдельными государственными учреждениями Республики Татарстан, на 2026 год и на плановый период 2027 и 2028 годов, утвержденные постановлением Кабинета Министров Республики Т</w:t>
      </w:r>
      <w:r>
        <w:rPr>
          <w:rFonts w:ascii="Times New Roman" w:hAnsi="Times New Roman"/>
          <w:sz w:val="28"/>
          <w:szCs w:val="28"/>
          <w:highlight w:val="none"/>
        </w:rPr>
        <w:t xml:space="preserve">атарстан от 26.09.2025 № 767 «Об утверждении нормативных затрат на государственные работы, услуги и объемов государственных услуг отдельных государственных учреждений Республики Татарстан на 2026 год и на плановый период 2027 и 2028 годов»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разработан государственным бюджетным учреждением «Центр экономических и социальных исследований Республики Татарстан при Кабинете Министров Республики Татарстан» </w:t>
      </w:r>
      <w:r>
        <w:rPr>
          <w:rFonts w:ascii="Times New Roman" w:hAnsi="Times New Roman"/>
          <w:sz w:val="28"/>
          <w:szCs w:val="28"/>
          <w:highlight w:val="none"/>
        </w:rPr>
        <w:t xml:space="preserve">разработан во исполнение пункта 2 распоряжения Кабинета Министров Республики Татарстан от 11.08.2026 № 1643-р о предоставлении субсидии государственному</w:t>
      </w:r>
      <w:r>
        <w:rPr>
          <w:rFonts w:ascii="Times New Roman" w:hAnsi="Times New Roman"/>
          <w:sz w:val="28"/>
          <w:szCs w:val="28"/>
          <w:highlight w:val="none"/>
        </w:rPr>
        <w:t xml:space="preserve"> бюджетному учреждению </w:t>
      </w:r>
      <w:r>
        <w:rPr>
          <w:rFonts w:ascii="Times New Roman" w:hAnsi="Times New Roman"/>
          <w:sz w:val="28"/>
          <w:szCs w:val="28"/>
          <w:highlight w:val="none"/>
        </w:rPr>
        <w:t xml:space="preserve">«</w:t>
      </w:r>
      <w:r>
        <w:rPr>
          <w:rFonts w:ascii="Times New Roman" w:hAnsi="Times New Roman"/>
          <w:sz w:val="28"/>
          <w:szCs w:val="28"/>
          <w:highlight w:val="none"/>
        </w:rPr>
        <w:t xml:space="preserve">Многофункциональный центр предоставления государственных и муниципальных услуг в Республике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»</w:t>
      </w:r>
      <w:r>
        <w:rPr>
          <w:rFonts w:ascii="Times New Roman" w:hAnsi="Times New Roman"/>
          <w:sz w:val="28"/>
          <w:szCs w:val="28"/>
          <w:highlight w:val="none"/>
        </w:rPr>
        <w:t xml:space="preserve"> (далее – ГБУ «МФЦ»)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на увеличение объема финансового обеспечения выполнения государственног</w:t>
      </w:r>
      <w:r>
        <w:rPr>
          <w:rFonts w:ascii="Times New Roman" w:hAnsi="Times New Roman"/>
          <w:sz w:val="28"/>
          <w:szCs w:val="28"/>
          <w:highlight w:val="none"/>
        </w:rPr>
        <w:t xml:space="preserve">о задания </w:t>
      </w:r>
      <w:r>
        <w:rPr>
          <w:rFonts w:ascii="Times New Roman" w:hAnsi="Times New Roman"/>
          <w:sz w:val="28"/>
          <w:szCs w:val="28"/>
          <w:highlight w:val="none"/>
        </w:rPr>
        <w:t xml:space="preserve">в части расходов по оплате аренды помещений, ремонта оргтехники, систем видео- и аудиофиксации, заправки картриджей, приобретения форменной одежды, ремонта служебных автомобилей и поставки горюче-смазочных материалов, по оплате услуг постовой охраны.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 w14:paraId="504F0103">
      <w:pPr>
        <w:pBdr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Проектом постановления Кабинета Министров Республики Татарстан вносится изменение в части корректировки нормативных затрат на государственную услугу «</w:t>
      </w:r>
      <w:r>
        <w:rPr>
          <w:rFonts w:ascii="Times New Roman" w:hAnsi="Times New Roman"/>
          <w:sz w:val="28"/>
          <w:szCs w:val="28"/>
          <w:highlight w:val="none"/>
        </w:rPr>
        <w:t xml:space="preserve">организация предоставления государственных и муниципальных услуг в многофункциональных центрах предоставления государственных и муниципальных услуг</w:t>
      </w:r>
      <w:r>
        <w:rPr>
          <w:rFonts w:ascii="Times New Roman" w:hAnsi="Times New Roman"/>
          <w:sz w:val="28"/>
          <w:szCs w:val="28"/>
          <w:highlight w:val="none"/>
        </w:rPr>
        <w:t xml:space="preserve">», оказываемую</w:t>
      </w:r>
      <w:r>
        <w:rPr>
          <w:rFonts w:ascii="Times New Roman" w:hAnsi="Times New Roman"/>
          <w:sz w:val="28"/>
          <w:szCs w:val="28"/>
          <w:highlight w:val="none"/>
        </w:rPr>
        <w:t xml:space="preserve"> ГБУ «МФЦ».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Bdr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  <w14:ligatures w14:val="none"/>
        </w:rPr>
      </w:pPr>
      <w:r>
        <w:rPr>
          <w:rFonts w:ascii="Times New Roman" w:hAnsi="Times New Roman"/>
          <w:sz w:val="28"/>
          <w:szCs w:val="28"/>
          <w:highlight w:val="none"/>
        </w:rPr>
        <w:t xml:space="preserve">Принятие данного проекта постановления не потребует выделения дополнительных средств из бюджета Республики Татарстан.</w:t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  <w:r>
        <w:rPr>
          <w:rFonts w:ascii="Times New Roman" w:hAnsi="Times New Roman"/>
          <w:sz w:val="28"/>
          <w:szCs w:val="28"/>
          <w:highlight w:val="none"/>
          <w14:ligatures w14:val="none"/>
        </w:rPr>
      </w:r>
    </w:p>
    <w:p>
      <w:pPr>
        <w:pBdr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 w:cs="Arial"/>
          <w:sz w:val="28"/>
          <w:szCs w:val="28"/>
          <w:highlight w:val="none"/>
        </w:rPr>
        <w:t xml:space="preserve">Необходимость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в проведении оценки регулирующего воздействия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проекта постановления </w:t>
      </w:r>
      <w:r>
        <w:rPr>
          <w:rFonts w:ascii="Times New Roman" w:hAnsi="Times New Roman" w:cs="Times New Roman"/>
          <w:sz w:val="28"/>
          <w:szCs w:val="28"/>
          <w:highlight w:val="none"/>
        </w:rPr>
        <w:t xml:space="preserve">Кабинета Министров Республики Татарстан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 отсутствует</w:t>
      </w:r>
      <w:r>
        <w:rPr>
          <w:rFonts w:ascii="Times New Roman" w:hAnsi="Times New Roman" w:cs="Arial"/>
          <w:sz w:val="28"/>
          <w:szCs w:val="28"/>
          <w:highlight w:val="none"/>
        </w:rPr>
        <w:t xml:space="preserve">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pBdr/>
        <w:spacing w:after="0" w:line="252" w:lineRule="auto"/>
        <w:ind w:firstLine="709"/>
        <w:jc w:val="both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  <w:t xml:space="preserve">По итогам</w:t>
      </w:r>
      <w:r>
        <w:rPr>
          <w:rFonts w:ascii="Times New Roman" w:hAnsi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  <w:t xml:space="preserve">независимой антикоррупционной экспертизы</w:t>
      </w:r>
      <w:r>
        <w:rPr>
          <w:rFonts w:ascii="Times New Roman" w:hAnsi="Times New Roman"/>
          <w:sz w:val="28"/>
          <w:szCs w:val="28"/>
          <w:highlight w:val="none"/>
        </w:rPr>
        <w:t xml:space="preserve"> проекта </w:t>
      </w:r>
      <w:r>
        <w:rPr>
          <w:rFonts w:ascii="Times New Roman" w:hAnsi="Times New Roman"/>
          <w:sz w:val="28"/>
          <w:szCs w:val="28"/>
          <w:highlight w:val="none"/>
        </w:rPr>
        <w:t xml:space="preserve">постановления </w:t>
      </w:r>
      <w:r>
        <w:rPr>
          <w:rFonts w:ascii="Times New Roman" w:hAnsi="Times New Roman"/>
          <w:sz w:val="28"/>
          <w:szCs w:val="28"/>
          <w:highlight w:val="none"/>
        </w:rPr>
        <w:t xml:space="preserve">Кабинета Министров Республики Татарстан</w:t>
      </w:r>
      <w:r>
        <w:rPr>
          <w:rFonts w:ascii="Times New Roman" w:hAnsi="Times New Roman"/>
          <w:sz w:val="28"/>
          <w:szCs w:val="28"/>
          <w:highlight w:val="none"/>
        </w:rPr>
        <w:t xml:space="preserve"> заключений не поступало.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sectPr>
      <w:headerReference w:type="default" r:id="rId10"/>
      <w:footnotePr/>
      <w:endnotePr/>
      <w:type w:val="nextPage"/>
      <w:pgSz w:h="16838" w:orient="portrait" w:w="11906"/>
      <w:pgMar w:top="1134" w:right="567" w:bottom="1134" w:left="1134" w:header="709" w:footer="130" w:gutter="0"/>
      <w:pgNumType w:start="1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</w:font>
  <w:font w:name="Wingdings">
    <w:panose1 w:val="05000000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2</w:t>
    </w:r>
    <w:r>
      <w:fldChar w:fldCharType="end"/>
    </w:r>
    <w:r/>
  </w:p>
  <w:p>
    <w:pPr>
      <w:pStyle w:val="97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73"/>
      <w:pBdr/>
      <w:spacing/>
      <w:ind/>
      <w:jc w:val="center"/>
      <w:rPr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2</w:t>
    </w:r>
    <w:r>
      <w:fldChar w:fldCharType="end"/>
    </w:r>
    <w:r/>
  </w:p>
  <w:p>
    <w:pPr>
      <w:pStyle w:val="973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786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506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226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946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66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86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106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826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546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720" w:left="1440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720" w:left="1800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1080" w:left="2520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1080" w:left="2880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1440" w:left="3600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800" w:left="432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800" w:left="4680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2160" w:left="5400"/>
      </w:pPr>
      <w:rPr/>
      <w:start w:val="1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 w:hanging="360" w:left="106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8"/>
      </w:pPr>
      <w:rPr/>
      <w:start w:val="1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 w:hanging="360" w:left="928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648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368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088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808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528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248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968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688"/>
      </w:pPr>
      <w:rPr/>
      <w:start w:val="1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1">
    <w:lvl w:ilvl="0">
      <w:isLgl w:val="false"/>
      <w:lvlJc w:val="left"/>
      <w:lvlText w:val="%1"/>
      <w:numFmt w:val="decimal"/>
      <w:pPr>
        <w:pBdr/>
        <w:spacing/>
        <w:ind w:hanging="360" w:left="1211"/>
      </w:pPr>
      <w:rPr/>
      <w:start w:val="3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931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651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371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091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811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531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251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971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3">
    <w:lvl w:ilvl="0">
      <w:isLgl w:val="false"/>
      <w:lvlJc w:val="left"/>
      <w:lvlText w:val="%1."/>
      <w:numFmt w:val="decimal"/>
      <w:pPr>
        <w:pBdr/>
        <w:spacing/>
        <w:ind w:hanging="360" w:left="1069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 w:hanging="360" w:left="1211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78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0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2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4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6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38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0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29"/>
      </w:pPr>
      <w:rPr/>
      <w:start w:val="1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spacing/>
        <w:ind w:hanging="360" w:left="108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80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52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24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96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68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40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12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840"/>
      </w:pPr>
      <w:rPr/>
      <w:start w:val="1"/>
      <w:suff w:val="tab"/>
    </w:lvl>
  </w:abstractNum>
  <w:abstractNum w:abstractNumId="16">
    <w:nsid w:val="6B15D60C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7">
    <w:nsid w:val="39CA5CFF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8">
    <w:nsid w:val="369CA123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19">
    <w:nsid w:val="47832891"/>
    <w:lvl w:ilvl="0">
      <w:isLgl w:val="false"/>
      <w:lvlJc w:val="left"/>
      <w:lvlText w:val="–"/>
      <w:numFmt w:val="bullet"/>
      <w:pPr>
        <w:pBdr/>
        <w:spacing/>
        <w:ind w:hanging="360" w:left="709"/>
      </w:pPr>
      <w:rPr>
        <w:rFonts w:hint="default" w:ascii="Arial" w:hAnsi="Arial" w:eastAsia="Arial" w:cs="Aria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num w:numId="1">
    <w:abstractNumId w:val="6"/>
  </w:num>
  <w:num w:numId="2">
    <w:abstractNumId w:val="9"/>
  </w:num>
  <w:num w:numId="3">
    <w:abstractNumId w:val="4"/>
  </w:num>
  <w:num w:numId="4">
    <w:abstractNumId w:val="3"/>
  </w:num>
  <w:num w:numId="5">
    <w:abstractNumId w:val="5"/>
  </w:num>
  <w:num w:numId="6">
    <w:abstractNumId w:val="10"/>
  </w:num>
  <w:num w:numId="7">
    <w:abstractNumId w:val="7"/>
  </w:num>
  <w:num w:numId="8">
    <w:abstractNumId w:val="13"/>
  </w:num>
  <w:num w:numId="9">
    <w:abstractNumId w:val="11"/>
  </w:num>
  <w:num w:numId="10">
    <w:abstractNumId w:val="12"/>
  </w:num>
  <w:num w:numId="11">
    <w:abstractNumId w:val="14"/>
  </w:num>
  <w:num w:numId="12">
    <w:abstractNumId w:val="2"/>
  </w:num>
  <w:num w:numId="13">
    <w:abstractNumId w:val="0"/>
  </w:num>
  <w:num w:numId="14">
    <w:abstractNumId w:val="15"/>
  </w:num>
  <w:num w:numId="15">
    <w:abstractNumId w:val="8"/>
  </w:num>
  <w:num w:numId="16">
    <w:abstractNumId w:val="1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77">
    <w:name w:val="Placeholder Text"/>
    <w:basedOn w:val="914"/>
    <w:uiPriority w:val="99"/>
    <w:semiHidden/>
    <w:pPr>
      <w:pBdr/>
      <w:spacing/>
      <w:ind/>
    </w:pPr>
    <w:rPr>
      <w:color w:val="666666"/>
    </w:rPr>
  </w:style>
  <w:style w:type="table" w:styleId="778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Table Grid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Table Grid Light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Plain Table 1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Plain Table 2"/>
    <w:basedOn w:val="778"/>
    <w:uiPriority w:val="59"/>
    <w:pPr>
      <w:pBdr/>
      <w:spacing w:after="0" w:line="240" w:lineRule="auto"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Plain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Plain Table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Plain Table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Grid Table 1 Light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Grid Table 1 Light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Grid Table 1 Light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Grid Table 1 Light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Grid Table 1 Light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Grid Table 1 Light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Grid Table 1 Light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Grid Table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Grid Table 2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Grid Table 2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Grid Table 2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Grid Table 2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Grid Table 2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Grid Table 2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Grid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Grid Table 3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Grid Table 3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Grid Table 3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Grid Table 3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Grid Table 3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Grid Table 3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Grid Table 4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Grid Table 4 - Accent 1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>
    <w:name w:val="Grid Table 4 - Accent 2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Grid Table 4 - Accent 3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>
    <w:name w:val="Grid Table 4 - Accent 4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>
    <w:name w:val="Grid Table 4 - Accent 5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>
    <w:name w:val="Grid Table 4 - Accent 6"/>
    <w:basedOn w:val="778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>
    <w:name w:val="Grid Table 5 Dark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>
    <w:name w:val="Grid Table 5 Dark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>
    <w:name w:val="Grid Table 5 Dark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Grid Table 5 Dark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>
    <w:name w:val="Grid Table 5 Dark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>
    <w:name w:val="Grid Table 5 Dark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>
    <w:name w:val="Grid Table 5 Dark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>
    <w:name w:val="Grid Table 6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2">
    <w:name w:val="Grid Table 6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3">
    <w:name w:val="Grid Table 6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4">
    <w:name w:val="Grid Table 6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5">
    <w:name w:val="Grid Table 6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6">
    <w:name w:val="Grid Table 6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7">
    <w:name w:val="Grid Table 6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28">
    <w:name w:val="Grid Table 7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>
    <w:name w:val="Grid Table 7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>
    <w:name w:val="Grid Table 7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>
    <w:name w:val="Grid Table 7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>
    <w:name w:val="Grid Table 7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>
    <w:name w:val="Grid Table 7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>
    <w:name w:val="Grid Table 7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>
    <w:name w:val="List Table 1 Light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>
    <w:name w:val="List Table 1 Light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>
    <w:name w:val="List Table 1 Light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>
    <w:name w:val="List Table 1 Light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>
    <w:name w:val="List Table 1 Light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>
    <w:name w:val="List Table 1 Light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>
    <w:name w:val="List Table 1 Light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>
    <w:name w:val="List Table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>
    <w:name w:val="List Table 2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>
    <w:name w:val="List Table 2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5">
    <w:name w:val="List Table 2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6">
    <w:name w:val="List Table 2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7">
    <w:name w:val="List Table 2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8">
    <w:name w:val="List Table 2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9">
    <w:name w:val="List Table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0">
    <w:name w:val="List Table 3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1">
    <w:name w:val="List Table 3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2">
    <w:name w:val="List Table 3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3">
    <w:name w:val="List Table 3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4">
    <w:name w:val="List Table 3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5">
    <w:name w:val="List Table 3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6">
    <w:name w:val="List Table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7">
    <w:name w:val="List Table 4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8">
    <w:name w:val="List Table 4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9">
    <w:name w:val="List Table 4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0">
    <w:name w:val="List Table 4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1">
    <w:name w:val="List Table 4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2">
    <w:name w:val="List Table 4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3">
    <w:name w:val="List Table 5 Dark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4">
    <w:name w:val="List Table 5 Dark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5">
    <w:name w:val="List Table 5 Dark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6">
    <w:name w:val="List Table 5 Dark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7">
    <w:name w:val="List Table 5 Dark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8">
    <w:name w:val="List Table 5 Dark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69">
    <w:name w:val="List Table 5 Dark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0">
    <w:name w:val="List Table 6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1">
    <w:name w:val="List Table 6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2">
    <w:name w:val="List Table 6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3">
    <w:name w:val="List Table 6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4">
    <w:name w:val="List Table 6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5">
    <w:name w:val="List Table 6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6">
    <w:name w:val="List Table 6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7">
    <w:name w:val="List Table 7 Colorful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8">
    <w:name w:val="List Table 7 Colorful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79">
    <w:name w:val="List Table 7 Colorful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0">
    <w:name w:val="List Table 7 Colorful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1">
    <w:name w:val="List Table 7 Colorful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2">
    <w:name w:val="List Table 7 Colorful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3">
    <w:name w:val="List Table 7 Colorful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884">
    <w:name w:val="Lined - Accent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5">
    <w:name w:val="Lined - Accent 1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6">
    <w:name w:val="Lined - Accent 2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7">
    <w:name w:val="Lined - Accent 3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8">
    <w:name w:val="Lined - Accent 4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9">
    <w:name w:val="Lined - Accent 5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0">
    <w:name w:val="Lined - Accent 6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1">
    <w:name w:val="Bordered &amp; Lined - Accent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2">
    <w:name w:val="Bordered &amp; Lined - Accent 1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3">
    <w:name w:val="Bordered &amp; Lined - Accent 2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4">
    <w:name w:val="Bordered &amp; Lined - Accent 3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5">
    <w:name w:val="Bordered &amp; Lined - Accent 4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6">
    <w:name w:val="Bordered &amp; Lined - Accent 5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7">
    <w:name w:val="Bordered &amp; Lined - Accent 6"/>
    <w:basedOn w:val="778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8">
    <w:name w:val="Bordered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9">
    <w:name w:val="Bordered - Accent 1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0">
    <w:name w:val="Bordered - Accent 2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1">
    <w:name w:val="Bordered - Accent 3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2">
    <w:name w:val="Bordered - Accent 4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3">
    <w:name w:val="Bordered - Accent 5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4">
    <w:name w:val="Bordered - Accent 6"/>
    <w:basedOn w:val="778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05">
    <w:name w:val="Heading 1"/>
    <w:basedOn w:val="966"/>
    <w:next w:val="966"/>
    <w:link w:val="916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906">
    <w:name w:val="Heading 2"/>
    <w:basedOn w:val="966"/>
    <w:next w:val="966"/>
    <w:link w:val="917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907">
    <w:name w:val="Heading 3"/>
    <w:basedOn w:val="966"/>
    <w:next w:val="966"/>
    <w:link w:val="918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908">
    <w:name w:val="Heading 4"/>
    <w:basedOn w:val="966"/>
    <w:next w:val="966"/>
    <w:link w:val="919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909">
    <w:name w:val="Heading 5"/>
    <w:basedOn w:val="966"/>
    <w:next w:val="966"/>
    <w:link w:val="920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910">
    <w:name w:val="Heading 6"/>
    <w:basedOn w:val="966"/>
    <w:next w:val="966"/>
    <w:link w:val="921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911">
    <w:name w:val="Heading 7"/>
    <w:basedOn w:val="966"/>
    <w:next w:val="966"/>
    <w:link w:val="922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912">
    <w:name w:val="Heading 8"/>
    <w:basedOn w:val="966"/>
    <w:next w:val="966"/>
    <w:link w:val="923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913">
    <w:name w:val="Heading 9"/>
    <w:basedOn w:val="966"/>
    <w:next w:val="966"/>
    <w:link w:val="924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914" w:default="1">
    <w:name w:val="Default Paragraph Font"/>
    <w:uiPriority w:val="1"/>
    <w:semiHidden/>
    <w:unhideWhenUsed/>
    <w:pPr>
      <w:pBdr/>
      <w:spacing/>
      <w:ind/>
    </w:pPr>
  </w:style>
  <w:style w:type="numbering" w:styleId="915" w:default="1">
    <w:name w:val="No List"/>
    <w:uiPriority w:val="99"/>
    <w:semiHidden/>
    <w:unhideWhenUsed/>
    <w:pPr>
      <w:pBdr/>
      <w:spacing/>
      <w:ind/>
    </w:pPr>
  </w:style>
  <w:style w:type="character" w:styleId="916">
    <w:name w:val="Heading 1 Char"/>
    <w:basedOn w:val="914"/>
    <w:link w:val="90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917">
    <w:name w:val="Heading 2 Char"/>
    <w:basedOn w:val="914"/>
    <w:link w:val="90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918">
    <w:name w:val="Heading 3 Char"/>
    <w:basedOn w:val="914"/>
    <w:link w:val="9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919">
    <w:name w:val="Heading 4 Char"/>
    <w:basedOn w:val="914"/>
    <w:link w:val="908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920">
    <w:name w:val="Heading 5 Char"/>
    <w:basedOn w:val="914"/>
    <w:link w:val="9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921">
    <w:name w:val="Heading 6 Char"/>
    <w:basedOn w:val="914"/>
    <w:link w:val="910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922">
    <w:name w:val="Heading 7 Char"/>
    <w:basedOn w:val="914"/>
    <w:link w:val="911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923">
    <w:name w:val="Heading 8 Char"/>
    <w:basedOn w:val="914"/>
    <w:link w:val="91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924">
    <w:name w:val="Heading 9 Char"/>
    <w:basedOn w:val="914"/>
    <w:link w:val="913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925">
    <w:name w:val="Title"/>
    <w:basedOn w:val="966"/>
    <w:next w:val="966"/>
    <w:link w:val="926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926">
    <w:name w:val="Title Char"/>
    <w:basedOn w:val="914"/>
    <w:link w:val="925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927">
    <w:name w:val="Subtitle"/>
    <w:basedOn w:val="966"/>
    <w:next w:val="966"/>
    <w:link w:val="928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928">
    <w:name w:val="Subtitle Char"/>
    <w:basedOn w:val="914"/>
    <w:link w:val="927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929">
    <w:name w:val="Quote"/>
    <w:basedOn w:val="966"/>
    <w:next w:val="966"/>
    <w:link w:val="930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930">
    <w:name w:val="Quote Char"/>
    <w:basedOn w:val="914"/>
    <w:link w:val="929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931">
    <w:name w:val="List Paragraph"/>
    <w:basedOn w:val="966"/>
    <w:uiPriority w:val="34"/>
    <w:qFormat/>
    <w:pPr>
      <w:pBdr/>
      <w:spacing/>
      <w:ind w:left="720"/>
      <w:contextualSpacing w:val="true"/>
    </w:pPr>
  </w:style>
  <w:style w:type="character" w:styleId="932">
    <w:name w:val="Intense Emphasis"/>
    <w:basedOn w:val="914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933">
    <w:name w:val="Intense Quote"/>
    <w:basedOn w:val="966"/>
    <w:next w:val="966"/>
    <w:link w:val="934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934">
    <w:name w:val="Intense Quote Char"/>
    <w:basedOn w:val="914"/>
    <w:link w:val="933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935">
    <w:name w:val="Intense Reference"/>
    <w:basedOn w:val="914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936">
    <w:name w:val="No Spacing"/>
    <w:basedOn w:val="966"/>
    <w:uiPriority w:val="1"/>
    <w:qFormat/>
    <w:pPr>
      <w:pBdr/>
      <w:spacing w:after="0" w:line="240" w:lineRule="auto"/>
      <w:ind/>
    </w:pPr>
  </w:style>
  <w:style w:type="character" w:styleId="937">
    <w:name w:val="Subtle Emphasis"/>
    <w:basedOn w:val="914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938">
    <w:name w:val="Emphasis"/>
    <w:basedOn w:val="914"/>
    <w:uiPriority w:val="20"/>
    <w:qFormat/>
    <w:pPr>
      <w:pBdr/>
      <w:spacing/>
      <w:ind/>
    </w:pPr>
    <w:rPr>
      <w:i/>
      <w:iCs/>
    </w:rPr>
  </w:style>
  <w:style w:type="character" w:styleId="939">
    <w:name w:val="Strong"/>
    <w:basedOn w:val="914"/>
    <w:uiPriority w:val="22"/>
    <w:qFormat/>
    <w:pPr>
      <w:pBdr/>
      <w:spacing/>
      <w:ind/>
    </w:pPr>
    <w:rPr>
      <w:b/>
      <w:bCs/>
    </w:rPr>
  </w:style>
  <w:style w:type="character" w:styleId="940">
    <w:name w:val="Subtle Reference"/>
    <w:basedOn w:val="914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941">
    <w:name w:val="Book Title"/>
    <w:basedOn w:val="914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942">
    <w:name w:val="Header"/>
    <w:basedOn w:val="966"/>
    <w:link w:val="943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43">
    <w:name w:val="Header Char"/>
    <w:basedOn w:val="914"/>
    <w:link w:val="942"/>
    <w:uiPriority w:val="99"/>
    <w:pPr>
      <w:pBdr/>
      <w:spacing/>
      <w:ind/>
    </w:pPr>
  </w:style>
  <w:style w:type="paragraph" w:styleId="944">
    <w:name w:val="Footer"/>
    <w:basedOn w:val="966"/>
    <w:link w:val="945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945">
    <w:name w:val="Footer Char"/>
    <w:basedOn w:val="914"/>
    <w:link w:val="944"/>
    <w:uiPriority w:val="99"/>
    <w:pPr>
      <w:pBdr/>
      <w:spacing/>
      <w:ind/>
    </w:pPr>
  </w:style>
  <w:style w:type="paragraph" w:styleId="946">
    <w:name w:val="Caption"/>
    <w:basedOn w:val="966"/>
    <w:next w:val="966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947">
    <w:name w:val="footnote text"/>
    <w:basedOn w:val="966"/>
    <w:link w:val="94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48">
    <w:name w:val="Footnote Text Char"/>
    <w:basedOn w:val="914"/>
    <w:link w:val="947"/>
    <w:uiPriority w:val="99"/>
    <w:semiHidden/>
    <w:pPr>
      <w:pBdr/>
      <w:spacing/>
      <w:ind/>
    </w:pPr>
    <w:rPr>
      <w:sz w:val="20"/>
      <w:szCs w:val="20"/>
    </w:rPr>
  </w:style>
  <w:style w:type="character" w:styleId="949">
    <w:name w:val="footnote reference"/>
    <w:basedOn w:val="914"/>
    <w:uiPriority w:val="99"/>
    <w:semiHidden/>
    <w:unhideWhenUsed/>
    <w:pPr>
      <w:pBdr/>
      <w:spacing/>
      <w:ind/>
    </w:pPr>
    <w:rPr>
      <w:vertAlign w:val="superscript"/>
    </w:rPr>
  </w:style>
  <w:style w:type="paragraph" w:styleId="950">
    <w:name w:val="endnote text"/>
    <w:basedOn w:val="966"/>
    <w:link w:val="951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951">
    <w:name w:val="Endnote Text Char"/>
    <w:basedOn w:val="914"/>
    <w:link w:val="950"/>
    <w:uiPriority w:val="99"/>
    <w:semiHidden/>
    <w:pPr>
      <w:pBdr/>
      <w:spacing/>
      <w:ind/>
    </w:pPr>
    <w:rPr>
      <w:sz w:val="20"/>
      <w:szCs w:val="20"/>
    </w:rPr>
  </w:style>
  <w:style w:type="character" w:styleId="952">
    <w:name w:val="endnote reference"/>
    <w:basedOn w:val="914"/>
    <w:uiPriority w:val="99"/>
    <w:semiHidden/>
    <w:unhideWhenUsed/>
    <w:pPr>
      <w:pBdr/>
      <w:spacing/>
      <w:ind/>
    </w:pPr>
    <w:rPr>
      <w:vertAlign w:val="superscript"/>
    </w:rPr>
  </w:style>
  <w:style w:type="character" w:styleId="953">
    <w:name w:val="Hyperlink"/>
    <w:basedOn w:val="914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954">
    <w:name w:val="FollowedHyperlink"/>
    <w:basedOn w:val="914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955">
    <w:name w:val="toc 1"/>
    <w:basedOn w:val="966"/>
    <w:next w:val="966"/>
    <w:uiPriority w:val="39"/>
    <w:unhideWhenUsed/>
    <w:pPr>
      <w:pBdr/>
      <w:spacing w:after="100"/>
      <w:ind/>
    </w:pPr>
  </w:style>
  <w:style w:type="paragraph" w:styleId="956">
    <w:name w:val="toc 2"/>
    <w:basedOn w:val="966"/>
    <w:next w:val="966"/>
    <w:uiPriority w:val="39"/>
    <w:unhideWhenUsed/>
    <w:pPr>
      <w:pBdr/>
      <w:spacing w:after="100"/>
      <w:ind w:left="220"/>
    </w:pPr>
  </w:style>
  <w:style w:type="paragraph" w:styleId="957">
    <w:name w:val="toc 3"/>
    <w:basedOn w:val="966"/>
    <w:next w:val="966"/>
    <w:uiPriority w:val="39"/>
    <w:unhideWhenUsed/>
    <w:pPr>
      <w:pBdr/>
      <w:spacing w:after="100"/>
      <w:ind w:left="440"/>
    </w:pPr>
  </w:style>
  <w:style w:type="paragraph" w:styleId="958">
    <w:name w:val="toc 4"/>
    <w:basedOn w:val="966"/>
    <w:next w:val="966"/>
    <w:uiPriority w:val="39"/>
    <w:unhideWhenUsed/>
    <w:pPr>
      <w:pBdr/>
      <w:spacing w:after="100"/>
      <w:ind w:left="660"/>
    </w:pPr>
  </w:style>
  <w:style w:type="paragraph" w:styleId="959">
    <w:name w:val="toc 5"/>
    <w:basedOn w:val="966"/>
    <w:next w:val="966"/>
    <w:uiPriority w:val="39"/>
    <w:unhideWhenUsed/>
    <w:pPr>
      <w:pBdr/>
      <w:spacing w:after="100"/>
      <w:ind w:left="880"/>
    </w:pPr>
  </w:style>
  <w:style w:type="paragraph" w:styleId="960">
    <w:name w:val="toc 6"/>
    <w:basedOn w:val="966"/>
    <w:next w:val="966"/>
    <w:uiPriority w:val="39"/>
    <w:unhideWhenUsed/>
    <w:pPr>
      <w:pBdr/>
      <w:spacing w:after="100"/>
      <w:ind w:left="1100"/>
    </w:pPr>
  </w:style>
  <w:style w:type="paragraph" w:styleId="961">
    <w:name w:val="toc 7"/>
    <w:basedOn w:val="966"/>
    <w:next w:val="966"/>
    <w:uiPriority w:val="39"/>
    <w:unhideWhenUsed/>
    <w:pPr>
      <w:pBdr/>
      <w:spacing w:after="100"/>
      <w:ind w:left="1320"/>
    </w:pPr>
  </w:style>
  <w:style w:type="paragraph" w:styleId="962">
    <w:name w:val="toc 8"/>
    <w:basedOn w:val="966"/>
    <w:next w:val="966"/>
    <w:uiPriority w:val="39"/>
    <w:unhideWhenUsed/>
    <w:pPr>
      <w:pBdr/>
      <w:spacing w:after="100"/>
      <w:ind w:left="1540"/>
    </w:pPr>
  </w:style>
  <w:style w:type="paragraph" w:styleId="963">
    <w:name w:val="toc 9"/>
    <w:basedOn w:val="966"/>
    <w:next w:val="966"/>
    <w:uiPriority w:val="39"/>
    <w:unhideWhenUsed/>
    <w:pPr>
      <w:pBdr/>
      <w:spacing w:after="100"/>
      <w:ind w:left="1760"/>
    </w:pPr>
  </w:style>
  <w:style w:type="paragraph" w:styleId="964">
    <w:name w:val="TOC Heading"/>
    <w:uiPriority w:val="39"/>
    <w:unhideWhenUsed/>
    <w:pPr>
      <w:pBdr/>
      <w:spacing/>
      <w:ind/>
    </w:pPr>
  </w:style>
  <w:style w:type="paragraph" w:styleId="965">
    <w:name w:val="table of figures"/>
    <w:basedOn w:val="966"/>
    <w:next w:val="966"/>
    <w:uiPriority w:val="99"/>
    <w:unhideWhenUsed/>
    <w:pPr>
      <w:pBdr/>
      <w:spacing w:after="0" w:afterAutospacing="0"/>
      <w:ind/>
    </w:pPr>
  </w:style>
  <w:style w:type="paragraph" w:styleId="966" w:default="1">
    <w:name w:val="Normal"/>
    <w:next w:val="966"/>
    <w:link w:val="966"/>
    <w:qFormat/>
    <w:pPr>
      <w:pBdr/>
      <w:spacing w:after="200" w:line="276" w:lineRule="auto"/>
      <w:ind/>
    </w:pPr>
    <w:rPr>
      <w:sz w:val="22"/>
      <w:szCs w:val="22"/>
      <w:lang w:val="ru-RU" w:eastAsia="en-US" w:bidi="ar-SA"/>
    </w:rPr>
  </w:style>
  <w:style w:type="character" w:styleId="967">
    <w:name w:val="Основной шрифт абзаца"/>
    <w:next w:val="967"/>
    <w:link w:val="966"/>
    <w:uiPriority w:val="1"/>
    <w:unhideWhenUsed/>
    <w:pPr>
      <w:pBdr/>
      <w:spacing/>
      <w:ind/>
    </w:pPr>
  </w:style>
  <w:style w:type="table" w:styleId="968">
    <w:name w:val="Обычная таблица"/>
    <w:next w:val="968"/>
    <w:link w:val="966"/>
    <w:uiPriority w:val="99"/>
    <w:semiHidden/>
    <w:unhideWhenUsed/>
    <w:qFormat/>
    <w:pPr>
      <w:pBdr/>
      <w:spacing/>
      <w:ind/>
    </w:pPr>
    <w:tblPr>
      <w:tblInd w:w="0" w:type="dxa"/>
      <w:tblW w:w="0" w:type="auto"/>
      <w:tblCellMar>
        <w:left w:w="108" w:type="dxa"/>
        <w:top w:w="0" w:type="dxa"/>
        <w:right w:w="108" w:type="dxa"/>
        <w:bottom w:w="0" w:type="dxa"/>
      </w:tblCellMar>
      <w:tblBorders/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969">
    <w:name w:val="Нет списка"/>
    <w:next w:val="969"/>
    <w:link w:val="966"/>
    <w:uiPriority w:val="99"/>
    <w:semiHidden/>
    <w:unhideWhenUsed/>
    <w:pPr>
      <w:pBdr/>
      <w:spacing/>
      <w:ind/>
    </w:pPr>
  </w:style>
  <w:style w:type="paragraph" w:styleId="970">
    <w:name w:val="Абзац списка"/>
    <w:basedOn w:val="966"/>
    <w:next w:val="970"/>
    <w:link w:val="966"/>
    <w:uiPriority w:val="34"/>
    <w:qFormat/>
    <w:pPr>
      <w:pBdr/>
      <w:spacing/>
      <w:ind w:left="720"/>
      <w:contextualSpacing w:val="true"/>
    </w:pPr>
  </w:style>
  <w:style w:type="table" w:styleId="971">
    <w:name w:val="Сетка таблицы"/>
    <w:basedOn w:val="968"/>
    <w:next w:val="971"/>
    <w:link w:val="966"/>
    <w:uiPriority w:val="59"/>
    <w:pPr>
      <w:pBdr/>
      <w:spacing w:after="0" w:line="240" w:lineRule="auto"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72">
    <w:name w:val="ConsPlusNormal"/>
    <w:next w:val="972"/>
    <w:link w:val="966"/>
    <w:pPr>
      <w:widowControl w:val="false"/>
      <w:pBdr/>
      <w:spacing/>
      <w:ind w:firstLine="720"/>
    </w:pPr>
    <w:rPr>
      <w:rFonts w:ascii="Arial" w:hAnsi="Arial" w:eastAsia="Times New Roman" w:cs="Arial"/>
      <w:lang w:val="ru-RU" w:eastAsia="ru-RU" w:bidi="ar-SA"/>
    </w:rPr>
  </w:style>
  <w:style w:type="paragraph" w:styleId="973">
    <w:name w:val="Верхний колонтитул"/>
    <w:basedOn w:val="966"/>
    <w:next w:val="973"/>
    <w:link w:val="974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  <w:rPr>
      <w:sz w:val="20"/>
      <w:szCs w:val="20"/>
      <w:lang w:val="en-US" w:eastAsia="en-US"/>
    </w:rPr>
  </w:style>
  <w:style w:type="character" w:styleId="974">
    <w:name w:val="Верхний колонтитул Знак"/>
    <w:next w:val="974"/>
    <w:link w:val="973"/>
    <w:uiPriority w:val="99"/>
    <w:pPr>
      <w:pBdr/>
      <w:spacing/>
      <w:ind/>
    </w:pPr>
    <w:rPr>
      <w:rFonts w:ascii="Calibri" w:hAnsi="Calibri" w:eastAsia="Calibri" w:cs="Times New Roman"/>
    </w:rPr>
  </w:style>
  <w:style w:type="paragraph" w:styleId="975">
    <w:name w:val="Нижний колонтитул"/>
    <w:basedOn w:val="966"/>
    <w:next w:val="975"/>
    <w:link w:val="976"/>
    <w:uiPriority w:val="99"/>
    <w:unhideWhenUsed/>
    <w:pPr>
      <w:pBdr/>
      <w:tabs>
        <w:tab w:val="center" w:leader="none" w:pos="4677"/>
        <w:tab w:val="right" w:leader="none" w:pos="9355"/>
      </w:tabs>
      <w:spacing w:after="0" w:line="240" w:lineRule="auto"/>
      <w:ind/>
    </w:pPr>
  </w:style>
  <w:style w:type="character" w:styleId="976">
    <w:name w:val="Нижний колонтитул Знак"/>
    <w:basedOn w:val="967"/>
    <w:next w:val="976"/>
    <w:link w:val="975"/>
    <w:uiPriority w:val="99"/>
    <w:pPr>
      <w:pBdr/>
      <w:spacing/>
      <w:ind/>
    </w:pPr>
  </w:style>
  <w:style w:type="paragraph" w:styleId="977">
    <w:name w:val="Текст выноски"/>
    <w:basedOn w:val="966"/>
    <w:next w:val="977"/>
    <w:link w:val="978"/>
    <w:uiPriority w:val="99"/>
    <w:semiHidden/>
    <w:unhideWhenUsed/>
    <w:pPr>
      <w:pBdr/>
      <w:spacing w:after="0" w:line="240" w:lineRule="auto"/>
      <w:ind/>
    </w:pPr>
    <w:rPr>
      <w:rFonts w:ascii="Tahoma" w:hAnsi="Tahoma"/>
      <w:sz w:val="16"/>
      <w:szCs w:val="16"/>
      <w:lang w:val="en-US" w:eastAsia="en-US"/>
    </w:rPr>
  </w:style>
  <w:style w:type="character" w:styleId="978">
    <w:name w:val="Текст выноски Знак"/>
    <w:next w:val="978"/>
    <w:link w:val="977"/>
    <w:uiPriority w:val="99"/>
    <w:semiHidden/>
    <w:pPr>
      <w:pBdr/>
      <w:spacing/>
      <w:ind/>
    </w:pPr>
    <w:rPr>
      <w:rFonts w:ascii="Tahoma" w:hAnsi="Tahoma" w:cs="Tahoma"/>
      <w:sz w:val="16"/>
      <w:szCs w:val="16"/>
    </w:rPr>
  </w:style>
  <w:style w:type="paragraph" w:styleId="979">
    <w:name w:val="ConsPlusCell"/>
    <w:next w:val="979"/>
    <w:link w:val="966"/>
    <w:uiPriority w:val="99"/>
    <w:pPr>
      <w:widowControl w:val="false"/>
      <w:pBdr/>
      <w:spacing/>
      <w:ind/>
    </w:pPr>
    <w:rPr>
      <w:rFonts w:ascii="Arial" w:hAnsi="Arial" w:eastAsia="Times New Roman" w:cs="Arial"/>
      <w:lang w:val="ru-RU" w:eastAsia="ru-RU" w:bidi="ar-SA"/>
    </w:rPr>
  </w:style>
  <w:style w:type="paragraph" w:styleId="980">
    <w:name w:val="ConsPlusNonformat"/>
    <w:next w:val="980"/>
    <w:link w:val="966"/>
    <w:pPr>
      <w:pBdr/>
      <w:spacing/>
      <w:ind/>
    </w:pPr>
    <w:rPr>
      <w:rFonts w:ascii="Courier New" w:hAnsi="Courier New" w:eastAsia="Times New Roman" w:cs="Courier New"/>
      <w:lang w:val="ru-RU" w:eastAsia="ru-RU" w:bidi="ar-SA"/>
    </w:rPr>
  </w:style>
  <w:style w:type="character" w:styleId="981">
    <w:name w:val="Гиперссылка"/>
    <w:next w:val="981"/>
    <w:link w:val="966"/>
    <w:uiPriority w:val="99"/>
    <w:unhideWhenUsed/>
    <w:pPr>
      <w:pBdr/>
      <w:spacing/>
      <w:ind/>
    </w:pPr>
    <w:rPr>
      <w:color w:val="0563c1"/>
      <w:u w:val="single"/>
    </w:rPr>
  </w:style>
  <w:style w:type="numbering" w:styleId="982">
    <w:name w:val="Нет списка1"/>
    <w:next w:val="969"/>
    <w:link w:val="966"/>
    <w:uiPriority w:val="99"/>
    <w:semiHidden/>
    <w:unhideWhenUsed/>
    <w:pPr>
      <w:pBdr/>
      <w:spacing/>
      <w:ind/>
    </w:pPr>
  </w:style>
  <w:style w:type="table" w:styleId="983">
    <w:name w:val="Сетка таблицы1"/>
    <w:basedOn w:val="968"/>
    <w:next w:val="971"/>
    <w:link w:val="966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84">
    <w:name w:val="Просмотренная гиперссылка"/>
    <w:next w:val="984"/>
    <w:link w:val="966"/>
    <w:uiPriority w:val="99"/>
    <w:semiHidden/>
    <w:unhideWhenUsed/>
    <w:pPr>
      <w:pBdr/>
      <w:spacing/>
      <w:ind/>
    </w:pPr>
    <w:rPr>
      <w:color w:val="954f72"/>
      <w:u w:val="single"/>
    </w:rPr>
  </w:style>
  <w:style w:type="paragraph" w:styleId="985">
    <w:name w:val="xl65"/>
    <w:basedOn w:val="966"/>
    <w:next w:val="985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6">
    <w:name w:val="xl66"/>
    <w:basedOn w:val="966"/>
    <w:next w:val="986"/>
    <w:link w:val="966"/>
    <w:pPr>
      <w:pBdr>
        <w:top w:val="single" w:color="000000" w:sz="4" w:space="0"/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7">
    <w:name w:val="xl67"/>
    <w:basedOn w:val="966"/>
    <w:next w:val="987"/>
    <w:link w:val="966"/>
    <w:pPr>
      <w:pBdr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8">
    <w:name w:val="xl68"/>
    <w:basedOn w:val="966"/>
    <w:next w:val="988"/>
    <w:link w:val="966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89">
    <w:name w:val="xl69"/>
    <w:basedOn w:val="966"/>
    <w:next w:val="989"/>
    <w:link w:val="966"/>
    <w:pPr>
      <w:pBdr>
        <w:left w:val="single" w:color="000000" w:sz="4" w:space="0"/>
        <w:right w:val="single" w:color="000000" w:sz="4" w:space="0"/>
      </w:pBdr>
      <w:shd w:val="clear" w:color="000000" w:fill="8497b0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0">
    <w:name w:val="xl70"/>
    <w:basedOn w:val="966"/>
    <w:next w:val="990"/>
    <w:link w:val="966"/>
    <w:pPr>
      <w:pBdr>
        <w:left w:val="single" w:color="000000" w:sz="4" w:space="0"/>
        <w:right w:val="single" w:color="000000" w:sz="4" w:space="0"/>
      </w:pBdr>
      <w:shd w:val="clear" w:color="000000" w:fill="33cc33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1">
    <w:name w:val="xl71"/>
    <w:basedOn w:val="966"/>
    <w:next w:val="991"/>
    <w:link w:val="966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2">
    <w:name w:val="xl72"/>
    <w:basedOn w:val="966"/>
    <w:next w:val="992"/>
    <w:link w:val="966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3">
    <w:name w:val="xl73"/>
    <w:basedOn w:val="966"/>
    <w:next w:val="993"/>
    <w:link w:val="966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4">
    <w:name w:val="xl74"/>
    <w:basedOn w:val="966"/>
    <w:next w:val="994"/>
    <w:link w:val="966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5">
    <w:name w:val="xl75"/>
    <w:basedOn w:val="966"/>
    <w:next w:val="995"/>
    <w:link w:val="966"/>
    <w:pPr>
      <w:pBdr>
        <w:top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6">
    <w:name w:val="xl76"/>
    <w:basedOn w:val="966"/>
    <w:next w:val="996"/>
    <w:link w:val="966"/>
    <w:pPr>
      <w:pBdr>
        <w:top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7">
    <w:name w:val="xl77"/>
    <w:basedOn w:val="966"/>
    <w:next w:val="997"/>
    <w:link w:val="966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8">
    <w:name w:val="xl78"/>
    <w:basedOn w:val="966"/>
    <w:next w:val="998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999">
    <w:name w:val="xl79"/>
    <w:basedOn w:val="966"/>
    <w:next w:val="999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both"/>
    </w:pPr>
    <w:rPr>
      <w:rFonts w:ascii="Times New Roman" w:hAnsi="Times New Roman" w:eastAsia="Times New Roman"/>
      <w:sz w:val="28"/>
      <w:szCs w:val="28"/>
      <w:lang w:eastAsia="ru-RU"/>
    </w:rPr>
  </w:style>
  <w:style w:type="numbering" w:styleId="1000">
    <w:name w:val="Нет списка2"/>
    <w:next w:val="969"/>
    <w:link w:val="966"/>
    <w:uiPriority w:val="99"/>
    <w:semiHidden/>
    <w:unhideWhenUsed/>
    <w:pPr>
      <w:pBdr/>
      <w:spacing/>
      <w:ind/>
    </w:pPr>
  </w:style>
  <w:style w:type="paragraph" w:styleId="1001">
    <w:name w:val="xl80"/>
    <w:basedOn w:val="966"/>
    <w:next w:val="1001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2">
    <w:name w:val="xl81"/>
    <w:basedOn w:val="966"/>
    <w:next w:val="1002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32"/>
      <w:szCs w:val="32"/>
      <w:lang w:eastAsia="ru-RU"/>
    </w:rPr>
  </w:style>
  <w:style w:type="paragraph" w:styleId="1003">
    <w:name w:val="xl82"/>
    <w:basedOn w:val="966"/>
    <w:next w:val="1003"/>
    <w:link w:val="966"/>
    <w:pPr>
      <w:pBdr>
        <w:top w:val="single" w:color="000000" w:sz="4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4">
    <w:name w:val="xl83"/>
    <w:basedOn w:val="966"/>
    <w:next w:val="1004"/>
    <w:link w:val="966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32"/>
      <w:szCs w:val="32"/>
      <w:lang w:eastAsia="ru-RU"/>
    </w:rPr>
  </w:style>
  <w:style w:type="paragraph" w:styleId="1005">
    <w:name w:val="xl84"/>
    <w:basedOn w:val="966"/>
    <w:next w:val="1005"/>
    <w:link w:val="966"/>
    <w:pPr>
      <w:pBdr>
        <w:top w:val="single" w:color="000000" w:sz="4" w:space="0"/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6">
    <w:name w:val="xl85"/>
    <w:basedOn w:val="966"/>
    <w:next w:val="1006"/>
    <w:link w:val="966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7">
    <w:name w:val="xl86"/>
    <w:basedOn w:val="966"/>
    <w:next w:val="1007"/>
    <w:link w:val="966"/>
    <w:pPr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8">
    <w:name w:val="xl87"/>
    <w:basedOn w:val="966"/>
    <w:next w:val="1008"/>
    <w:link w:val="966"/>
    <w:pPr>
      <w:pBdr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09">
    <w:name w:val="xl88"/>
    <w:basedOn w:val="966"/>
    <w:next w:val="1009"/>
    <w:link w:val="966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0">
    <w:name w:val="xl89"/>
    <w:basedOn w:val="966"/>
    <w:next w:val="1010"/>
    <w:link w:val="966"/>
    <w:pPr>
      <w:pBdr>
        <w:top w:val="single" w:color="000000" w:sz="4" w:space="0"/>
        <w:left w:val="single" w:color="000000" w:sz="8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1">
    <w:name w:val="xl90"/>
    <w:basedOn w:val="966"/>
    <w:next w:val="1011"/>
    <w:link w:val="966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2">
    <w:name w:val="xl91"/>
    <w:basedOn w:val="966"/>
    <w:next w:val="1012"/>
    <w:link w:val="966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3">
    <w:name w:val="xl92"/>
    <w:basedOn w:val="966"/>
    <w:next w:val="1013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4">
    <w:name w:val="xl93"/>
    <w:basedOn w:val="966"/>
    <w:next w:val="1014"/>
    <w:link w:val="966"/>
    <w:pPr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5">
    <w:name w:val="xl94"/>
    <w:basedOn w:val="966"/>
    <w:next w:val="1015"/>
    <w:link w:val="966"/>
    <w:pPr>
      <w:pBdr>
        <w:top w:val="single" w:color="000000" w:sz="8" w:space="0"/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6">
    <w:name w:val="xl95"/>
    <w:basedOn w:val="966"/>
    <w:next w:val="1016"/>
    <w:link w:val="966"/>
    <w:pPr>
      <w:pBdr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7">
    <w:name w:val="xl96"/>
    <w:basedOn w:val="966"/>
    <w:next w:val="1017"/>
    <w:link w:val="966"/>
    <w:pPr>
      <w:pBdr>
        <w:left w:val="single" w:color="000000" w:sz="8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8">
    <w:name w:val="xl97"/>
    <w:basedOn w:val="966"/>
    <w:next w:val="1018"/>
    <w:link w:val="966"/>
    <w:pPr>
      <w:pBdr>
        <w:top w:val="single" w:color="000000" w:sz="8" w:space="0"/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19">
    <w:name w:val="xl98"/>
    <w:basedOn w:val="966"/>
    <w:next w:val="1019"/>
    <w:link w:val="966"/>
    <w:pPr>
      <w:pBdr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0">
    <w:name w:val="xl99"/>
    <w:basedOn w:val="966"/>
    <w:next w:val="1020"/>
    <w:link w:val="966"/>
    <w:pPr>
      <w:pBdr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1">
    <w:name w:val="xl100"/>
    <w:basedOn w:val="966"/>
    <w:next w:val="1021"/>
    <w:link w:val="966"/>
    <w:pPr>
      <w:pBdr>
        <w:top w:val="single" w:color="000000" w:sz="8" w:space="0"/>
        <w:left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2">
    <w:name w:val="xl101"/>
    <w:basedOn w:val="966"/>
    <w:next w:val="1022"/>
    <w:link w:val="966"/>
    <w:pPr>
      <w:pBdr>
        <w:left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23">
    <w:name w:val="xl102"/>
    <w:basedOn w:val="966"/>
    <w:next w:val="1023"/>
    <w:link w:val="966"/>
    <w:pPr>
      <w:pBdr>
        <w:lef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numbering" w:styleId="1024">
    <w:name w:val="Нет списка3"/>
    <w:next w:val="969"/>
    <w:link w:val="966"/>
    <w:uiPriority w:val="99"/>
    <w:semiHidden/>
    <w:unhideWhenUsed/>
    <w:pPr>
      <w:pBdr/>
      <w:spacing/>
      <w:ind/>
    </w:pPr>
  </w:style>
  <w:style w:type="table" w:styleId="1025">
    <w:name w:val="Сетка таблицы2"/>
    <w:basedOn w:val="968"/>
    <w:next w:val="971"/>
    <w:link w:val="966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6">
    <w:name w:val="Нет списка11"/>
    <w:next w:val="969"/>
    <w:link w:val="966"/>
    <w:uiPriority w:val="99"/>
    <w:semiHidden/>
    <w:unhideWhenUsed/>
    <w:pPr>
      <w:pBdr/>
      <w:spacing/>
      <w:ind/>
    </w:pPr>
  </w:style>
  <w:style w:type="table" w:styleId="1027">
    <w:name w:val="Сетка таблицы11"/>
    <w:basedOn w:val="968"/>
    <w:next w:val="971"/>
    <w:link w:val="966"/>
    <w:uiPriority w:val="59"/>
    <w:pPr>
      <w:pBdr/>
      <w:spacing/>
      <w:ind/>
    </w:pPr>
    <w:tblPr>
      <w:tblW w:w="0" w:type="auto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1028">
    <w:name w:val="Нет списка21"/>
    <w:next w:val="969"/>
    <w:link w:val="966"/>
    <w:uiPriority w:val="99"/>
    <w:semiHidden/>
    <w:unhideWhenUsed/>
    <w:pPr>
      <w:pBdr/>
      <w:spacing/>
      <w:ind/>
    </w:pPr>
  </w:style>
  <w:style w:type="paragraph" w:styleId="1029">
    <w:name w:val="msonormal"/>
    <w:basedOn w:val="966"/>
    <w:next w:val="1029"/>
    <w:link w:val="96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030">
    <w:name w:val="xl64"/>
    <w:basedOn w:val="966"/>
    <w:next w:val="1030"/>
    <w:link w:val="966"/>
    <w:pPr>
      <w:pBdr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1031">
    <w:name w:val="xl103"/>
    <w:basedOn w:val="966"/>
    <w:next w:val="1031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99ffcc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2">
    <w:name w:val="xl104"/>
    <w:basedOn w:val="966"/>
    <w:next w:val="1032"/>
    <w:link w:val="966"/>
    <w:pPr>
      <w:pBdr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3">
    <w:name w:val="xl105"/>
    <w:basedOn w:val="966"/>
    <w:next w:val="1033"/>
    <w:link w:val="966"/>
    <w:pPr>
      <w:pBdr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4">
    <w:name w:val="xl106"/>
    <w:basedOn w:val="966"/>
    <w:next w:val="1034"/>
    <w:link w:val="966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5">
    <w:name w:val="xl107"/>
    <w:basedOn w:val="966"/>
    <w:next w:val="1035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6">
    <w:name w:val="xl108"/>
    <w:basedOn w:val="966"/>
    <w:next w:val="1036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7">
    <w:name w:val="xl109"/>
    <w:basedOn w:val="966"/>
    <w:next w:val="1037"/>
    <w:link w:val="966"/>
    <w:pPr>
      <w:pBdr>
        <w:left w:val="single" w:color="000000" w:sz="4" w:space="0"/>
        <w:bottom w:val="single" w:color="000000" w:sz="4" w:space="0"/>
        <w:right w:val="single" w:color="000000" w:sz="4" w:space="0"/>
      </w:pBdr>
      <w:shd w:val="clear" w:color="000000" w:fill="ccff66"/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8">
    <w:name w:val="xl110"/>
    <w:basedOn w:val="966"/>
    <w:next w:val="1038"/>
    <w:link w:val="966"/>
    <w:pPr>
      <w:pBdr>
        <w:top w:val="single" w:color="000000" w:sz="8" w:space="0"/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39">
    <w:name w:val="xl111"/>
    <w:basedOn w:val="966"/>
    <w:next w:val="1039"/>
    <w:link w:val="966"/>
    <w:pPr>
      <w:pBdr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0">
    <w:name w:val="xl112"/>
    <w:basedOn w:val="966"/>
    <w:next w:val="1040"/>
    <w:link w:val="966"/>
    <w:pPr>
      <w:pBdr>
        <w:left w:val="single" w:color="000000" w:sz="8" w:space="0"/>
        <w:bottom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1">
    <w:name w:val="xl113"/>
    <w:basedOn w:val="966"/>
    <w:next w:val="1041"/>
    <w:link w:val="966"/>
    <w:pPr>
      <w:pBdr>
        <w:top w:val="single" w:color="000000" w:sz="8" w:space="0"/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2">
    <w:name w:val="xl114"/>
    <w:basedOn w:val="966"/>
    <w:next w:val="1042"/>
    <w:link w:val="966"/>
    <w:pPr>
      <w:pBdr>
        <w:left w:val="single" w:color="000000" w:sz="4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3">
    <w:name w:val="xl115"/>
    <w:basedOn w:val="966"/>
    <w:next w:val="1043"/>
    <w:link w:val="966"/>
    <w:pPr>
      <w:pBdr>
        <w:left w:val="single" w:color="000000" w:sz="4" w:space="0"/>
        <w:bottom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4">
    <w:name w:val="xl116"/>
    <w:basedOn w:val="966"/>
    <w:next w:val="1044"/>
    <w:link w:val="966"/>
    <w:pPr>
      <w:pBdr>
        <w:top w:val="single" w:color="000000" w:sz="8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5">
    <w:name w:val="xl117"/>
    <w:basedOn w:val="966"/>
    <w:next w:val="1045"/>
    <w:link w:val="966"/>
    <w:pPr>
      <w:pBdr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6">
    <w:name w:val="xl118"/>
    <w:basedOn w:val="966"/>
    <w:next w:val="1046"/>
    <w:link w:val="966"/>
    <w:pPr>
      <w:pBdr>
        <w:top w:val="single" w:color="000000" w:sz="8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7">
    <w:name w:val="xl119"/>
    <w:basedOn w:val="966"/>
    <w:next w:val="1047"/>
    <w:link w:val="966"/>
    <w:pPr>
      <w:pBdr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8">
    <w:name w:val="xl120"/>
    <w:basedOn w:val="966"/>
    <w:next w:val="1048"/>
    <w:link w:val="966"/>
    <w:pPr>
      <w:pBdr>
        <w:top w:val="single" w:color="000000" w:sz="8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49">
    <w:name w:val="xl121"/>
    <w:basedOn w:val="966"/>
    <w:next w:val="1049"/>
    <w:link w:val="966"/>
    <w:pPr>
      <w:pBdr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0">
    <w:name w:val="xl122"/>
    <w:basedOn w:val="966"/>
    <w:next w:val="1050"/>
    <w:link w:val="966"/>
    <w:pPr>
      <w:pBdr>
        <w:lef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1">
    <w:name w:val="xl123"/>
    <w:basedOn w:val="966"/>
    <w:next w:val="1051"/>
    <w:link w:val="966"/>
    <w:pPr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2">
    <w:name w:val="xl124"/>
    <w:basedOn w:val="966"/>
    <w:next w:val="1052"/>
    <w:link w:val="966"/>
    <w:pPr>
      <w:pBdr>
        <w:top w:val="single" w:color="000000" w:sz="4" w:space="0"/>
        <w:left w:val="single" w:color="000000" w:sz="4" w:space="0"/>
        <w:bottom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3">
    <w:name w:val="xl125"/>
    <w:basedOn w:val="966"/>
    <w:next w:val="1053"/>
    <w:link w:val="966"/>
    <w:pPr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4">
    <w:name w:val="xl126"/>
    <w:basedOn w:val="966"/>
    <w:next w:val="1054"/>
    <w:link w:val="966"/>
    <w:pPr>
      <w:pBdr>
        <w:left w:val="single" w:color="000000" w:sz="4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5">
    <w:name w:val="xl127"/>
    <w:basedOn w:val="966"/>
    <w:next w:val="1055"/>
    <w:link w:val="966"/>
    <w:pPr>
      <w:pBdr>
        <w:top w:val="single" w:color="000000" w:sz="4" w:space="0"/>
        <w:left w:val="single" w:color="000000" w:sz="8" w:space="0"/>
        <w:righ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6">
    <w:name w:val="xl128"/>
    <w:basedOn w:val="966"/>
    <w:next w:val="1056"/>
    <w:link w:val="966"/>
    <w:pPr>
      <w:pBdr>
        <w:top w:val="single" w:color="000000" w:sz="4" w:space="0"/>
        <w:lef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7">
    <w:name w:val="xl129"/>
    <w:basedOn w:val="966"/>
    <w:next w:val="1057"/>
    <w:link w:val="966"/>
    <w:pPr>
      <w:pBdr>
        <w:top w:val="single" w:color="000000" w:sz="8" w:space="0"/>
        <w:left w:val="single" w:color="000000" w:sz="4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8">
    <w:name w:val="xl130"/>
    <w:basedOn w:val="966"/>
    <w:next w:val="1058"/>
    <w:link w:val="966"/>
    <w:pPr>
      <w:pBdr>
        <w:left w:val="single" w:color="000000" w:sz="4" w:space="0"/>
        <w:bottom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59">
    <w:name w:val="xl131"/>
    <w:basedOn w:val="966"/>
    <w:next w:val="1059"/>
    <w:link w:val="966"/>
    <w:pPr>
      <w:pBdr>
        <w:lef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60">
    <w:name w:val="xl132"/>
    <w:basedOn w:val="966"/>
    <w:next w:val="1060"/>
    <w:link w:val="966"/>
    <w:pPr>
      <w:pBdr>
        <w:top w:val="single" w:color="000000" w:sz="8" w:space="0"/>
        <w:left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paragraph" w:styleId="1061">
    <w:name w:val="xl133"/>
    <w:basedOn w:val="966"/>
    <w:next w:val="1061"/>
    <w:link w:val="966"/>
    <w:pPr>
      <w:pBdr>
        <w:left w:val="single" w:color="000000" w:sz="8" w:space="0"/>
        <w:right w:val="single" w:color="000000" w:sz="8" w:space="0"/>
      </w:pBdr>
      <w:spacing w:after="100" w:afterAutospacing="1" w:before="100" w:beforeAutospacing="1" w:line="240" w:lineRule="auto"/>
      <w:ind/>
      <w:jc w:val="center"/>
    </w:pPr>
    <w:rPr>
      <w:rFonts w:ascii="Times New Roman" w:hAnsi="Times New Roman" w:eastAsia="Times New Roman"/>
      <w:sz w:val="28"/>
      <w:szCs w:val="28"/>
      <w:lang w:eastAsia="ru-RU"/>
    </w:rPr>
  </w:style>
  <w:style w:type="character" w:styleId="1062">
    <w:name w:val="Неразрешенное упоминание"/>
    <w:next w:val="1062"/>
    <w:link w:val="966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paragraph" w:styleId="1063">
    <w:name w:val="Обычный (веб)"/>
    <w:basedOn w:val="966"/>
    <w:next w:val="1063"/>
    <w:link w:val="966"/>
    <w:uiPriority w:val="99"/>
    <w:semiHidden/>
    <w:unhideWhenUsed/>
    <w:pPr>
      <w:pBdr/>
      <w:spacing/>
      <w:ind/>
    </w:pPr>
    <w:rPr>
      <w:rFonts w:ascii="Times New Roman" w:hAnsi="Times New Roman"/>
      <w:sz w:val="24"/>
      <w:szCs w:val="24"/>
    </w:rPr>
  </w:style>
  <w:style w:type="character" w:styleId="1064" w:customStyle="1">
    <w:name w:val="StGen0"/>
    <w:pPr>
      <w:pBdr/>
      <w:spacing/>
      <w:ind/>
    </w:pPr>
    <w:rPr>
      <w:rFonts w:ascii="Times New Roman" w:hAnsi="Times New Roman" w:cs="Times New Roman"/>
      <w:sz w:val="28"/>
      <w:szCs w:val="28"/>
    </w:rPr>
  </w:style>
  <w:style w:type="paragraph" w:styleId="1065" w:customStyle="1">
    <w:name w:val="s_16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66" w:customStyle="1">
    <w:name w:val="s_1"/>
    <w:pPr>
      <w:keepNext w:val="false"/>
      <w:keepLines w:val="false"/>
      <w:pageBreakBefore w:val="false"/>
      <w:widowControl w:val="true"/>
      <w:suppressLineNumbers w:val="false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hd w:val="nil"/>
      <w:bidi w:val="false"/>
      <w:spacing w:after="100" w:afterAutospacing="1" w:before="100" w:beforeAutospacing="1" w:line="240" w:lineRule="auto"/>
      <w:ind w:right="0" w:firstLine="0" w:left="0"/>
      <w:contextualSpacing w:val="false"/>
      <w:jc w:val="left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revision>692</cp:revision>
  <dcterms:created xsi:type="dcterms:W3CDTF">2016-09-30T12:20:00Z</dcterms:created>
  <dcterms:modified xsi:type="dcterms:W3CDTF">2026-08-17T07:47:47Z</dcterms:modified>
  <cp:version>1048576</cp:version>
</cp:coreProperties>
</file>