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Title"/>
        <w:jc w:val="right"/>
        <w:rPr>
          <w:b w:val="false"/>
        </w:rPr>
      </w:pPr>
      <w:r>
        <w:rPr>
          <w:b w:val="false"/>
        </w:rPr>
      </w:r>
    </w:p>
    <w:p>
      <w:pPr>
        <w:pStyle w:val="ConsPlusTitle"/>
        <w:rPr>
          <w:b w:val="false"/>
        </w:rPr>
      </w:pPr>
      <w:r>
        <w:rPr>
          <w:b w:val="false"/>
        </w:rPr>
      </w:r>
    </w:p>
    <w:p>
      <w:pPr>
        <w:pStyle w:val="ConsPlusTitle"/>
        <w:rPr>
          <w:b w:val="false"/>
        </w:rPr>
      </w:pPr>
      <w:r>
        <w:rPr>
          <w:b w:val="false"/>
        </w:rPr>
      </w:r>
    </w:p>
    <w:p>
      <w:pPr>
        <w:pStyle w:val="ConsPlusTitle"/>
        <w:ind w:right="5811"/>
        <w:jc w:val="both"/>
        <w:rPr>
          <w:b w:val="false"/>
        </w:rPr>
      </w:pPr>
      <w:r>
        <w:rPr>
          <w:b w:val="false"/>
        </w:rPr>
      </w:r>
    </w:p>
    <w:p>
      <w:pPr>
        <w:pStyle w:val="ConsPlusTitle"/>
        <w:ind w:right="5811"/>
        <w:jc w:val="both"/>
        <w:rPr>
          <w:b w:val="false"/>
        </w:rPr>
      </w:pPr>
      <w:r>
        <w:rPr>
          <w:b w:val="false"/>
        </w:rPr>
      </w:r>
    </w:p>
    <w:p>
      <w:pPr>
        <w:pStyle w:val="ConsPlusTitle"/>
        <w:ind w:right="5811"/>
        <w:jc w:val="both"/>
        <w:rPr>
          <w:b w:val="false"/>
        </w:rPr>
      </w:pPr>
      <w:r>
        <w:rPr>
          <w:b w:val="false"/>
        </w:rPr>
      </w:r>
    </w:p>
    <w:p>
      <w:pPr>
        <w:pStyle w:val="ConsPlusTitle"/>
        <w:ind w:right="5811"/>
        <w:jc w:val="both"/>
        <w:rPr>
          <w:b w:val="false"/>
        </w:rPr>
      </w:pPr>
      <w:r>
        <w:rPr>
          <w:b w:val="false"/>
        </w:rPr>
      </w:r>
    </w:p>
    <w:p>
      <w:pPr>
        <w:pStyle w:val="ConsPlusTitle"/>
        <w:ind w:right="5811"/>
        <w:jc w:val="both"/>
        <w:rPr>
          <w:b w:val="false"/>
        </w:rPr>
      </w:pPr>
      <w:r>
        <w:rPr>
          <w:b w:val="false"/>
        </w:rPr>
      </w:r>
    </w:p>
    <w:p>
      <w:pPr>
        <w:pStyle w:val="ConsPlusTitle"/>
        <w:ind w:right="5811"/>
        <w:jc w:val="both"/>
        <w:rPr>
          <w:b w:val="false"/>
        </w:rPr>
      </w:pPr>
      <w:r>
        <w:rPr>
          <w:b w:val="false"/>
        </w:rPr>
        <w:t>О внесении изменения в приказ Министерства экологии и природных ресурсов Республики Татарстан от 31.03.2022 № 235-п «Об установлении конкретного размера ставки регулярного платежа за пользование недрами отдельно по каждому участку недр местного значения на территории Республики Татарстан»</w:t>
      </w:r>
    </w:p>
    <w:p>
      <w:pPr>
        <w:pStyle w:val="ConsPlusTitle"/>
        <w:ind w:right="5811"/>
        <w:jc w:val="both"/>
        <w:rPr>
          <w:b w:val="false"/>
        </w:rPr>
      </w:pPr>
      <w:r>
        <w:rPr>
          <w:b w:val="false"/>
        </w:rPr>
      </w:r>
    </w:p>
    <w:p>
      <w:pPr>
        <w:pStyle w:val="ConsPlusNormal"/>
        <w:ind w:firstLine="540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  <w:t>П р и к а з ы в а ю:</w:t>
      </w:r>
    </w:p>
    <w:p>
      <w:pPr>
        <w:pStyle w:val="ConsPlusNormal"/>
        <w:ind w:firstLine="540"/>
        <w:jc w:val="both"/>
        <w:rPr/>
      </w:pPr>
      <w:r>
        <w:rPr/>
        <w:t>1. Внести в приказ Министерства экологии и природных ресурсов Республики Татарстан от 31.03.2022 № 235-п «Об установлении конкретного размера ставки регулярного платежа за пользование недрами отдельно по каждому участку недр местного значения на территории Республики Татарстан» изменение, заменив в преамбуле слова «</w:t>
      </w:r>
      <w:r>
        <w:rPr>
          <w:b w:val="false"/>
          <w:strike w:val="false"/>
          <w:dstrike w:val="false"/>
          <w:color w:val="000000"/>
          <w:sz w:val="28"/>
          <w:u w:val="none"/>
          <w:effect w:val="none"/>
        </w:rPr>
        <w:t>Порядком</w:t>
      </w:r>
      <w:r>
        <w:rPr>
          <w:b w:val="false"/>
          <w:color w:val="000000"/>
          <w:sz w:val="28"/>
        </w:rPr>
        <w:t xml:space="preserve"> определения конкретных размеров ставок регулярных платежей за пользован</w:t>
      </w:r>
      <w:r>
        <w:rPr>
          <w:b w:val="false"/>
          <w:sz w:val="28"/>
        </w:rPr>
        <w:t xml:space="preserve">ие недрами, утвержденным приказом Министерства природных ресурсов и экологии Российской Федерации от 30 марта 2021 г. № 214» </w:t>
      </w:r>
      <w:r>
        <w:rPr/>
        <w:t xml:space="preserve">словами  «Порядком установления размеров ставок регулярных платежей за пользование недрами, утвержденного приказом Министерства природных ресурсов и экологии Российской Федерации и Федерального агентства по недропользованию от 11 августа 2025 года № 431/07». </w:t>
      </w:r>
    </w:p>
    <w:p>
      <w:pPr>
        <w:pStyle w:val="ConsPlusNormal"/>
        <w:ind w:firstLine="539"/>
        <w:jc w:val="both"/>
        <w:rPr/>
      </w:pPr>
      <w:r>
        <w:rPr/>
        <w:t xml:space="preserve">2. </w:t>
      </w:r>
      <w:r>
        <w:rPr>
          <w:sz w:val="28"/>
          <w:szCs w:val="28"/>
        </w:rPr>
        <w:t>Отделу правового обеспечения направить настоящий приказ на  государственную регистрацию в Министерство юстиции Республики Татарстан.</w:t>
      </w:r>
    </w:p>
    <w:p>
      <w:pPr>
        <w:pStyle w:val="ConsPlusNormal"/>
        <w:ind w:firstLine="539"/>
        <w:jc w:val="both"/>
        <w:rPr/>
      </w:pPr>
      <w:r>
        <w:rPr/>
        <w:t>3. Контроль за исполнением настоящего приказа возложить на заместителя министра А.А. Тугушева.</w:t>
      </w:r>
    </w:p>
    <w:p>
      <w:pPr>
        <w:pStyle w:val="ConsPlusNormal"/>
        <w:ind w:firstLine="539"/>
        <w:jc w:val="both"/>
        <w:rPr/>
      </w:pPr>
      <w:r>
        <w:rPr/>
      </w:r>
    </w:p>
    <w:p>
      <w:pPr>
        <w:pStyle w:val="ConsPlusNormal"/>
        <w:ind w:firstLine="539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  <w:t>Министр</w:t>
        <w:tab/>
        <w:tab/>
        <w:tab/>
        <w:tab/>
        <w:tab/>
        <w:tab/>
        <w:tab/>
        <w:tab/>
        <w:tab/>
        <w:tab/>
        <w:t xml:space="preserve">    А.И. Зиганшин</w:t>
      </w:r>
    </w:p>
    <w:sectPr>
      <w:type w:val="nextPage"/>
      <w:pgSz w:w="11906" w:h="16838"/>
      <w:pgMar w:left="1134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ahoma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>
    <w:name w:val="Default Paragraph Font"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onsPlusNormal">
    <w:name w:val="ConsPlusNormal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ConsPlusTitle">
    <w:name w:val="ConsPlusTitle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color w:val="auto"/>
      <w:kern w:val="0"/>
      <w:sz w:val="28"/>
      <w:szCs w:val="20"/>
      <w:lang w:val="ru-RU" w:eastAsia="ru-RU" w:bidi="ar-SA"/>
    </w:rPr>
  </w:style>
  <w:style w:type="numbering" w:styleId="user2">
    <w:name w:val="Без списка (user)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Application>LibreOffice/25.2.6.2$Linux_X86_64 LibreOffice_project/520$Build-2</Application>
  <AppVersion>15.0000</AppVersion>
  <Pages>1</Pages>
  <Words>175</Words>
  <Characters>1168</Characters>
  <CharactersWithSpaces>1353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2022-04-15T08:20:00Z</dcterms:created>
  <dc:creator>313-User1</dc:creator>
  <dc:description/>
  <dc:language>ru-RU</dc:language>
  <cp:lastModifiedBy/>
  <cp:lastPrinted>2022-04-13T13:28:00Z</cp:lastPrinted>
  <dcterms:modified xsi:type="dcterms:W3CDTF">2026-07-31T11:26:25Z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