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40" w:lineRule="auto"/>
        <w:ind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/>
      <w:bookmarkStart w:id="0" w:name="_Hlk2867593"/>
      <w:r>
        <w:rPr>
          <w:rFonts w:ascii="Times New Roman" w:hAnsi="Times New Roman" w:cs="Times New Roman"/>
          <w:sz w:val="28"/>
          <w:szCs w:val="28"/>
        </w:rPr>
        <w:t xml:space="preserve">Проект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КАБИНЕТ МИНИСТРОВ РЕСПУБЛИКИ ТАТАРСТАН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«__» _____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___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202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6</w:t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 w:right="51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 w:right="510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</w:t>
      </w:r>
      <w:r>
        <w:rPr>
          <w:rFonts w:ascii="Times New Roman" w:hAnsi="Times New Roman" w:cs="Times New Roman"/>
          <w:sz w:val="28"/>
          <w:szCs w:val="28"/>
        </w:rPr>
        <w:t xml:space="preserve">изменений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64332050"/>
      <w:r>
        <w:rPr>
          <w:rFonts w:ascii="Times New Roman" w:hAnsi="Times New Roman" w:cs="Times New Roman"/>
          <w:sz w:val="28"/>
          <w:szCs w:val="28"/>
        </w:rPr>
        <w:t xml:space="preserve">в Положение об условиях оплаты труда работников организаций для детей-сирот и детей, оставшихся без попечения родителей, подведомственных Министерству образования и науки Республики Татарстан</w:t>
      </w:r>
      <w:r>
        <w:rPr>
          <w:rFonts w:ascii="Times New Roman" w:hAnsi="Times New Roman"/>
          <w:sz w:val="28"/>
          <w:szCs w:val="28"/>
        </w:rPr>
        <w:t xml:space="preserve">, утвержденное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остановлением Кабинета Министров Республики Татарстан от 13.12.2021 № 1217 «Об условиях оплаты труда работников организаций для детей-сирот и детей, оставшихся без попечения родителей, подведомственных Министерству образования и науки Республики Татарстан»</w:t>
      </w:r>
      <w:bookmarkEnd w:id="0"/>
      <w:r/>
      <w:bookmarkEnd w:id="1"/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-1" w:firstLine="709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</w:p>
    <w:p>
      <w:pPr>
        <w:pBdr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 Министров Республики Татарстан ПОСТАНОВЛЯЕТ: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1"/>
        <w:numPr>
          <w:ilvl w:val="0"/>
          <w:numId w:val="4"/>
        </w:numPr>
        <w:pBdr/>
        <w:spacing w:after="0" w:afterAutospacing="0" w:before="0" w:beforeAutospacing="0" w:line="312" w:lineRule="auto"/>
        <w:ind w:firstLine="851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 xml:space="preserve">Положение об условиях оплаты труда работников организаций для детей-сирот и детей, оставшихся без попечения родителей, подведомственных Министерству образования и науки Республики Татарстан, утвержденное </w:t>
      </w: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Кабинета Министров Республики Татарстан </w:t>
      </w:r>
      <w:r>
        <w:rPr>
          <w:sz w:val="28"/>
          <w:szCs w:val="28"/>
        </w:rPr>
        <w:t xml:space="preserve">от 13.12.2021 № 1217 «Об условиях оплаты труда работников организаций для детей-сирот и детей, оставшихся без попечения родителей, подведомственных Министерству образования и науки Республики Татарстан»</w:t>
      </w:r>
      <w:r>
        <w:rPr>
          <w:sz w:val="28"/>
          <w:szCs w:val="28"/>
        </w:rPr>
        <w:t xml:space="preserve"> (с изменениями, внесенными постановлениями Кабинета Министров Республики Татарстан от </w:t>
      </w:r>
      <w:r>
        <w:rPr>
          <w:sz w:val="28"/>
          <w:szCs w:val="28"/>
        </w:rPr>
        <w:t xml:space="preserve">09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02</w:t>
      </w:r>
      <w:r>
        <w:rPr>
          <w:sz w:val="28"/>
          <w:szCs w:val="28"/>
        </w:rPr>
        <w:t xml:space="preserve">.20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2 № </w:t>
      </w:r>
      <w:r>
        <w:rPr>
          <w:sz w:val="28"/>
          <w:szCs w:val="28"/>
        </w:rPr>
        <w:t xml:space="preserve">107</w:t>
      </w:r>
      <w:r>
        <w:rPr>
          <w:sz w:val="28"/>
          <w:szCs w:val="28"/>
        </w:rPr>
        <w:t xml:space="preserve">, от </w:t>
      </w:r>
      <w:r>
        <w:rPr>
          <w:sz w:val="28"/>
          <w:szCs w:val="28"/>
        </w:rPr>
        <w:t xml:space="preserve">22</w:t>
      </w:r>
      <w:r>
        <w:rPr>
          <w:sz w:val="28"/>
          <w:szCs w:val="28"/>
        </w:rPr>
        <w:t xml:space="preserve">.0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.20</w:t>
      </w:r>
      <w:r>
        <w:rPr>
          <w:sz w:val="28"/>
          <w:szCs w:val="28"/>
        </w:rPr>
        <w:t xml:space="preserve">22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1027</w:t>
      </w:r>
      <w:r>
        <w:rPr>
          <w:sz w:val="28"/>
          <w:szCs w:val="28"/>
        </w:rPr>
        <w:t xml:space="preserve">, от 30.05.2024 № 382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.0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.20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769,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8.0</w:t>
      </w:r>
      <w:r>
        <w:rPr>
          <w:sz w:val="28"/>
          <w:szCs w:val="28"/>
        </w:rPr>
        <w:t xml:space="preserve">4.20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5 </w:t>
      </w:r>
      <w:r>
        <w:rPr>
          <w:sz w:val="28"/>
          <w:szCs w:val="28"/>
          <w:highlight w:val="none"/>
        </w:rPr>
        <w:t xml:space="preserve">№ </w:t>
      </w:r>
      <w:r>
        <w:rPr>
          <w:sz w:val="28"/>
          <w:szCs w:val="28"/>
          <w:highlight w:val="none"/>
        </w:rPr>
        <w:t xml:space="preserve">246</w:t>
      </w:r>
      <w:r>
        <w:rPr>
          <w:sz w:val="28"/>
          <w:szCs w:val="28"/>
          <w:highlight w:val="none"/>
        </w:rPr>
        <w:t xml:space="preserve">, </w:t>
      </w:r>
      <w:r>
        <w:rPr>
          <w:sz w:val="28"/>
          <w:szCs w:val="28"/>
          <w:highlight w:val="none"/>
        </w:rPr>
        <w:t xml:space="preserve">от 18.09.2025 №711</w:t>
      </w:r>
      <w:r>
        <w:rPr>
          <w:sz w:val="28"/>
          <w:szCs w:val="28"/>
          <w:highlight w:val="none"/>
        </w:rPr>
        <w:t xml:space="preserve">)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сле</w:t>
      </w:r>
      <w:r>
        <w:rPr>
          <w:sz w:val="28"/>
          <w:szCs w:val="28"/>
        </w:rPr>
        <w:t xml:space="preserve">дующие изменения: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5"/>
        <w:widowControl w:val="false"/>
        <w:pBdr/>
        <w:spacing w:after="0" w:line="312" w:lineRule="auto"/>
        <w:ind w:firstLine="851" w:left="0"/>
        <w:jc w:val="both"/>
        <w:rPr>
          <w:rFonts w:ascii="Times New Roman" w:hAnsi="Times New Roman" w:cs="Times New Roman" w:eastAsiaTheme="minorEastAsia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раздел II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изложить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следующей редакции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:</w:t>
      </w:r>
      <w:r>
        <w:rPr>
          <w:rFonts w:ascii="Times New Roman" w:hAnsi="Times New Roman" w:cs="Times New Roman" w:eastAsiaTheme="minorEastAsia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 w:eastAsiaTheme="minorEastAsia"/>
          <w:sz w:val="28"/>
          <w:szCs w:val="28"/>
          <w:highlight w:val="none"/>
        </w:rPr>
      </w:r>
    </w:p>
    <w:p>
      <w:pPr>
        <w:pStyle w:val="943"/>
        <w:pBdr/>
        <w:spacing w:line="312" w:lineRule="auto"/>
        <w:ind w:firstLine="851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«II. Определение базовых окладов работников образования, работников культуры, медицинских работников, работников общеотраслевых профессий рабочих и общеотраслевых должностей служащих организаций для детей-сирот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943"/>
        <w:pBdr/>
        <w:spacing w:line="312" w:lineRule="auto"/>
        <w:ind w:firstLine="851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944"/>
        <w:pBdr/>
        <w:tabs>
          <w:tab w:val="left" w:leader="none" w:pos="993"/>
        </w:tabs>
        <w:spacing w:line="312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2.1.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Базовые оклады работников образования организаций для детей-сирот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44"/>
        <w:pBdr/>
        <w:spacing w:line="336" w:lineRule="auto"/>
        <w:ind w:left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W w:w="10343" w:type="dxa"/>
        <w:tblCellMar>
          <w:left w:w="62" w:type="dxa"/>
          <w:right w:w="62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544"/>
        <w:gridCol w:w="3685"/>
      </w:tblGrid>
      <w:tr>
        <w:trPr>
          <w:trHeight w:val="20"/>
        </w:trPr>
        <w:tc>
          <w:tcPr>
            <w:tcBorders/>
            <w:tcW w:w="3114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Квалификационный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5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Размер базового оклада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 месяц,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tbl>
      <w:tblPr>
        <w:tblW w:w="10343" w:type="dxa"/>
        <w:tblCellMar>
          <w:left w:w="62" w:type="dxa"/>
          <w:right w:w="62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544"/>
        <w:gridCol w:w="3685"/>
      </w:tblGrid>
      <w:tr>
        <w:trPr>
          <w:trHeight w:val="20"/>
          <w:tblHeader/>
        </w:trPr>
        <w:tc>
          <w:tcPr>
            <w:tcBorders/>
            <w:tcW w:w="3114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5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gridSpan w:val="3"/>
            <w:tcBorders/>
            <w:tcW w:w="10343" w:type="dxa"/>
            <w:vAlign w:val="center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ая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квалификационная группа учебно-вспомогательного персонала первого уровня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3114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Помощник воспитателя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5" w:type="dxa"/>
            <w:textDirection w:val="lrTb"/>
            <w:noWrap w:val="false"/>
          </w:tcPr>
          <w:p>
            <w:pPr>
              <w:pBdr/>
              <w:spacing w:after="0" w:line="288" w:lineRule="auto"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  <w:t xml:space="preserve">28 560
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</w:p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gridSpan w:val="3"/>
            <w:tcBorders/>
            <w:tcW w:w="10343" w:type="dxa"/>
            <w:vAlign w:val="center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ая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квалификационная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группа учебно-вспомогательного персонала второго уровня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3114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Младший воспитатель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5" w:type="dxa"/>
            <w:textDirection w:val="lrTb"/>
            <w:noWrap w:val="false"/>
          </w:tcPr>
          <w:p>
            <w:pPr>
              <w:pBdr/>
              <w:spacing w:after="0" w:line="288" w:lineRule="auto"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  <w:t xml:space="preserve">28 700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</w:p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770"/>
        </w:trPr>
        <w:tc>
          <w:tcPr>
            <w:gridSpan w:val="3"/>
            <w:tcBorders/>
            <w:tcW w:w="10343" w:type="dxa"/>
            <w:vAlign w:val="center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ая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квалификационная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группа должностей педагогических работников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3114" w:type="dxa"/>
            <w:vMerge w:val="restart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Инструктор по физической культуре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5" w:type="dxa"/>
            <w:vMerge w:val="restart"/>
            <w:textDirection w:val="lrTb"/>
            <w:noWrap w:val="false"/>
          </w:tcPr>
          <w:p>
            <w:pPr>
              <w:pBdr/>
              <w:spacing w:after="0" w:line="288" w:lineRule="auto"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  <w:t xml:space="preserve">30 130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  <w:t xml:space="preserve">
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</w:p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3114" w:type="dxa"/>
            <w:vMerge w:val="continue"/>
            <w:textDirection w:val="lrTb"/>
            <w:noWrap w:val="false"/>
          </w:tcPr>
          <w:p>
            <w:pPr>
              <w:pStyle w:val="944"/>
              <w:pBdr/>
              <w:spacing w:line="228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Инструктор по труду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5" w:type="dxa"/>
            <w:vMerge w:val="continue"/>
            <w:textDirection w:val="lrTb"/>
            <w:noWrap w:val="false"/>
          </w:tcPr>
          <w:p>
            <w:pPr>
              <w:pStyle w:val="944"/>
              <w:pBdr/>
              <w:spacing w:line="228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3114" w:type="dxa"/>
            <w:vMerge w:val="continue"/>
            <w:textDirection w:val="lrTb"/>
            <w:noWrap w:val="false"/>
          </w:tcPr>
          <w:p>
            <w:pPr>
              <w:pStyle w:val="944"/>
              <w:pBdr/>
              <w:spacing w:line="228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Музыкальный руководитель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5" w:type="dxa"/>
            <w:vMerge w:val="continue"/>
            <w:textDirection w:val="lrTb"/>
            <w:noWrap w:val="false"/>
          </w:tcPr>
          <w:p>
            <w:pPr>
              <w:pStyle w:val="944"/>
              <w:pBdr/>
              <w:spacing w:line="228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3114" w:type="dxa"/>
            <w:vMerge w:val="restart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Педагог-организатор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5" w:type="dxa"/>
            <w:vMerge w:val="restart"/>
            <w:textDirection w:val="lrTb"/>
            <w:noWrap w:val="false"/>
          </w:tcPr>
          <w:p>
            <w:pPr>
              <w:pBdr/>
              <w:spacing w:after="0" w:line="288" w:lineRule="auto"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  <w:t xml:space="preserve">30 250
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</w:p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3114" w:type="dxa"/>
            <w:vMerge w:val="continue"/>
            <w:textDirection w:val="lrTb"/>
            <w:noWrap w:val="false"/>
          </w:tcPr>
          <w:p>
            <w:pPr>
              <w:pStyle w:val="944"/>
              <w:pBdr/>
              <w:spacing w:line="228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Педагог дополнительного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5" w:type="dxa"/>
            <w:vMerge w:val="continue"/>
            <w:textDirection w:val="lrTb"/>
            <w:noWrap w:val="false"/>
          </w:tcPr>
          <w:p>
            <w:pPr>
              <w:pStyle w:val="944"/>
              <w:pBdr/>
              <w:spacing w:line="228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3114" w:type="dxa"/>
            <w:vMerge w:val="continue"/>
            <w:textDirection w:val="lrTb"/>
            <w:noWrap w:val="false"/>
          </w:tcPr>
          <w:p>
            <w:pPr>
              <w:pStyle w:val="944"/>
              <w:pBdr/>
              <w:spacing w:line="228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Социальный педагог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5" w:type="dxa"/>
            <w:vMerge w:val="continue"/>
            <w:textDirection w:val="lrTb"/>
            <w:noWrap w:val="false"/>
          </w:tcPr>
          <w:p>
            <w:pPr>
              <w:pStyle w:val="944"/>
              <w:pBdr/>
              <w:spacing w:line="228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3114" w:type="dxa"/>
            <w:vMerge w:val="restart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Воспитатель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5" w:type="dxa"/>
            <w:vMerge w:val="restart"/>
            <w:textDirection w:val="lrTb"/>
            <w:noWrap w:val="false"/>
          </w:tcPr>
          <w:p>
            <w:pPr>
              <w:pBdr/>
              <w:spacing w:after="0" w:line="288" w:lineRule="auto"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  <w:t xml:space="preserve">30 420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</w:p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3114" w:type="dxa"/>
            <w:vMerge w:val="continue"/>
            <w:textDirection w:val="lrTb"/>
            <w:noWrap w:val="false"/>
          </w:tcPr>
          <w:p>
            <w:pPr>
              <w:pStyle w:val="944"/>
              <w:pBdr/>
              <w:spacing w:line="228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Педагог-психолог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5" w:type="dxa"/>
            <w:vMerge w:val="continue"/>
            <w:textDirection w:val="lrTb"/>
            <w:noWrap w:val="false"/>
          </w:tcPr>
          <w:p>
            <w:pPr>
              <w:pStyle w:val="944"/>
              <w:pBdr/>
              <w:spacing w:line="228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3114" w:type="dxa"/>
            <w:vMerge w:val="restart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Учитель-дефектолог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5" w:type="dxa"/>
            <w:vMerge w:val="restart"/>
            <w:textDirection w:val="lrTb"/>
            <w:noWrap w:val="false"/>
          </w:tcPr>
          <w:p>
            <w:pPr>
              <w:pBdr/>
              <w:spacing w:after="0" w:line="288" w:lineRule="auto"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  <w:t xml:space="preserve">30 560
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</w:p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3114" w:type="dxa"/>
            <w:vMerge w:val="continue"/>
            <w:textDirection w:val="lrTb"/>
            <w:noWrap w:val="false"/>
          </w:tcPr>
          <w:p>
            <w:pPr>
              <w:pStyle w:val="944"/>
              <w:pBdr/>
              <w:spacing w:line="228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Учитель-логопед (логопед)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5" w:type="dxa"/>
            <w:vMerge w:val="continue"/>
            <w:textDirection w:val="lrTb"/>
            <w:noWrap w:val="false"/>
          </w:tcPr>
          <w:p>
            <w:pPr>
              <w:pStyle w:val="944"/>
              <w:pBdr/>
              <w:spacing w:line="228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778"/>
        </w:trPr>
        <w:tc>
          <w:tcPr>
            <w:gridSpan w:val="3"/>
            <w:tcBorders/>
            <w:tcW w:w="10343" w:type="dxa"/>
            <w:vAlign w:val="center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ая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квалификационная </w:t>
            </w:r>
            <w:bookmarkStart w:id="2" w:name="_GoBack"/>
            <w:r>
              <w:rPr>
                <w:highlight w:val="none"/>
              </w:rPr>
            </w:r>
            <w:bookmarkEnd w:id="2"/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группа должностей руководителей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структурных подразделений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3114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Заведующий (начальник) структурным подразделением: кабинетом, лабораторией, отделом, отделением, сектором, учебно-консультационным пунктом, учебной (учебно-производственной) мастерской и другими структурными подразделе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ниями, реализующими общеобразовательную программу и образовательную программу дополнительного образования детей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(кроме должностей руководителей структурных подразделений, отнесенных ко второму квалификационному уровню)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5" w:type="dxa"/>
            <w:textDirection w:val="lrTb"/>
            <w:noWrap w:val="false"/>
          </w:tcPr>
          <w:p>
            <w:pPr>
              <w:pBdr/>
              <w:spacing w:after="0" w:line="288" w:lineRule="auto"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  <w:t xml:space="preserve">30 620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</w:p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pStyle w:val="944"/>
        <w:pBdr/>
        <w:spacing w:line="312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44"/>
        <w:pBdr/>
        <w:spacing w:line="312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2. Базовые оклады работников культуры организаций для детей-сирот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44"/>
        <w:pBdr/>
        <w:spacing w:line="312" w:lineRule="auto"/>
        <w:ind w:left="106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W w:w="10201" w:type="dxa"/>
        <w:tblCellMar>
          <w:left w:w="62" w:type="dxa"/>
          <w:right w:w="62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949"/>
        <w:gridCol w:w="4252"/>
      </w:tblGrid>
      <w:tr>
        <w:trPr/>
        <w:tc>
          <w:tcPr>
            <w:tcBorders/>
            <w:tcW w:w="5949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252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Размер базового оклада в месяц,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gridSpan w:val="2"/>
            <w:tcBorders/>
            <w:tcW w:w="10201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«Должности работников культуры, искусства и кинематографии ведущего звена»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949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Библиотекарь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252" w:type="dxa"/>
            <w:textDirection w:val="lrTb"/>
            <w:noWrap w:val="false"/>
          </w:tcPr>
          <w:p>
            <w:pPr>
              <w:pBdr/>
              <w:spacing w:after="0" w:line="288" w:lineRule="auto"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  <w:t xml:space="preserve">30 800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gridSpan w:val="2"/>
            <w:tcBorders/>
            <w:tcW w:w="10201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«Должности руководящего состава учреждений культуры, искусства и кинематографии»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949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Заведующий отделом (сектором) библиотеки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252" w:type="dxa"/>
            <w:textDirection w:val="lrTb"/>
            <w:noWrap w:val="false"/>
          </w:tcPr>
          <w:p>
            <w:pPr>
              <w:pBdr/>
              <w:spacing w:after="0"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32 250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pStyle w:val="944"/>
        <w:pBdr/>
        <w:spacing w:line="312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44"/>
        <w:pBdr/>
        <w:spacing w:line="312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3. Базовые оклады медицинских работников организаций для детей-сирот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44"/>
        <w:pBdr/>
        <w:spacing w:line="312" w:lineRule="auto"/>
        <w:ind w:left="106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W w:w="10201" w:type="dxa"/>
        <w:tblCellMar>
          <w:left w:w="62" w:type="dxa"/>
          <w:right w:w="62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4111"/>
        <w:gridCol w:w="3543"/>
      </w:tblGrid>
      <w:tr>
        <w:trPr/>
        <w:tc>
          <w:tcPr>
            <w:tcBorders/>
            <w:tcW w:w="2547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11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Размер базового оклада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 месяц,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gridSpan w:val="3"/>
            <w:tcBorders/>
            <w:tcW w:w="10201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«Средний медицинский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и фармацевтический персонал»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2547" w:type="dxa"/>
            <w:vMerge w:val="restart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11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Медицинская сестра (медицинский брат)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3" w:type="dxa"/>
            <w:vMerge w:val="restart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30 540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2547" w:type="dxa"/>
            <w:vMerge w:val="continue"/>
            <w:textDirection w:val="lrTb"/>
            <w:noWrap w:val="false"/>
          </w:tcPr>
          <w:p>
            <w:pPr>
              <w:pStyle w:val="94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111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Медицинская сестра палатная (постовая) (медицинский брат палатный (постовой)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3" w:type="dxa"/>
            <w:vMerge w:val="continue"/>
            <w:textDirection w:val="lrTb"/>
            <w:noWrap w:val="false"/>
          </w:tcPr>
          <w:p>
            <w:pPr>
              <w:pStyle w:val="94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547" w:type="dxa"/>
            <w:vMerge w:val="continue"/>
            <w:textDirection w:val="lrTb"/>
            <w:noWrap w:val="false"/>
          </w:tcPr>
          <w:p>
            <w:pPr>
              <w:pStyle w:val="94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111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Медицинская сестра по физиотерапии (медицинский брат по физиотерапии)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3" w:type="dxa"/>
            <w:vMerge w:val="continue"/>
            <w:textDirection w:val="lrTb"/>
            <w:noWrap w:val="false"/>
          </w:tcPr>
          <w:p>
            <w:pPr>
              <w:pStyle w:val="944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gridSpan w:val="3"/>
            <w:tcBorders/>
            <w:tcW w:w="10201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«Врачи и провизоры»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2547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11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Врачи-специалисты (кроме врачей-специалистов, отнесенных к третьему и четвертому квалификационным уровням)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35 300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pStyle w:val="944"/>
        <w:pBdr/>
        <w:spacing w:line="312" w:lineRule="auto"/>
        <w:ind w:left="106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44"/>
        <w:pBdr/>
        <w:spacing w:line="312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4. Базовые оклады работников общеотраслевых профессий рабочих организаций для детей-сирот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44"/>
        <w:pBdr/>
        <w:spacing w:line="312" w:lineRule="auto"/>
        <w:ind w:left="106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W w:w="10201" w:type="dxa"/>
        <w:tblCellMar>
          <w:left w:w="62" w:type="dxa"/>
          <w:right w:w="62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386"/>
        <w:gridCol w:w="4815"/>
      </w:tblGrid>
      <w:tr>
        <w:trPr/>
        <w:tc>
          <w:tcPr>
            <w:tcBorders/>
            <w:tcW w:w="5386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15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Размер базового оклада в месяц,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pStyle w:val="945"/>
        <w:numPr>
          <w:ilvl w:val="0"/>
          <w:numId w:val="3"/>
        </w:numPr>
        <w:pBdr/>
        <w:spacing w:after="0" w:line="288" w:lineRule="auto"/>
        <w:ind/>
        <w:rPr>
          <w:rFonts w:ascii="Times New Roman" w:hAnsi="Times New Roman" w:cs="Times New Roman"/>
          <w:sz w:val="2"/>
          <w:szCs w:val="2"/>
          <w:highlight w:val="white"/>
        </w:rPr>
      </w:pPr>
      <w:r>
        <w:rPr>
          <w:rFonts w:ascii="Times New Roman" w:hAnsi="Times New Roman" w:cs="Times New Roman"/>
          <w:sz w:val="2"/>
          <w:szCs w:val="2"/>
          <w:highlight w:val="white"/>
        </w:rPr>
      </w:r>
      <w:r>
        <w:rPr>
          <w:rFonts w:ascii="Times New Roman" w:hAnsi="Times New Roman" w:cs="Times New Roman"/>
          <w:sz w:val="2"/>
          <w:szCs w:val="2"/>
          <w:highlight w:val="white"/>
        </w:rPr>
      </w:r>
      <w:r>
        <w:rPr>
          <w:rFonts w:ascii="Times New Roman" w:hAnsi="Times New Roman" w:cs="Times New Roman"/>
          <w:sz w:val="2"/>
          <w:szCs w:val="2"/>
          <w:highlight w:val="white"/>
        </w:rPr>
      </w:r>
    </w:p>
    <w:tbl>
      <w:tblPr>
        <w:tblW w:w="10201" w:type="dxa"/>
        <w:tblCellMar>
          <w:left w:w="62" w:type="dxa"/>
          <w:right w:w="62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386"/>
        <w:gridCol w:w="4815"/>
      </w:tblGrid>
      <w:tr>
        <w:trPr>
          <w:tblHeader/>
        </w:trPr>
        <w:tc>
          <w:tcPr>
            <w:tcBorders/>
            <w:tcW w:w="5386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15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2"/>
            <w:tcBorders/>
            <w:tcW w:w="10201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«Общеотраслевые профессии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рабочих первого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5386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15" w:type="dxa"/>
            <w:textDirection w:val="lrTb"/>
            <w:noWrap w:val="false"/>
          </w:tcPr>
          <w:p>
            <w:pPr>
              <w:widowControl w:val="false"/>
              <w:pBdr/>
              <w:spacing w:line="247" w:lineRule="auto"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28 220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386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15" w:type="dxa"/>
            <w:textDirection w:val="lrTb"/>
            <w:noWrap w:val="false"/>
          </w:tcPr>
          <w:p>
            <w:pPr>
              <w:widowControl w:val="false"/>
              <w:pBdr/>
              <w:spacing w:line="247" w:lineRule="auto"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28 460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gridSpan w:val="2"/>
            <w:tcBorders/>
            <w:tcW w:w="10201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«Общеотраслевые профессии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рабочих второго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5386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15" w:type="dxa"/>
            <w:textDirection w:val="lrTb"/>
            <w:noWrap w:val="false"/>
          </w:tcPr>
          <w:p>
            <w:pPr>
              <w:widowControl w:val="false"/>
              <w:pBdr/>
              <w:spacing w:line="247" w:lineRule="auto"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28 640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386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15" w:type="dxa"/>
            <w:textDirection w:val="lrTb"/>
            <w:noWrap w:val="false"/>
          </w:tcPr>
          <w:p>
            <w:pPr>
              <w:widowControl w:val="false"/>
              <w:pBdr/>
              <w:spacing w:line="247" w:lineRule="auto"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28 850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386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15" w:type="dxa"/>
            <w:textDirection w:val="lrTb"/>
            <w:noWrap w:val="false"/>
          </w:tcPr>
          <w:p>
            <w:pPr>
              <w:widowControl w:val="false"/>
              <w:pBdr/>
              <w:spacing w:line="247" w:lineRule="auto"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29 070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386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15" w:type="dxa"/>
            <w:textDirection w:val="lrTb"/>
            <w:noWrap w:val="false"/>
          </w:tcPr>
          <w:p>
            <w:pPr>
              <w:widowControl w:val="false"/>
              <w:pBdr/>
              <w:spacing w:line="247" w:lineRule="auto"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29 720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944"/>
        <w:pBdr/>
        <w:spacing w:line="312" w:lineRule="auto"/>
        <w:ind w:left="106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44"/>
        <w:pBdr/>
        <w:spacing w:line="312" w:lineRule="auto"/>
        <w:ind w:firstLine="993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5. Базовые оклады работников общеотраслевых должностей служащих организаций для детей-сирот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44"/>
        <w:pBdr/>
        <w:spacing w:line="312" w:lineRule="auto"/>
        <w:ind w:left="106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W w:w="10201" w:type="dxa"/>
        <w:tblCellMar>
          <w:left w:w="62" w:type="dxa"/>
          <w:right w:w="62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386"/>
        <w:gridCol w:w="4815"/>
      </w:tblGrid>
      <w:tr>
        <w:trPr/>
        <w:tc>
          <w:tcPr>
            <w:tcBorders/>
            <w:tcW w:w="5386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15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Размер базового оклада в месяц,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2"/>
            <w:tcBorders/>
            <w:tcW w:w="10201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«Общеотраслевые должности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служащих первого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5386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1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28 220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386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1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28 460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gridSpan w:val="2"/>
            <w:tcBorders/>
            <w:tcW w:w="10201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«Общеотраслевые должности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служащих второго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5386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1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28 640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386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1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28 850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386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1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29 070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386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1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29 330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386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Пятый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1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29 560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gridSpan w:val="2"/>
            <w:tcBorders/>
            <w:tcW w:w="10201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«Общеотраслевые должности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служащих третьего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5386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1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29 790
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386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1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30 030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386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1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30 320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386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1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30 560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386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Пятый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1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30 800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gridSpan w:val="2"/>
            <w:tcBorders/>
            <w:tcW w:w="10201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«Общеотраслевые должности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служащих четвертого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5386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1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31 950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386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1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32 190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386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15" w:type="dxa"/>
            <w:vAlign w:val="center"/>
            <w:textDirection w:val="lrTb"/>
            <w:noWrap w:val="false"/>
          </w:tcPr>
          <w:p>
            <w:pPr>
              <w:pStyle w:val="944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32 430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944"/>
        <w:pBdr/>
        <w:spacing w:line="312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pStyle w:val="944"/>
        <w:pBdr/>
        <w:spacing w:line="312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6. Соответствие должности и профессии работника квалификационным уровням профессиональных квалификационны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х групп общеотраслевых профессий рабочих, общеотраслевых должностей руководителей, специалистов и служащих организаций для детей-сирот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устанавливается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согласно нормативным правовым актам Министерства здравоохранения и социального развития Российской Федерации.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44"/>
        <w:pBdr/>
        <w:spacing w:line="312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7. Оплата труда работников организаций для детей-сирот, занятых по совместительству, а также на условиях неполного рабочего времени, производи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тся пропорционально отработанному времени либо в зависимости от выполненного объема работ. 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должности.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45"/>
        <w:widowControl w:val="false"/>
        <w:pBdr/>
        <w:spacing w:after="0" w:line="312" w:lineRule="auto"/>
        <w:ind w:firstLine="851" w:left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/>
      <w:bookmarkStart w:id="3" w:name="_Hlk172190647"/>
      <w:r>
        <w:rPr>
          <w:rFonts w:ascii="Times New Roman" w:hAnsi="Times New Roman" w:cs="Times New Roman"/>
          <w:sz w:val="28"/>
          <w:szCs w:val="28"/>
        </w:rPr>
        <w:t xml:space="preserve">таблицу 15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  <w:bookmarkEnd w:id="3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279389CE">
      <w:pPr>
        <w:pStyle w:val="945"/>
        <w:widowControl w:val="false"/>
        <w:pBdr/>
        <w:spacing w:after="0" w:line="312" w:lineRule="auto"/>
        <w:ind w:firstLine="851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5E16DE8C">
      <w:pPr>
        <w:pStyle w:val="945"/>
        <w:widowControl w:val="false"/>
        <w:pBdr/>
        <w:spacing w:after="0" w:line="312" w:lineRule="auto"/>
        <w:ind w:firstLine="851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44"/>
        <w:pBdr/>
        <w:spacing w:line="312" w:lineRule="auto"/>
        <w:ind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Таблица 15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4"/>
        <w:pBdr/>
        <w:spacing w:line="312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3"/>
        <w:pBdr/>
        <w:spacing w:line="312" w:lineRule="auto"/>
        <w:ind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Размеры базовых окладов и выплат стимулирующего характера за качество выполняемых работ руководителей организаций для детей-сирот</w:t>
      </w:r>
      <w:r>
        <w:rPr>
          <w:rFonts w:ascii="Times New Roman" w:hAnsi="Times New Roman" w:cs="Times New Roman"/>
          <w:b w:val="0"/>
          <w:bCs/>
          <w:sz w:val="28"/>
          <w:szCs w:val="28"/>
        </w:rPr>
      </w:r>
      <w:r>
        <w:rPr>
          <w:rFonts w:ascii="Times New Roman" w:hAnsi="Times New Roman" w:cs="Times New Roman"/>
          <w:b w:val="0"/>
          <w:bCs/>
          <w:sz w:val="28"/>
          <w:szCs w:val="28"/>
        </w:rPr>
      </w:r>
    </w:p>
    <w:p>
      <w:pPr>
        <w:pStyle w:val="943"/>
        <w:pBdr/>
        <w:spacing w:line="336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10201" w:type="dxa"/>
        <w:tblCellMar>
          <w:left w:w="62" w:type="dxa"/>
          <w:top w:w="102" w:type="dxa"/>
          <w:right w:w="62" w:type="dxa"/>
          <w:bottom w:w="102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6095"/>
      </w:tblGrid>
      <w:tr>
        <w:trPr/>
        <w:tc>
          <w:tcPr>
            <w:tcBorders/>
            <w:tcW w:w="4106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Базовый оклад,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095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Выплата стимулирующего характера за качество выполняемых работ,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4106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68 970
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6095" w:type="dxa"/>
            <w:textDirection w:val="lrTb"/>
            <w:noWrap w:val="false"/>
          </w:tcPr>
          <w:p>
            <w:pPr>
              <w:pStyle w:val="944"/>
              <w:pBdr/>
              <w:spacing w:line="28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10 890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».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pStyle w:val="944"/>
        <w:pBdr/>
        <w:spacing w:line="33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4"/>
        <w:pBdr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</w:t>
      </w:r>
      <w:r>
        <w:rPr>
          <w:rFonts w:ascii="Times New Roman" w:hAnsi="Times New Roman" w:cs="Times New Roman"/>
          <w:sz w:val="28"/>
          <w:szCs w:val="28"/>
        </w:rPr>
        <w:t xml:space="preserve">Установить, что</w:t>
      </w:r>
      <w:r>
        <w:rPr>
          <w:rFonts w:ascii="Times New Roman" w:hAnsi="Times New Roman"/>
          <w:sz w:val="28"/>
          <w:szCs w:val="28"/>
        </w:rPr>
        <w:t xml:space="preserve"> настоящее постановление вступает в силу с 1 </w:t>
      </w:r>
      <w:r>
        <w:rPr>
          <w:rFonts w:ascii="Times New Roman" w:hAnsi="Times New Roman"/>
          <w:sz w:val="28"/>
          <w:szCs w:val="28"/>
        </w:rPr>
        <w:t xml:space="preserve">января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202</w:t>
      </w:r>
      <w:r>
        <w:rPr>
          <w:rFonts w:ascii="Times New Roman" w:hAnsi="Times New Roman"/>
          <w:sz w:val="28"/>
          <w:szCs w:val="28"/>
        </w:rPr>
        <w:t xml:space="preserve">7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Bdr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Премьер-министр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Республики Татарстан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А.В.Песошин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widowControl w:val="false"/>
        <w:pBdr/>
        <w:spacing w:after="0" w:line="312" w:lineRule="auto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  <w:sectPr>
          <w:headerReference w:type="default" r:id="rId9"/>
          <w:footnotePr/>
          <w:endnotePr/>
          <w:type w:val="nextPage"/>
          <w:pgSz w:h="16838" w:orient="portrait" w:w="11905"/>
          <w:pgMar w:top="1134" w:right="567" w:bottom="1134" w:left="1134" w:header="510" w:footer="709" w:gutter="0"/>
          <w:pgNumType w:start="1"/>
          <w:cols w:num="1" w:sep="0" w:space="720" w:equalWidth="1"/>
          <w:titlePg/>
        </w:sect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Style w:val="944"/>
        <w:pBdr/>
        <w:spacing/>
        <w:ind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ПОЯСНИТЕЛЬНАЯ ЗАПИСКА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44"/>
        <w:pBdr/>
        <w:spacing/>
        <w:ind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постановления Кабинета Министров Республики Татарстан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44"/>
        <w:pBdr/>
        <w:spacing/>
        <w:ind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</w:t>
      </w:r>
      <w:r>
        <w:rPr>
          <w:rFonts w:ascii="Times New Roman" w:hAnsi="Times New Roman"/>
          <w:b/>
          <w:bCs/>
          <w:sz w:val="28"/>
          <w:szCs w:val="28"/>
        </w:rPr>
        <w:t xml:space="preserve">О внесении </w:t>
      </w:r>
      <w:r>
        <w:rPr>
          <w:rFonts w:ascii="Times New Roman" w:hAnsi="Times New Roman"/>
          <w:b/>
          <w:bCs/>
          <w:sz w:val="28"/>
          <w:szCs w:val="28"/>
        </w:rPr>
        <w:t xml:space="preserve">изменений</w:t>
      </w:r>
      <w:r>
        <w:rPr>
          <w:rFonts w:ascii="Times New Roman" w:hAnsi="Times New Roman"/>
          <w:b/>
          <w:bCs/>
          <w:sz w:val="28"/>
          <w:szCs w:val="28"/>
        </w:rPr>
        <w:t xml:space="preserve"> в Положение об условиях оплаты труда работников организаций для детей-сирот и детей, оставшихся без попечения родителей, подведомственных Министерству образования и науки Республики Татарстан,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944"/>
        <w:pBdr/>
        <w:spacing/>
        <w:ind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утвержденное постановлением Кабинета Министров Республики Татарстан от 13.12.2021 № 1217 «Об условиях оплаты труда работников организаций для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944"/>
        <w:pBdr/>
        <w:spacing/>
        <w:ind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детей-сирот и детей, оставшихся без п</w:t>
      </w:r>
      <w:r>
        <w:rPr>
          <w:rFonts w:ascii="Times New Roman" w:hAnsi="Times New Roman"/>
          <w:b/>
          <w:bCs/>
          <w:sz w:val="28"/>
          <w:szCs w:val="28"/>
        </w:rPr>
        <w:t xml:space="preserve">о</w:t>
      </w:r>
      <w:r>
        <w:rPr>
          <w:rFonts w:ascii="Times New Roman" w:hAnsi="Times New Roman"/>
          <w:b/>
          <w:bCs/>
          <w:sz w:val="28"/>
          <w:szCs w:val="28"/>
        </w:rPr>
        <w:t xml:space="preserve">печения родителей,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944"/>
        <w:pBdr/>
        <w:spacing/>
        <w:ind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подведомственных Министерству образования и науки Республики Татарстан»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44"/>
        <w:pBdr/>
        <w:spacing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4"/>
        <w:pBdr/>
        <w:spacing w:line="288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постановления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Кабинета Министров Республики Татарстан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«</w:t>
      </w:r>
      <w:r>
        <w:rPr>
          <w:rFonts w:ascii="Times New Roman" w:hAnsi="Times New Roman"/>
          <w:bCs/>
          <w:sz w:val="28"/>
          <w:szCs w:val="28"/>
        </w:rPr>
        <w:t xml:space="preserve">О внесении </w:t>
      </w:r>
      <w:r>
        <w:rPr>
          <w:rFonts w:ascii="Times New Roman" w:hAnsi="Times New Roman"/>
          <w:bCs/>
          <w:sz w:val="28"/>
          <w:szCs w:val="28"/>
        </w:rPr>
        <w:t xml:space="preserve">изменений</w:t>
      </w:r>
      <w:r>
        <w:rPr>
          <w:rFonts w:ascii="Times New Roman" w:hAnsi="Times New Roman"/>
          <w:bCs/>
          <w:sz w:val="28"/>
          <w:szCs w:val="28"/>
        </w:rPr>
        <w:t xml:space="preserve"> в Положение об условиях оплаты труда работников организаций для детей-сирот и детей, оставшихся без попечения родителей, подведомственных Министерству образования и науки Республики Татарстан, утвержденное </w:t>
      </w:r>
      <w:r>
        <w:rPr>
          <w:rFonts w:ascii="Times New Roman" w:hAnsi="Times New Roman"/>
          <w:bCs/>
          <w:sz w:val="28"/>
          <w:szCs w:val="28"/>
        </w:rPr>
        <w:t xml:space="preserve">постановлением Кабинета Министров Республики Татарстан от 13.12.2021 № 1217 «Об условиях оплаты труда работников организаций для детей-сирот и детей, оставшихся без попечения родителей, подведомственных Ми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нистерству образования и науки Республики Татарстан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разработан во исполнение поручения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Раиса Республики Татарстан Минниханова Р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.Н.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от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0.0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7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.202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6 № 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35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982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-МР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о повышени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заработной платы работников государственны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х и муниципальных учреждений бюджетной сферы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pStyle w:val="944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88" w:lineRule="auto"/>
        <w:ind w:firstLine="709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  <w:t xml:space="preserve">Проектом постановления вносятся изменения в </w:t>
      </w:r>
      <w:r>
        <w:rPr>
          <w:rFonts w:ascii="Times New Roman" w:hAnsi="Times New Roman"/>
          <w:sz w:val="28"/>
          <w:szCs w:val="28"/>
        </w:rPr>
        <w:t xml:space="preserve">Положение об условиях оплаты труда работников организаций для детей-сирот и детей, оставшихся без попечения родителей, подведомственных Министерству образования и науки Республики Татарстан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части у</w:t>
      </w:r>
      <w:r>
        <w:rPr>
          <w:rFonts w:ascii="Times New Roman" w:hAnsi="Times New Roman" w:cs="Times New Roman"/>
          <w:sz w:val="28"/>
          <w:szCs w:val="28"/>
        </w:rPr>
        <w:t xml:space="preserve">величения</w:t>
      </w:r>
      <w:r>
        <w:rPr>
          <w:rFonts w:ascii="Times New Roman" w:hAnsi="Times New Roman" w:cs="Times New Roman"/>
          <w:sz w:val="28"/>
          <w:szCs w:val="28"/>
        </w:rPr>
        <w:t xml:space="preserve"> базовых окладов работников</w:t>
      </w:r>
      <w: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организаций для детей-сирот и детей, оставшихся без попечения родителей, подведомственных Министерству образования и науки Республики Татарстан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 w14:paraId="5B1BAF81">
      <w:pPr>
        <w:pStyle w:val="944"/>
        <w:pBdr/>
        <w:shd w:val="clear" w:color="auto" w:fill="ffffff" w:themeFill="background1"/>
        <w:spacing w:line="288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 w:cs="Arial"/>
          <w:sz w:val="28"/>
          <w:szCs w:val="28"/>
          <w:highlight w:val="none"/>
        </w:rPr>
        <w:t xml:space="preserve">Принятие данного проекта постановления не потребует выделения дополнительных средств из бюджета Республики Татарстан.</w:t>
      </w:r>
      <w:r/>
    </w:p>
    <w:p w14:paraId="2AB29A4D">
      <w:pPr>
        <w:pStyle w:val="939"/>
        <w:pBdr/>
        <w:spacing w:after="0" w:line="288" w:lineRule="auto"/>
        <w:ind w:firstLine="708"/>
        <w:jc w:val="both"/>
        <w:rPr/>
      </w:pPr>
      <w:r>
        <w:rPr>
          <w:rFonts w:ascii="Times New Roman" w:hAnsi="Times New Roman" w:cs="Arial"/>
          <w:sz w:val="28"/>
          <w:szCs w:val="28"/>
          <w:highlight w:val="none"/>
        </w:rPr>
        <w:t xml:space="preserve">Необходимость в проведении оценки регулирующего воздействия проекта постановления Кабинета Министров Республики Татарстан</w:t>
      </w:r>
      <w:r>
        <w:rPr>
          <w:rFonts w:ascii="Times New Roman" w:hAnsi="Times New Roman" w:cs="Arial"/>
          <w:sz w:val="28"/>
          <w:szCs w:val="28"/>
          <w:highlight w:val="none"/>
        </w:rPr>
        <w:t xml:space="preserve"> отсутствует</w:t>
      </w:r>
      <w:r>
        <w:rPr>
          <w:rFonts w:ascii="Times New Roman" w:hAnsi="Times New Roman" w:cs="Arial"/>
          <w:sz w:val="28"/>
          <w:szCs w:val="28"/>
          <w:highlight w:val="none"/>
        </w:rPr>
        <w:t xml:space="preserve">.</w:t>
      </w:r>
      <w:r/>
    </w:p>
    <w:p w14:paraId="6D769B39">
      <w:pPr>
        <w:pStyle w:val="939"/>
        <w:pBdr/>
        <w:spacing w:after="0" w:line="288" w:lineRule="auto"/>
        <w:ind w:firstLine="708"/>
        <w:jc w:val="both"/>
        <w:rPr>
          <w:rFonts w:ascii="Times New Roman" w:hAnsi="Times New Roman" w:cs="Arial"/>
          <w:sz w:val="28"/>
          <w:szCs w:val="28"/>
          <w:highlight w:val="none"/>
        </w:rPr>
      </w:pPr>
      <w:r>
        <w:rPr>
          <w:rFonts w:ascii="Times New Roman" w:hAnsi="Times New Roman" w:cs="Arial"/>
          <w:sz w:val="28"/>
          <w:szCs w:val="28"/>
          <w:highlight w:val="none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 w:cs="Arial"/>
          <w:sz w:val="28"/>
          <w:szCs w:val="28"/>
          <w:highlight w:val="none"/>
        </w:rPr>
      </w:r>
      <w:r>
        <w:rPr>
          <w:rFonts w:ascii="Times New Roman" w:hAnsi="Times New Roman" w:cs="Arial"/>
          <w:sz w:val="28"/>
          <w:szCs w:val="28"/>
          <w:highlight w:val="none"/>
        </w:rPr>
      </w:r>
    </w:p>
    <w:p w14:paraId="5D33BC35">
      <w:pPr>
        <w:pStyle w:val="944"/>
        <w:pBdr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944"/>
        <w:pBdr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sectPr>
      <w:headerReference w:type="default" r:id="rId10"/>
      <w:footnotePr/>
      <w:endnotePr/>
      <w:type w:val="nextPage"/>
      <w:pgSz w:h="16838" w:orient="portrait" w:w="11905"/>
      <w:pgMar w:top="1134" w:right="567" w:bottom="1134" w:left="1134" w:header="510" w:footer="709" w:gutter="0"/>
      <w:pgNumType w:start="1"/>
      <w:cols w:num="1" w:sep="0" w:space="720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781001761"/>
      <w:docPartObj>
        <w:docPartGallery w:val="Page Numbers (Top of Page)"/>
        <w:docPartUnique w:val="true"/>
      </w:docPartObj>
      <w:rPr/>
    </w:sdtPr>
    <w:sdtContent>
      <w:p>
        <w:pPr>
          <w:pStyle w:val="946"/>
          <w:pBdr/>
          <w:spacing/>
          <w:ind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781001761"/>
      <w:docPartObj>
        <w:docPartGallery w:val="Page Numbers (Top of Page)"/>
        <w:docPartUnique w:val="true"/>
      </w:docPartObj>
      <w:rPr/>
    </w:sdtPr>
    <w:sdtContent>
      <w:p>
        <w:pPr>
          <w:pStyle w:val="946"/>
          <w:pBdr/>
          <w:spacing/>
          <w:ind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1353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073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793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13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33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953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673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393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13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6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5399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291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3011"/>
      </w:pPr>
      <w:rPr>
        <w:rFonts w:hint="default"/>
      </w:rPr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 w:eastAsiaTheme="minorHAnsi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57">
    <w:name w:val="Placeholder Text"/>
    <w:basedOn w:val="940"/>
    <w:uiPriority w:val="99"/>
    <w:semiHidden/>
    <w:pPr>
      <w:pBdr/>
      <w:spacing/>
      <w:ind/>
    </w:pPr>
    <w:rPr>
      <w:color w:val="666666"/>
    </w:rPr>
  </w:style>
  <w:style w:type="table" w:styleId="758">
    <w:name w:val="Table Grid"/>
    <w:basedOn w:val="94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Table Grid Light"/>
    <w:basedOn w:val="94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Plain Table 1"/>
    <w:basedOn w:val="94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Plain Table 2"/>
    <w:basedOn w:val="94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Plain Table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Plain Table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Plain Table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1 Light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1 Light 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1 Light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1 Light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1 Light 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1 Light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1 Light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2 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2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2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2 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2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2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3 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3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3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3 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3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3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4"/>
    <w:basedOn w:val="9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4 - Accent 1"/>
    <w:basedOn w:val="9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4 - Accent 2"/>
    <w:basedOn w:val="9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4 - Accent 3"/>
    <w:basedOn w:val="9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4 - Accent 4"/>
    <w:basedOn w:val="9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4 - Accent 5"/>
    <w:basedOn w:val="9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4 - Accent 6"/>
    <w:basedOn w:val="9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5 Dark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5 Dark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5 Dark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5 Dark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5 Dark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5 Dark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5 Dark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6 Colorful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6 Colorful 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6 Colorful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6 Colorful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6 Colorful 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6 Colorful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6 Colorful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7 Colorful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7 Colorful 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7 Colorful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7 Colorful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7 Colorful 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7 Colorful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7 Colorful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1 Light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1 Light 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1 Light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1 Light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1 Light 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1 Light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1 Light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2 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2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2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2 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2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2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3 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3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3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3 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3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3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4 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4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4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4 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4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4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5 Dark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5 Dark 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5 Dark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5 Dark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5 Dark 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5 Dark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5 Dark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6 Colorful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6 Colorful 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6 Colorful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6 Colorful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6 Colorful 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6 Colorful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6 Colorful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7 Colorful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7 Colorful 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7 Colorful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7 Colorful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7 Colorful 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7 Colorful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7 Colorful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ned - Accent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ned - Accent 1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ned - Accent 2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ned - Accent 3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ned - Accent 4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ned - Accent 5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ned - Accent 6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Bordered &amp; Lined - Accent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Bordered &amp; Lined - Accent 1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Bordered &amp; Lined - Accent 2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Bordered &amp; Lined - Accent 3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Bordered &amp; Lined - Accent 4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Bordered &amp; Lined - Accent 5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Bordered &amp; Lined - Accent 6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Bordered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Bordered 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Bordered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Bordered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Bordered 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Bordered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Bordered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84">
    <w:name w:val="Heading 1"/>
    <w:basedOn w:val="939"/>
    <w:next w:val="939"/>
    <w:link w:val="89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85">
    <w:name w:val="Heading 2"/>
    <w:basedOn w:val="939"/>
    <w:next w:val="939"/>
    <w:link w:val="89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86">
    <w:name w:val="Heading 3"/>
    <w:basedOn w:val="939"/>
    <w:next w:val="939"/>
    <w:link w:val="89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87">
    <w:name w:val="Heading 4"/>
    <w:basedOn w:val="939"/>
    <w:next w:val="939"/>
    <w:link w:val="89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88">
    <w:name w:val="Heading 5"/>
    <w:basedOn w:val="939"/>
    <w:next w:val="939"/>
    <w:link w:val="89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89">
    <w:name w:val="Heading 6"/>
    <w:basedOn w:val="939"/>
    <w:next w:val="939"/>
    <w:link w:val="89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90">
    <w:name w:val="Heading 7"/>
    <w:basedOn w:val="939"/>
    <w:next w:val="939"/>
    <w:link w:val="89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91">
    <w:name w:val="Heading 8"/>
    <w:basedOn w:val="939"/>
    <w:next w:val="939"/>
    <w:link w:val="90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92">
    <w:name w:val="Heading 9"/>
    <w:basedOn w:val="939"/>
    <w:next w:val="939"/>
    <w:link w:val="90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93">
    <w:name w:val="Heading 1 Char"/>
    <w:basedOn w:val="940"/>
    <w:link w:val="88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94">
    <w:name w:val="Heading 2 Char"/>
    <w:basedOn w:val="940"/>
    <w:link w:val="88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95">
    <w:name w:val="Heading 3 Char"/>
    <w:basedOn w:val="940"/>
    <w:link w:val="88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96">
    <w:name w:val="Heading 4 Char"/>
    <w:basedOn w:val="940"/>
    <w:link w:val="88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97">
    <w:name w:val="Heading 5 Char"/>
    <w:basedOn w:val="940"/>
    <w:link w:val="88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98">
    <w:name w:val="Heading 6 Char"/>
    <w:basedOn w:val="940"/>
    <w:link w:val="88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99">
    <w:name w:val="Heading 7 Char"/>
    <w:basedOn w:val="940"/>
    <w:link w:val="89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00">
    <w:name w:val="Heading 8 Char"/>
    <w:basedOn w:val="940"/>
    <w:link w:val="89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01">
    <w:name w:val="Heading 9 Char"/>
    <w:basedOn w:val="940"/>
    <w:link w:val="89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02">
    <w:name w:val="Title"/>
    <w:basedOn w:val="939"/>
    <w:next w:val="939"/>
    <w:link w:val="90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03">
    <w:name w:val="Title Char"/>
    <w:basedOn w:val="940"/>
    <w:link w:val="90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04">
    <w:name w:val="Subtitle"/>
    <w:basedOn w:val="939"/>
    <w:next w:val="939"/>
    <w:link w:val="90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05">
    <w:name w:val="Subtitle Char"/>
    <w:basedOn w:val="940"/>
    <w:link w:val="90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06">
    <w:name w:val="Quote"/>
    <w:basedOn w:val="939"/>
    <w:next w:val="939"/>
    <w:link w:val="90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07">
    <w:name w:val="Quote Char"/>
    <w:basedOn w:val="940"/>
    <w:link w:val="90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08">
    <w:name w:val="Intense Emphasis"/>
    <w:basedOn w:val="94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09">
    <w:name w:val="Intense Quote"/>
    <w:basedOn w:val="939"/>
    <w:next w:val="939"/>
    <w:link w:val="91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10">
    <w:name w:val="Intense Quote Char"/>
    <w:basedOn w:val="940"/>
    <w:link w:val="90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11">
    <w:name w:val="Intense Reference"/>
    <w:basedOn w:val="94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12">
    <w:name w:val="No Spacing"/>
    <w:basedOn w:val="939"/>
    <w:uiPriority w:val="1"/>
    <w:qFormat/>
    <w:pPr>
      <w:pBdr/>
      <w:spacing w:after="0" w:line="240" w:lineRule="auto"/>
      <w:ind/>
    </w:pPr>
  </w:style>
  <w:style w:type="character" w:styleId="913">
    <w:name w:val="Subtle Emphasis"/>
    <w:basedOn w:val="94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14">
    <w:name w:val="Emphasis"/>
    <w:basedOn w:val="940"/>
    <w:uiPriority w:val="20"/>
    <w:qFormat/>
    <w:pPr>
      <w:pBdr/>
      <w:spacing/>
      <w:ind/>
    </w:pPr>
    <w:rPr>
      <w:i/>
      <w:iCs/>
    </w:rPr>
  </w:style>
  <w:style w:type="character" w:styleId="915">
    <w:name w:val="Subtle Reference"/>
    <w:basedOn w:val="94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16">
    <w:name w:val="Book Title"/>
    <w:basedOn w:val="940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17">
    <w:name w:val="Header Char"/>
    <w:basedOn w:val="940"/>
    <w:link w:val="946"/>
    <w:uiPriority w:val="99"/>
    <w:pPr>
      <w:pBdr/>
      <w:spacing/>
      <w:ind/>
    </w:pPr>
  </w:style>
  <w:style w:type="character" w:styleId="918">
    <w:name w:val="Footer Char"/>
    <w:basedOn w:val="940"/>
    <w:link w:val="948"/>
    <w:uiPriority w:val="99"/>
    <w:pPr>
      <w:pBdr/>
      <w:spacing/>
      <w:ind/>
    </w:pPr>
  </w:style>
  <w:style w:type="paragraph" w:styleId="919">
    <w:name w:val="Caption"/>
    <w:basedOn w:val="939"/>
    <w:next w:val="939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20">
    <w:name w:val="footnote text"/>
    <w:basedOn w:val="939"/>
    <w:link w:val="92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21">
    <w:name w:val="Footnote Text Char"/>
    <w:basedOn w:val="940"/>
    <w:link w:val="920"/>
    <w:uiPriority w:val="99"/>
    <w:semiHidden/>
    <w:pPr>
      <w:pBdr/>
      <w:spacing/>
      <w:ind/>
    </w:pPr>
    <w:rPr>
      <w:sz w:val="20"/>
      <w:szCs w:val="20"/>
    </w:rPr>
  </w:style>
  <w:style w:type="character" w:styleId="922">
    <w:name w:val="footnote reference"/>
    <w:basedOn w:val="940"/>
    <w:uiPriority w:val="99"/>
    <w:semiHidden/>
    <w:unhideWhenUsed/>
    <w:pPr>
      <w:pBdr/>
      <w:spacing/>
      <w:ind/>
    </w:pPr>
    <w:rPr>
      <w:vertAlign w:val="superscript"/>
    </w:rPr>
  </w:style>
  <w:style w:type="paragraph" w:styleId="923">
    <w:name w:val="endnote text"/>
    <w:basedOn w:val="939"/>
    <w:link w:val="92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24">
    <w:name w:val="Endnote Text Char"/>
    <w:basedOn w:val="940"/>
    <w:link w:val="923"/>
    <w:uiPriority w:val="99"/>
    <w:semiHidden/>
    <w:pPr>
      <w:pBdr/>
      <w:spacing/>
      <w:ind/>
    </w:pPr>
    <w:rPr>
      <w:sz w:val="20"/>
      <w:szCs w:val="20"/>
    </w:rPr>
  </w:style>
  <w:style w:type="character" w:styleId="925">
    <w:name w:val="endnote reference"/>
    <w:basedOn w:val="940"/>
    <w:uiPriority w:val="99"/>
    <w:semiHidden/>
    <w:unhideWhenUsed/>
    <w:pPr>
      <w:pBdr/>
      <w:spacing/>
      <w:ind/>
    </w:pPr>
    <w:rPr>
      <w:vertAlign w:val="superscript"/>
    </w:rPr>
  </w:style>
  <w:style w:type="character" w:styleId="926">
    <w:name w:val="Hyperlink"/>
    <w:basedOn w:val="94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27">
    <w:name w:val="FollowedHyperlink"/>
    <w:basedOn w:val="94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28">
    <w:name w:val="toc 1"/>
    <w:basedOn w:val="939"/>
    <w:next w:val="939"/>
    <w:uiPriority w:val="39"/>
    <w:unhideWhenUsed/>
    <w:pPr>
      <w:pBdr/>
      <w:spacing w:after="100"/>
      <w:ind/>
    </w:pPr>
  </w:style>
  <w:style w:type="paragraph" w:styleId="929">
    <w:name w:val="toc 2"/>
    <w:basedOn w:val="939"/>
    <w:next w:val="939"/>
    <w:uiPriority w:val="39"/>
    <w:unhideWhenUsed/>
    <w:pPr>
      <w:pBdr/>
      <w:spacing w:after="100"/>
      <w:ind w:left="220"/>
    </w:pPr>
  </w:style>
  <w:style w:type="paragraph" w:styleId="930">
    <w:name w:val="toc 3"/>
    <w:basedOn w:val="939"/>
    <w:next w:val="939"/>
    <w:uiPriority w:val="39"/>
    <w:unhideWhenUsed/>
    <w:pPr>
      <w:pBdr/>
      <w:spacing w:after="100"/>
      <w:ind w:left="440"/>
    </w:pPr>
  </w:style>
  <w:style w:type="paragraph" w:styleId="931">
    <w:name w:val="toc 4"/>
    <w:basedOn w:val="939"/>
    <w:next w:val="939"/>
    <w:uiPriority w:val="39"/>
    <w:unhideWhenUsed/>
    <w:pPr>
      <w:pBdr/>
      <w:spacing w:after="100"/>
      <w:ind w:left="660"/>
    </w:pPr>
  </w:style>
  <w:style w:type="paragraph" w:styleId="932">
    <w:name w:val="toc 5"/>
    <w:basedOn w:val="939"/>
    <w:next w:val="939"/>
    <w:uiPriority w:val="39"/>
    <w:unhideWhenUsed/>
    <w:pPr>
      <w:pBdr/>
      <w:spacing w:after="100"/>
      <w:ind w:left="880"/>
    </w:pPr>
  </w:style>
  <w:style w:type="paragraph" w:styleId="933">
    <w:name w:val="toc 6"/>
    <w:basedOn w:val="939"/>
    <w:next w:val="939"/>
    <w:uiPriority w:val="39"/>
    <w:unhideWhenUsed/>
    <w:pPr>
      <w:pBdr/>
      <w:spacing w:after="100"/>
      <w:ind w:left="1100"/>
    </w:pPr>
  </w:style>
  <w:style w:type="paragraph" w:styleId="934">
    <w:name w:val="toc 7"/>
    <w:basedOn w:val="939"/>
    <w:next w:val="939"/>
    <w:uiPriority w:val="39"/>
    <w:unhideWhenUsed/>
    <w:pPr>
      <w:pBdr/>
      <w:spacing w:after="100"/>
      <w:ind w:left="1320"/>
    </w:pPr>
  </w:style>
  <w:style w:type="paragraph" w:styleId="935">
    <w:name w:val="toc 8"/>
    <w:basedOn w:val="939"/>
    <w:next w:val="939"/>
    <w:uiPriority w:val="39"/>
    <w:unhideWhenUsed/>
    <w:pPr>
      <w:pBdr/>
      <w:spacing w:after="100"/>
      <w:ind w:left="1540"/>
    </w:pPr>
  </w:style>
  <w:style w:type="paragraph" w:styleId="936">
    <w:name w:val="toc 9"/>
    <w:basedOn w:val="939"/>
    <w:next w:val="939"/>
    <w:uiPriority w:val="39"/>
    <w:unhideWhenUsed/>
    <w:pPr>
      <w:pBdr/>
      <w:spacing w:after="100"/>
      <w:ind w:left="1760"/>
    </w:pPr>
  </w:style>
  <w:style w:type="paragraph" w:styleId="937">
    <w:name w:val="TOC Heading"/>
    <w:uiPriority w:val="39"/>
    <w:unhideWhenUsed/>
    <w:pPr>
      <w:pBdr/>
      <w:spacing/>
      <w:ind/>
    </w:pPr>
  </w:style>
  <w:style w:type="paragraph" w:styleId="938">
    <w:name w:val="table of figures"/>
    <w:basedOn w:val="939"/>
    <w:next w:val="939"/>
    <w:uiPriority w:val="99"/>
    <w:unhideWhenUsed/>
    <w:pPr>
      <w:pBdr/>
      <w:spacing w:after="0" w:afterAutospacing="0"/>
      <w:ind/>
    </w:pPr>
  </w:style>
  <w:style w:type="paragraph" w:styleId="939" w:default="1">
    <w:name w:val="Normal"/>
    <w:qFormat/>
    <w:pPr>
      <w:pBdr/>
      <w:spacing w:after="200" w:line="276" w:lineRule="auto"/>
      <w:ind/>
    </w:pPr>
  </w:style>
  <w:style w:type="character" w:styleId="940" w:default="1">
    <w:name w:val="Default Paragraph Font"/>
    <w:uiPriority w:val="1"/>
    <w:semiHidden/>
    <w:unhideWhenUsed/>
    <w:pPr>
      <w:pBdr/>
      <w:spacing/>
      <w:ind/>
    </w:pPr>
  </w:style>
  <w:style w:type="table" w:styleId="94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42" w:default="1">
    <w:name w:val="No List"/>
    <w:uiPriority w:val="99"/>
    <w:semiHidden/>
    <w:unhideWhenUsed/>
    <w:pPr>
      <w:pBdr/>
      <w:spacing/>
      <w:ind/>
    </w:pPr>
  </w:style>
  <w:style w:type="paragraph" w:styleId="943" w:customStyle="1">
    <w:name w:val="ConsPlusTitle"/>
    <w:pPr>
      <w:widowControl w:val="false"/>
      <w:pBdr/>
      <w:spacing w:after="0" w:line="240" w:lineRule="auto"/>
      <w:ind/>
    </w:pPr>
    <w:rPr>
      <w:rFonts w:ascii="Calibri" w:hAnsi="Calibri" w:cs="Calibri" w:eastAsiaTheme="minorEastAsia"/>
      <w:b/>
      <w:lang w:eastAsia="ru-RU"/>
    </w:rPr>
  </w:style>
  <w:style w:type="paragraph" w:styleId="944" w:customStyle="1">
    <w:name w:val="ConsPlusNormal"/>
    <w:pPr>
      <w:widowControl w:val="false"/>
      <w:pBdr/>
      <w:spacing w:after="0" w:line="240" w:lineRule="auto"/>
      <w:ind/>
    </w:pPr>
    <w:rPr>
      <w:rFonts w:ascii="Calibri" w:hAnsi="Calibri" w:cs="Calibri" w:eastAsiaTheme="minorEastAsia"/>
      <w:lang w:eastAsia="ru-RU"/>
    </w:rPr>
  </w:style>
  <w:style w:type="paragraph" w:styleId="945">
    <w:name w:val="List Paragraph"/>
    <w:basedOn w:val="939"/>
    <w:uiPriority w:val="34"/>
    <w:qFormat/>
    <w:pPr>
      <w:pBdr/>
      <w:spacing/>
      <w:ind w:left="720"/>
      <w:contextualSpacing w:val="true"/>
    </w:pPr>
  </w:style>
  <w:style w:type="paragraph" w:styleId="946">
    <w:name w:val="Header"/>
    <w:basedOn w:val="939"/>
    <w:link w:val="947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47" w:customStyle="1">
    <w:name w:val="Верхний колонтитул Знак"/>
    <w:basedOn w:val="940"/>
    <w:link w:val="946"/>
    <w:uiPriority w:val="99"/>
    <w:pPr>
      <w:pBdr/>
      <w:spacing/>
      <w:ind/>
    </w:pPr>
  </w:style>
  <w:style w:type="paragraph" w:styleId="948">
    <w:name w:val="Footer"/>
    <w:basedOn w:val="939"/>
    <w:link w:val="949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49" w:customStyle="1">
    <w:name w:val="Нижний колонтитул Знак"/>
    <w:basedOn w:val="940"/>
    <w:link w:val="948"/>
    <w:uiPriority w:val="99"/>
    <w:pPr>
      <w:pBdr/>
      <w:spacing/>
      <w:ind/>
    </w:pPr>
  </w:style>
  <w:style w:type="character" w:styleId="950">
    <w:name w:val="Strong"/>
    <w:basedOn w:val="940"/>
    <w:uiPriority w:val="22"/>
    <w:qFormat/>
    <w:pPr>
      <w:pBdr/>
      <w:spacing/>
      <w:ind/>
    </w:pPr>
    <w:rPr>
      <w:b/>
      <w:bCs/>
    </w:rPr>
  </w:style>
  <w:style w:type="paragraph" w:styleId="951">
    <w:name w:val="Normal (Web)"/>
    <w:basedOn w:val="939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F62272C7-5C66-4478-A445-878C3DD43519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cesi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Галиуллина Гузель Салаватовна</dc:creator>
  <cp:keywords/>
  <dc:description/>
  <cp:revision>81</cp:revision>
  <dcterms:created xsi:type="dcterms:W3CDTF">2024-05-22T10:47:00Z</dcterms:created>
  <dcterms:modified xsi:type="dcterms:W3CDTF">2026-08-04T07:16:44Z</dcterms:modified>
</cp:coreProperties>
</file>