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_______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№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64" w:lineRule="auto"/>
        <w:ind w:right="5242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highlight w:val="none"/>
        </w:rPr>
      </w:r>
      <w:bookmarkStart w:id="0" w:name="_Hlk164337727"/>
      <w:r>
        <w:rPr>
          <w:rFonts w:ascii="Times New Roman" w:hAnsi="Times New Roman" w:cs="Times New Roman"/>
          <w:sz w:val="28"/>
          <w:szCs w:val="28"/>
          <w:highlight w:val="none"/>
        </w:rPr>
        <w:t xml:space="preserve">О внесении изменений в постановление Кабинета Министров Республики Татарстан от 01.11.2019 № 998</w:t>
      </w:r>
      <w:r>
        <w:rPr>
          <w:rFonts w:ascii="Times New Roman" w:hAnsi="Times New Roman"/>
          <w:sz w:val="28"/>
          <w:szCs w:val="28"/>
          <w:highlight w:val="none"/>
        </w:rPr>
        <w:t xml:space="preserve"> «Об условиях оплаты труда работников отдельных организаций, подведомственных Министерству образования и науки Республики Татарстан и Министерству спорта Республики Татарстан»</w:t>
      </w:r>
      <w:bookmarkEnd w:id="0"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64" w:lineRule="auto"/>
        <w:ind w:right="-1"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64" w:lineRule="auto"/>
        <w:ind w:right="-1"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64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1. 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ести в постановление Кабинета Министров Республики Татарстан от 01.11.2019 № 998 «Об условиях оплаты труда работников отдельных организаций, подведомственных Министерству образования и науки Республики Татарстан и Министерству спорта Республики Татарстан»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(с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изменениями, внесенными постановлениями Кабинета Министров Республики Татарстан от 06.07.2020 № 553, от 30.12.2020 № 1237, от 26.07.2021 № 645, от 30.10.2021 № 1030, от 20.06.2022 № 587, от 26.08.2022 № 910, от 22.09.2022 № 1027, от 16.10.2023 № 1312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, </w:t>
      </w:r>
      <w:r>
        <w:rPr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06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.202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№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416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26.09.2024 № 832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18.04.2025 № 244,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14.08.2025 № 598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 25.09.2025 № 742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)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62"/>
        <w:widowControl w:val="false"/>
        <w:pBdr/>
        <w:spacing w:after="0" w:line="264" w:lineRule="auto"/>
        <w:ind w:firstLine="709" w:left="0"/>
        <w:contextualSpacing w:val="false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highlight w:val="none"/>
        </w:rPr>
      </w:r>
      <w:bookmarkStart w:id="1" w:name="_Hlk164337821"/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"https://login.consultant.ru/link/?req=doc&amp;base=RLAW363&amp;n=182638&amp;dst=100017" </w:instrText>
      </w:r>
      <w:r>
        <w:rPr>
          <w:highlight w:val="none"/>
        </w:rPr>
        <w:fldChar w:fldCharType="separate"/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П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оложени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об условиях оплаты труда работников отдельных организаций, подведомственных Министерству образования и науки Республики Татарстан и Министерству спорта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, утвержденно</w:t>
      </w:r>
      <w:r>
        <w:rPr>
          <w:rFonts w:ascii="Times New Roman" w:hAnsi="Times New Roman"/>
          <w:sz w:val="28"/>
          <w:szCs w:val="28"/>
          <w:highlight w:val="none"/>
        </w:rPr>
        <w:t xml:space="preserve">м</w:t>
      </w:r>
      <w:r>
        <w:rPr>
          <w:rFonts w:ascii="Times New Roman" w:hAnsi="Times New Roman"/>
          <w:sz w:val="28"/>
          <w:szCs w:val="28"/>
          <w:highlight w:val="none"/>
        </w:rPr>
        <w:t xml:space="preserve"> указанным постановлением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62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II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2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6"/>
        <w:pBdr/>
        <w:spacing/>
        <w:ind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II. Определение базовых окладов работников образования,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956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работников культуры, медицинских работников отдельных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956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организаций образования и спорта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954"/>
        <w:pBdr/>
        <w:spacing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Базовые оклады работников образования отдельных организаций образования и спорта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0201" w:type="dxa"/>
        <w:tblCellMar>
          <w:left w:w="62" w:type="dxa"/>
          <w:top w:w="57" w:type="dxa"/>
          <w:right w:w="62" w:type="dxa"/>
          <w:bottom w:w="57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4536"/>
        <w:gridCol w:w="2835"/>
      </w:tblGrid>
      <w:tr>
        <w:trPr>
          <w:trHeight w:val="20"/>
        </w:trPr>
        <w:tc>
          <w:tcPr>
            <w:tcBorders/>
            <w:tcW w:w="2830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в месяц,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240" w:lineRule="auto"/>
        <w:ind/>
        <w:rPr>
          <w:sz w:val="2"/>
          <w:szCs w:val="2"/>
          <w:highlight w:val="none"/>
        </w:rPr>
      </w:pPr>
      <w:r>
        <w:rPr>
          <w:sz w:val="2"/>
          <w:szCs w:val="2"/>
          <w:highlight w:val="none"/>
        </w:rPr>
      </w:r>
      <w:r>
        <w:rPr>
          <w:sz w:val="2"/>
          <w:szCs w:val="2"/>
          <w:highlight w:val="none"/>
        </w:rPr>
      </w:r>
      <w:r>
        <w:rPr>
          <w:sz w:val="2"/>
          <w:szCs w:val="2"/>
          <w:highlight w:val="none"/>
        </w:rPr>
      </w:r>
    </w:p>
    <w:tbl>
      <w:tblPr>
        <w:tblW w:w="10201" w:type="dxa"/>
        <w:tblCellMar>
          <w:left w:w="62" w:type="dxa"/>
          <w:top w:w="62" w:type="dxa"/>
          <w:right w:w="62" w:type="dxa"/>
          <w:bottom w:w="6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4536"/>
        <w:gridCol w:w="2835"/>
      </w:tblGrid>
      <w:tr>
        <w:trPr>
          <w:trHeight w:val="20"/>
          <w:tblHeader/>
        </w:trPr>
        <w:tc>
          <w:tcPr>
            <w:tcBorders/>
            <w:tcW w:w="2830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vAlign w:val="center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группа учебно-вспомогательного персонала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Секретарь учебной части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28 560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Профессионально-квалификационная группа учебно-вспомогательного персонала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Младший воспитатель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28 700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группа должностей педагогических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работников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Инструктор по физической культуре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30 130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Музыкальный руководитель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Педагог-организатор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30 250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Социальный педагог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Воспитатель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30 420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Старший инструктор-методист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Методист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Старший методист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30 560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Тьютор (за исключением тьютора, занятого в сфере высшего и дополнительного профессионального образования)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Учитель-дефектолог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Учитель-логопед (логопед)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</w:t>
            </w:r>
            <w:bookmarkStart w:id="2" w:name="_GoBack"/>
            <w:r>
              <w:rPr>
                <w:highlight w:val="none"/>
              </w:rPr>
            </w:r>
            <w:bookmarkEnd w:id="2"/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группа должностей руководителей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структурных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830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Заведующий (начальник) структурным подразделением (кабинетом, лабораторией, отделом, отделением, сектором, учебно-консультацион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детей (кроме должностей руководителей структурных подразделений, отнесенных ко второму квалификационному уровню)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30 620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954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2. Базовые оклады работников культуры отдельных организаций образования  и спорта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0060" w:type="dxa"/>
        <w:tblCellMar>
          <w:left w:w="62" w:type="dxa"/>
          <w:top w:w="102" w:type="dxa"/>
          <w:right w:w="62" w:type="dxa"/>
          <w:bottom w:w="10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5245"/>
      </w:tblGrid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45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45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2"/>
            <w:tcBorders/>
            <w:tcW w:w="10060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«Должности работников культуры, искусства и кинематографии среднего звена»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Аккомпаниатор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4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30 200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Руководитель кружка, любительского объединения, клуба по интересам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45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/>
            <w:tcW w:w="10060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«Должности работников культуры, искусства и кинематографии ведущего звена»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4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30 800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Звукооператор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45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54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3. Базовые оклады медицинских работников отдельных организаций образования и спорта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0201" w:type="dxa"/>
        <w:tblCellMar>
          <w:left w:w="62" w:type="dxa"/>
          <w:top w:w="28" w:type="dxa"/>
          <w:right w:w="62" w:type="dxa"/>
          <w:bottom w:w="28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4107"/>
        <w:gridCol w:w="3543"/>
      </w:tblGrid>
      <w:tr>
        <w:trPr>
          <w:trHeight w:val="20"/>
        </w:trPr>
        <w:tc>
          <w:tcPr>
            <w:tcBorders/>
            <w:tcW w:w="255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«Средний медицинский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 фармацевтический персонал»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55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Медицинский регистратор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29 330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551" w:type="dxa"/>
            <w:vMerge w:val="restart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Медицинская сестра (медицинский брат)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30 540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551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1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Медицинская сестра по массажу (медицинский брат по массажу)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3" w:type="dxa"/>
            <w:vMerge w:val="continue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55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Старшая медицинская сестра (старший медицинский брат)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32 600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«Врачи и провизоры»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55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Врачи-специалисты (кроме врачей-специалистов, отнесенных к третьему и четвертому квалификационным уровням)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35 300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»;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954"/>
        <w:pBdr/>
        <w:spacing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2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highlight w:val="none"/>
        </w:rPr>
      </w:r>
      <w:bookmarkStart w:id="3" w:name="_Hlk172190647"/>
      <w:r>
        <w:rPr>
          <w:rFonts w:ascii="Times New Roman" w:hAnsi="Times New Roman" w:cs="Times New Roman"/>
          <w:sz w:val="28"/>
          <w:szCs w:val="28"/>
          <w:highlight w:val="none"/>
        </w:rPr>
        <w:t xml:space="preserve">таблицу 14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изложить в следующей редакции:</w:t>
      </w:r>
      <w:bookmarkEnd w:id="3"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2"/>
        <w:widowControl w:val="false"/>
        <w:pBdr/>
        <w:spacing w:after="0" w:line="264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tabs>
          <w:tab w:val="left" w:leader="none" w:pos="3544"/>
        </w:tabs>
        <w:spacing/>
        <w:ind w:right="-2"/>
        <w:jc w:val="right"/>
        <w:outlineLvl w:val="2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Таблица 14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6"/>
        <w:pBdr/>
        <w:tabs>
          <w:tab w:val="left" w:leader="none" w:pos="3544"/>
        </w:tabs>
        <w:spacing/>
        <w:ind w:right="-2"/>
        <w:jc w:val="center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Размеры базовых окладов и выплаты стимулирующего характера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956"/>
        <w:pBdr/>
        <w:tabs>
          <w:tab w:val="left" w:leader="none" w:pos="3544"/>
        </w:tabs>
        <w:spacing/>
        <w:ind w:right="-2"/>
        <w:jc w:val="center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за качество выполняемых работ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руководителей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956"/>
        <w:pBdr/>
        <w:tabs>
          <w:tab w:val="left" w:leader="none" w:pos="3544"/>
        </w:tabs>
        <w:spacing/>
        <w:ind w:right="-2"/>
        <w:jc w:val="center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отдельных организаций образования и спорта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956"/>
        <w:pBdr/>
        <w:spacing/>
        <w:ind w:right="6065"/>
        <w:jc w:val="center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tbl>
      <w:tblPr>
        <w:tblInd w:w="0" w:type="dxa"/>
        <w:tblW w:w="10201" w:type="dxa"/>
        <w:tblCellMar>
          <w:left w:w="62" w:type="dxa"/>
          <w:top w:w="40" w:type="dxa"/>
          <w:right w:w="62" w:type="dxa"/>
          <w:bottom w:w="4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811"/>
        <w:gridCol w:w="1843"/>
        <w:gridCol w:w="2548"/>
      </w:tblGrid>
      <w:tr>
        <w:trPr>
          <w:trHeight w:val="21"/>
        </w:trPr>
        <w:tc>
          <w:tcPr>
            <w:tcBorders/>
            <w:tcW w:w="581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Наименование и тип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Базовый оклад,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548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Выплаты стимулирующего характера за качество выполняемых работ,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1"/>
        </w:trPr>
        <w:tc>
          <w:tcPr>
            <w:tcBorders/>
            <w:tcW w:w="581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Государственное казенное учреждение «Республиканский центр усыновления, опеки и попечительства»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48 400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54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8 470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</w:tr>
      <w:tr>
        <w:trPr>
          <w:trHeight w:val="21"/>
        </w:trPr>
        <w:tc>
          <w:tcPr>
            <w:tcBorders/>
            <w:tcW w:w="581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Центры содействия семейному устройству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48 400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54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8 470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</w:tr>
      <w:tr>
        <w:trPr>
          <w:trHeight w:val="21"/>
        </w:trPr>
        <w:tc>
          <w:tcPr>
            <w:tcBorders/>
            <w:tcW w:w="581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Организации образования, осуществляющие оценку и контроль качества программ дополнительного образования детей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45 980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54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7 260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</w:tr>
      <w:tr>
        <w:trPr>
          <w:trHeight w:val="21"/>
        </w:trPr>
        <w:tc>
          <w:tcPr>
            <w:tcBorders/>
            <w:tcW w:w="581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Государственное бюджетное образовательное учреждение «Республиканский центр физической культуры и юношеского спорта»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55 660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54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8 470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</w:tr>
      <w:tr>
        <w:trPr>
          <w:trHeight w:val="21"/>
        </w:trPr>
        <w:tc>
          <w:tcPr>
            <w:tcBorders/>
            <w:tcW w:w="581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«Республиканский центр мониторинга качества образования»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45 980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54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7 260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</w:tr>
      <w:tr>
        <w:trPr>
          <w:trHeight w:val="21"/>
        </w:trPr>
        <w:tc>
          <w:tcPr>
            <w:tcBorders/>
            <w:tcW w:w="5811" w:type="dxa"/>
            <w:vMerge w:val="restart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Организации для детей, нуждающихся в оказании психолого-педагогической и медико-социальной помощи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45 980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54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7 260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</w:tr>
      <w:tr>
        <w:trPr>
          <w:trHeight w:val="1212"/>
        </w:trPr>
        <w:tc>
          <w:tcPr>
            <w:tcBorders/>
            <w:tcW w:w="581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«Центр оценки профессионального мастерства и квалификации педагогов»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55 660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548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10 890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  <w:lang w:eastAsia="ru-RU"/>
              </w:rPr>
              <w:t xml:space="preserve">»;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</w:tr>
    </w:tbl>
    <w:p>
      <w:pPr>
        <w:pStyle w:val="962"/>
        <w:widowControl w:val="false"/>
        <w:pBdr/>
        <w:spacing w:after="0" w:line="264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2"/>
        <w:widowControl w:val="false"/>
        <w:pBdr/>
        <w:spacing w:after="0" w:line="264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2"/>
        <w:widowControl w:val="false"/>
        <w:pBdr/>
        <w:tabs>
          <w:tab w:val="left" w:leader="none" w:pos="993"/>
        </w:tabs>
        <w:spacing w:after="0" w:line="240" w:lineRule="auto"/>
        <w:ind w:firstLine="851" w:left="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раздел II Положения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об условиях оплаты труда работников профессиональных квалификационных групп общеотраслевых профессий 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абочих, рабочих культуры, искусства и кинематографии, общеотраслевых должностей руководителей, специалистов и служащих отдельных организаций, подведомственных Министерству образования и науки Республики Татарстан и Министерству спорта Республики Татарстан,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highlight w:val="none"/>
        </w:rPr>
        <w:t xml:space="preserve">утвержденного указанным постановлением</w:t>
      </w:r>
      <w:r>
        <w:rPr>
          <w:rFonts w:ascii="Times New Roman" w:hAnsi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/>
          <w:sz w:val="28"/>
          <w:szCs w:val="28"/>
          <w:highlight w:val="none"/>
        </w:rPr>
        <w:t xml:space="preserve"> изложить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II. Определение базовых окладов работников профессиональных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956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квалификационных групп общеотраслевых профессий рабочих,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956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рабочих культуры, искусства и кинематографии, общеотраслевых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956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должностей руководителей, специалистов и служащих отдельных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956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организаций образования и спорта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954"/>
        <w:pBdr/>
        <w:spacing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1. Базовые оклады работников профессиональных квалификационных групп общеотраслевых профессий рабочих, рабочих культуры, искусства и кинематографии отдельных организаций образования и спорта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0206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4257"/>
      </w:tblGrid>
      <w:tr>
        <w:trPr/>
        <w:tc>
          <w:tcPr>
            <w:tcBorders/>
            <w:tcW w:w="5949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25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в месяц,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240" w:lineRule="auto"/>
        <w:ind/>
        <w:rPr>
          <w:sz w:val="2"/>
          <w:szCs w:val="2"/>
          <w:highlight w:val="none"/>
        </w:rPr>
      </w:pPr>
      <w:r>
        <w:rPr>
          <w:sz w:val="2"/>
          <w:szCs w:val="2"/>
          <w:highlight w:val="none"/>
        </w:rPr>
      </w:r>
      <w:r>
        <w:rPr>
          <w:sz w:val="2"/>
          <w:szCs w:val="2"/>
          <w:highlight w:val="none"/>
        </w:rPr>
      </w:r>
      <w:r>
        <w:rPr>
          <w:sz w:val="2"/>
          <w:szCs w:val="2"/>
          <w:highlight w:val="none"/>
        </w:rPr>
      </w:r>
    </w:p>
    <w:tbl>
      <w:tblPr>
        <w:tblW w:w="10206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4257"/>
      </w:tblGrid>
      <w:tr>
        <w:trPr>
          <w:tblHeader/>
        </w:trPr>
        <w:tc>
          <w:tcPr>
            <w:tcBorders/>
            <w:tcW w:w="5949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25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2"/>
            <w:tcBorders/>
            <w:tcW w:w="1020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«Общеотраслевые профессии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рабочих первого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949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257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28 220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949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257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28 460
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2"/>
            <w:tcBorders/>
            <w:tcW w:w="10206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«Общеотраслевые профессии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рабочих второго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949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257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28 640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949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257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28 850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949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257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29 070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949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257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9 720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954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2. Базовые оклады работников профессиональных квалификационных групп общеотраслевых должностей руководителей, специалистов и служащих отдельных организаций образования и спорта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0201" w:type="dxa"/>
        <w:tblCellMar>
          <w:left w:w="62" w:type="dxa"/>
          <w:top w:w="45" w:type="dxa"/>
          <w:right w:w="62" w:type="dxa"/>
          <w:bottom w:w="45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4394"/>
      </w:tblGrid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«Общеотраслевые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служащих первого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28 220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28 460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«Общеотраслевые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служащих второго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87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28 640
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28 850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29 070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77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29 330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29 560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«Общеотраслевые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служащих третьего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29 790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30 030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30 320
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30 560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30 800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«Общеотраслевые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служащих четвертого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31 950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32 190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5807" w:type="dxa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94" w:type="dxa"/>
            <w:vAlign w:val="center"/>
            <w:textDirection w:val="lrTb"/>
            <w:noWrap w:val="false"/>
          </w:tcPr>
          <w:p>
            <w:pPr>
              <w:pStyle w:val="95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32 430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954"/>
        <w:pBdr/>
        <w:spacing/>
        <w:ind w:hanging="851" w:left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3. Соответствие должности и профессии работника квалификационным уровням профессиональных квалификационных групп общеотраслевых профессий рабочих, рабочих культуры, искусства и кинематографии, общеотраслевых должностей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руководителей, специалистов и служащих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устанавливается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согласно нормативным правовым актам Министерства здравоохранения и социального развития Российской Федерации.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4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4. Оплата труда работников, занятых по совместительству, а также на условиях неполного рабочего времени, производи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тся пропорционально отработанному времени либо в зависимости от выполненного объема работ.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должности.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2.</w:t>
      </w:r>
      <w:r>
        <w:rPr>
          <w:rFonts w:ascii="Times New Roman" w:hAnsi="Times New Roman"/>
          <w:sz w:val="28"/>
          <w:szCs w:val="28"/>
          <w:highlight w:val="none"/>
        </w:rPr>
        <w:t xml:space="preserve"> Установить, что настоящее постановление вступает в силу с 1 </w:t>
      </w:r>
      <w:r>
        <w:rPr>
          <w:rFonts w:ascii="Times New Roman" w:hAnsi="Times New Roman"/>
          <w:sz w:val="28"/>
          <w:szCs w:val="28"/>
          <w:highlight w:val="none"/>
        </w:rPr>
        <w:t xml:space="preserve">января </w:t>
      </w:r>
      <w:r>
        <w:rPr>
          <w:rFonts w:ascii="Times New Roman" w:hAnsi="Times New Roman"/>
          <w:sz w:val="28"/>
          <w:szCs w:val="28"/>
          <w:highlight w:val="none"/>
        </w:rPr>
        <w:br/>
      </w:r>
      <w:r>
        <w:rPr>
          <w:rFonts w:ascii="Times New Roman" w:hAnsi="Times New Roman"/>
          <w:sz w:val="28"/>
          <w:szCs w:val="28"/>
          <w:highlight w:val="none"/>
        </w:rPr>
        <w:t xml:space="preserve">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года.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</w:p>
    <w:p>
      <w:pPr>
        <w:widowControl w:val="false"/>
        <w:pBdr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</w:p>
    <w:p>
      <w:pPr>
        <w:widowControl w:val="false"/>
        <w:pBdr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Премьер-министр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А.В. Песошин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956"/>
        <w:pBdr/>
        <w:spacing/>
        <w:ind w:right="-1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56"/>
        <w:pBdr/>
        <w:spacing/>
        <w:ind w:right="-1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56"/>
        <w:pBdr/>
        <w:spacing/>
        <w:ind w:right="-1"/>
        <w:outlineLvl w:val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headerReference w:type="default" r:id="rId9"/>
          <w:headerReference w:type="first" r:id="rId10"/>
          <w:footnotePr/>
          <w:endnotePr/>
          <w:type w:val="nextPage"/>
          <w:pgSz w:h="16838" w:orient="portrait" w:w="11905"/>
          <w:pgMar w:top="1134" w:right="567" w:bottom="1134" w:left="1134" w:header="454" w:footer="0" w:gutter="0"/>
          <w:cols w:num="1" w:sep="0" w:space="720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Кабинета Министров Республики Татарстан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внесении изме</w:t>
      </w:r>
      <w:r>
        <w:rPr>
          <w:rFonts w:ascii="Times New Roman" w:hAnsi="Times New Roman" w:cs="Times New Roman"/>
          <w:b/>
          <w:sz w:val="28"/>
          <w:szCs w:val="28"/>
        </w:rPr>
        <w:t xml:space="preserve">нений в постановление Кабинета Министров Республики Татарстан от 01.11.2019 № 998 «Об условиях оплаты труда работников отдельных организаций, подведомственных Министерству образования и науки Республики Татарстан и Министерству спорта Республики Татарстан»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Кабинета Министров Республики Татарстан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</w:t>
      </w:r>
      <w:r>
        <w:rPr>
          <w:rFonts w:ascii="Times New Roman" w:hAnsi="Times New Roman" w:cs="Times New Roman"/>
          <w:sz w:val="28"/>
          <w:szCs w:val="28"/>
        </w:rPr>
        <w:t xml:space="preserve">нений в постановление Кабинета Министров Республики Татарстан </w:t>
        <w:br/>
        <w:t xml:space="preserve">от 01.11.2019 № 998 «Об условиях оплаты труда работник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ов отдельных организаций, подведомственных Министерству образования и науки Республики Татарстан и Министерству спорта Республики Татарс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тан»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разработан во исполнение поручения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Раиса Республики Татарстан Минниханова Р.Н.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0.0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.202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6 №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35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982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-МР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 повышени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заработной платы работников государственны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х и муниципальных учреждений бюджетной сферы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Проектом постановления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вносятся изменения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Положение об условиях оплаты труда работников отдельных организаций, подведомственных </w:t>
      </w:r>
      <w:r>
        <w:rPr>
          <w:rFonts w:ascii="Times New Roman" w:hAnsi="Times New Roman" w:cs="Times New Roman"/>
          <w:sz w:val="28"/>
          <w:szCs w:val="28"/>
        </w:rPr>
        <w:t xml:space="preserve">Министерству образования и науки Республики Татарстан и Министерству спорта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 в </w:t>
      </w:r>
      <w:r>
        <w:rPr>
          <w:rFonts w:ascii="Times New Roman" w:hAnsi="Times New Roman" w:cs="Times New Roman"/>
          <w:sz w:val="28"/>
          <w:szCs w:val="28"/>
        </w:rPr>
        <w:t xml:space="preserve">Положение об условиях оплаты труда работников профессиональных квалификационных групп общеотраслевых профессий </w:t>
      </w:r>
      <w:r>
        <w:rPr>
          <w:rFonts w:ascii="Times New Roman" w:hAnsi="Times New Roman" w:cs="Times New Roman"/>
          <w:sz w:val="28"/>
          <w:szCs w:val="28"/>
        </w:rPr>
        <w:t xml:space="preserve">рабочих, рабочих культуры, искусства и кинематографии, общеотраслевых должностей руководителей, специалистов и служащих отдельных организаций, подведомственных Министерству образования и науки Республики Татарстан и Министерству спорта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части у</w:t>
      </w:r>
      <w:r>
        <w:rPr>
          <w:rFonts w:ascii="Times New Roman" w:hAnsi="Times New Roman" w:cs="Times New Roman"/>
          <w:sz w:val="28"/>
          <w:szCs w:val="28"/>
        </w:rPr>
        <w:t xml:space="preserve">величения</w:t>
      </w:r>
      <w:r>
        <w:rPr>
          <w:rFonts w:ascii="Times New Roman" w:hAnsi="Times New Roman" w:cs="Times New Roman"/>
          <w:sz w:val="28"/>
          <w:szCs w:val="28"/>
        </w:rPr>
        <w:t xml:space="preserve"> базовых окладов работников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отдельных организаций, подведомственных Министерству образования и науки Республики Татарстан и Министерству спорта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 w14:paraId="3E6A240E">
      <w:pPr>
        <w:pStyle w:val="954"/>
        <w:pBdr/>
        <w:shd w:val="clear" w:color="auto" w:fill="ffffff" w:themeFill="background1"/>
        <w:spacing w:line="288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cs="Arial"/>
          <w:sz w:val="28"/>
          <w:szCs w:val="28"/>
          <w:highlight w:val="non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/>
    </w:p>
    <w:p w14:paraId="2B16AACE">
      <w:pPr>
        <w:pStyle w:val="950"/>
        <w:pBdr/>
        <w:spacing w:after="0" w:line="288" w:lineRule="auto"/>
        <w:ind w:firstLine="708"/>
        <w:jc w:val="both"/>
        <w:rPr/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отсутствует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.</w:t>
      </w:r>
      <w:r/>
    </w:p>
    <w:p w14:paraId="5CEB9293">
      <w:pPr>
        <w:pStyle w:val="950"/>
        <w:pBdr/>
        <w:spacing w:after="0" w:line="288" w:lineRule="auto"/>
        <w:ind w:firstLine="708"/>
        <w:jc w:val="both"/>
        <w:rPr>
          <w:rFonts w:ascii="Times New Roman" w:hAnsi="Times New Roman" w:cs="Arial"/>
          <w:sz w:val="28"/>
          <w:szCs w:val="28"/>
          <w:highlight w:val="none"/>
        </w:rPr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Arial"/>
          <w:sz w:val="28"/>
          <w:szCs w:val="28"/>
          <w:highlight w:val="none"/>
        </w:rPr>
      </w:r>
      <w:r>
        <w:rPr>
          <w:rFonts w:ascii="Times New Roman" w:hAnsi="Times New Roman" w:cs="Arial"/>
          <w:sz w:val="28"/>
          <w:szCs w:val="28"/>
          <w:highlight w:val="none"/>
        </w:rPr>
      </w:r>
    </w:p>
    <w:p>
      <w:pPr>
        <w:pStyle w:val="954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sectPr>
      <w:headerReference w:type="default" r:id="rId11"/>
      <w:footnotePr/>
      <w:endnotePr/>
      <w:type w:val="nextPage"/>
      <w:pgSz w:h="16838" w:orient="portrait" w:w="11906"/>
      <w:pgMar w:top="993" w:right="850" w:bottom="851" w:left="1134" w:header="708" w:footer="708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89891517"/>
      <w:docPartObj>
        <w:docPartGallery w:val="Page Numbers (Top of Page)"/>
        <w:docPartUnique w:val="true"/>
      </w:docPartObj>
      <w:rPr/>
    </w:sdtPr>
    <w:sdtContent>
      <w:p>
        <w:pPr>
          <w:pStyle w:val="963"/>
          <w:pBdr/>
          <w:spacing/>
          <w:ind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sz w:val="28"/>
          </w:rPr>
          <w:t xml:space="preserve">4</w:t>
        </w:r>
        <w:r>
          <w:rPr>
            <w:rFonts w:ascii="Times New Roman" w:hAnsi="Times New Roman" w:cs="Times New Roman"/>
            <w:sz w:val="28"/>
          </w:rPr>
          <w:fldChar w:fldCharType="end"/>
        </w:r>
        <w:r>
          <w:rPr>
            <w:rFonts w:ascii="Times New Roman" w:hAnsi="Times New Roman" w:cs="Times New Roman"/>
            <w:sz w:val="28"/>
          </w:rPr>
        </w:r>
        <w:r>
          <w:rPr>
            <w:rFonts w:ascii="Times New Roman" w:hAnsi="Times New Roman" w:cs="Times New Roman"/>
            <w:sz w:val="28"/>
          </w:rPr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  <w:pBdr/>
      <w:spacing/>
      <w:ind/>
      <w:jc w:val="center"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769043071"/>
      <w:docPartObj>
        <w:docPartGallery w:val="Page Numbers (Top of Page)"/>
        <w:docPartUnique w:val="true"/>
      </w:docPartObj>
      <w:rPr/>
    </w:sdtPr>
    <w:sdtContent>
      <w:p>
        <w:pPr>
          <w:pStyle w:val="963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6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450" w:left="450"/>
      </w:pPr>
      <w:rPr>
        <w:rFonts w:hint="default"/>
      </w:rPr>
      <w:start w:val="6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29"/>
      </w:pPr>
      <w:rPr>
        <w:rFonts w:hint="default"/>
      </w:rPr>
      <w:start w:val="2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138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207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3916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498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05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6763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7832"/>
      </w:pPr>
      <w:rPr>
        <w:rFonts w:hint="default"/>
      </w:rPr>
      <w:start w:val="1"/>
      <w:suff w:val="tab"/>
    </w:lvl>
  </w:abstractNum>
  <w:abstractNum w:abstractNumId="1">
    <w:lvl w:ilvl="0">
      <w:isLgl w:val="false"/>
      <w:lvlJc w:val="left"/>
      <w:lvlText w:val="%1"/>
      <w:numFmt w:val="decimal"/>
      <w:pPr>
        <w:pBdr/>
        <w:spacing/>
        <w:ind w:hanging="375" w:left="375"/>
      </w:pPr>
      <w:rPr>
        <w:rFonts w:hint="default"/>
      </w:rPr>
      <w:start w:val="7"/>
      <w:suff w:val="tab"/>
    </w:lvl>
    <w:lvl w:ilvl="1">
      <w:isLgl w:val="false"/>
      <w:lvlJc w:val="left"/>
      <w:lvlText w:val="%1.%2"/>
      <w:numFmt w:val="decimal"/>
      <w:pPr>
        <w:pBdr/>
        <w:spacing/>
        <w:ind w:hanging="375" w:left="1084"/>
      </w:pPr>
      <w:rPr>
        <w:rFonts w:hint="default"/>
      </w:rPr>
      <w:start w:val="3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138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3207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916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498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569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6763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2160" w:left="7832"/>
      </w:pPr>
      <w:rPr>
        <w:rFonts w:hint="default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cstheme="minorBidi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21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9">
    <w:name w:val="Placeholder Text"/>
    <w:basedOn w:val="951"/>
    <w:uiPriority w:val="99"/>
    <w:semiHidden/>
    <w:pPr>
      <w:pBdr/>
      <w:spacing/>
      <w:ind/>
    </w:pPr>
    <w:rPr>
      <w:color w:val="666666"/>
    </w:rPr>
  </w:style>
  <w:style w:type="table" w:styleId="770">
    <w:name w:val="Table Grid Light"/>
    <w:basedOn w:val="95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1"/>
    <w:basedOn w:val="95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Plain Table 2"/>
    <w:basedOn w:val="95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Plain Table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1 Light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1 Light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1 Light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2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2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2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3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3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3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1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 - Accent 2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 - Accent 3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4 - Accent 4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4 - Accent 5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4 - Accent 6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5 Dark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5 Dark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5 Dark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6 Colorful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6 Colorful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6 Colorful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7 Colorful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7 Colorful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7 Colorful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1 Light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1 Light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1 Light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2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2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2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3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3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3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4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4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4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5 Dark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5 Dark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5 Dark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6 Colorful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6 Colorful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6 Colorful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7 Colorful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7 Colorful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7 Colorful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1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 2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ned - Accent 3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ned - Accent 4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ned - Accent 5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ned - Accent 6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1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 2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&amp; Lined - Accent 3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&amp; Lined - Accent 4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&amp; Lined - Accent 5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&amp; Lined - Accent 6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5">
    <w:name w:val="Heading 1"/>
    <w:basedOn w:val="950"/>
    <w:next w:val="950"/>
    <w:link w:val="90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6">
    <w:name w:val="Heading 2"/>
    <w:basedOn w:val="950"/>
    <w:next w:val="950"/>
    <w:link w:val="90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97">
    <w:name w:val="Heading 3"/>
    <w:basedOn w:val="950"/>
    <w:next w:val="950"/>
    <w:link w:val="90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8">
    <w:name w:val="Heading 4"/>
    <w:basedOn w:val="950"/>
    <w:next w:val="950"/>
    <w:link w:val="90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9">
    <w:name w:val="Heading 5"/>
    <w:basedOn w:val="950"/>
    <w:next w:val="950"/>
    <w:link w:val="90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00">
    <w:name w:val="Heading 6"/>
    <w:basedOn w:val="950"/>
    <w:next w:val="950"/>
    <w:link w:val="90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01">
    <w:name w:val="Heading 7"/>
    <w:basedOn w:val="950"/>
    <w:next w:val="950"/>
    <w:link w:val="91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02">
    <w:name w:val="Heading 8"/>
    <w:basedOn w:val="950"/>
    <w:next w:val="950"/>
    <w:link w:val="91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03">
    <w:name w:val="Heading 9"/>
    <w:basedOn w:val="950"/>
    <w:next w:val="950"/>
    <w:link w:val="91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04">
    <w:name w:val="Heading 1 Char"/>
    <w:basedOn w:val="951"/>
    <w:link w:val="8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5">
    <w:name w:val="Heading 2 Char"/>
    <w:basedOn w:val="951"/>
    <w:link w:val="8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6">
    <w:name w:val="Heading 3 Char"/>
    <w:basedOn w:val="951"/>
    <w:link w:val="8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7">
    <w:name w:val="Heading 4 Char"/>
    <w:basedOn w:val="951"/>
    <w:link w:val="89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8">
    <w:name w:val="Heading 5 Char"/>
    <w:basedOn w:val="951"/>
    <w:link w:val="8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9">
    <w:name w:val="Heading 6 Char"/>
    <w:basedOn w:val="951"/>
    <w:link w:val="90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10">
    <w:name w:val="Heading 7 Char"/>
    <w:basedOn w:val="951"/>
    <w:link w:val="90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11">
    <w:name w:val="Heading 8 Char"/>
    <w:basedOn w:val="951"/>
    <w:link w:val="90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2">
    <w:name w:val="Heading 9 Char"/>
    <w:basedOn w:val="951"/>
    <w:link w:val="90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3">
    <w:name w:val="Title"/>
    <w:basedOn w:val="950"/>
    <w:next w:val="950"/>
    <w:link w:val="91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4">
    <w:name w:val="Title Char"/>
    <w:basedOn w:val="951"/>
    <w:link w:val="91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5">
    <w:name w:val="Subtitle"/>
    <w:basedOn w:val="950"/>
    <w:next w:val="950"/>
    <w:link w:val="91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6">
    <w:name w:val="Subtitle Char"/>
    <w:basedOn w:val="951"/>
    <w:link w:val="91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7">
    <w:name w:val="Quote"/>
    <w:basedOn w:val="950"/>
    <w:next w:val="950"/>
    <w:link w:val="91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8">
    <w:name w:val="Quote Char"/>
    <w:basedOn w:val="951"/>
    <w:link w:val="91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19">
    <w:name w:val="Intense Emphasis"/>
    <w:basedOn w:val="95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20">
    <w:name w:val="Intense Quote"/>
    <w:basedOn w:val="950"/>
    <w:next w:val="950"/>
    <w:link w:val="92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21">
    <w:name w:val="Intense Quote Char"/>
    <w:basedOn w:val="951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2">
    <w:name w:val="Intense Reference"/>
    <w:basedOn w:val="95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3">
    <w:name w:val="No Spacing"/>
    <w:basedOn w:val="950"/>
    <w:uiPriority w:val="1"/>
    <w:qFormat/>
    <w:pPr>
      <w:pBdr/>
      <w:spacing w:after="0" w:line="240" w:lineRule="auto"/>
      <w:ind/>
    </w:pPr>
  </w:style>
  <w:style w:type="character" w:styleId="924">
    <w:name w:val="Subtle Emphasis"/>
    <w:basedOn w:val="95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5">
    <w:name w:val="Emphasis"/>
    <w:basedOn w:val="951"/>
    <w:uiPriority w:val="20"/>
    <w:qFormat/>
    <w:pPr>
      <w:pBdr/>
      <w:spacing/>
      <w:ind/>
    </w:pPr>
    <w:rPr>
      <w:i/>
      <w:iCs/>
    </w:rPr>
  </w:style>
  <w:style w:type="character" w:styleId="926">
    <w:name w:val="Subtle Reference"/>
    <w:basedOn w:val="95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7">
    <w:name w:val="Book Title"/>
    <w:basedOn w:val="95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28">
    <w:name w:val="Header Char"/>
    <w:basedOn w:val="951"/>
    <w:link w:val="963"/>
    <w:uiPriority w:val="99"/>
    <w:pPr>
      <w:pBdr/>
      <w:spacing/>
      <w:ind/>
    </w:pPr>
  </w:style>
  <w:style w:type="character" w:styleId="929">
    <w:name w:val="Footer Char"/>
    <w:basedOn w:val="951"/>
    <w:link w:val="965"/>
    <w:uiPriority w:val="99"/>
    <w:pPr>
      <w:pBdr/>
      <w:spacing/>
      <w:ind/>
    </w:pPr>
  </w:style>
  <w:style w:type="paragraph" w:styleId="930">
    <w:name w:val="Caption"/>
    <w:basedOn w:val="950"/>
    <w:next w:val="95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31">
    <w:name w:val="footnote text"/>
    <w:basedOn w:val="950"/>
    <w:link w:val="93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2">
    <w:name w:val="Footnote Text Char"/>
    <w:basedOn w:val="951"/>
    <w:link w:val="931"/>
    <w:uiPriority w:val="99"/>
    <w:semiHidden/>
    <w:pPr>
      <w:pBdr/>
      <w:spacing/>
      <w:ind/>
    </w:pPr>
    <w:rPr>
      <w:sz w:val="20"/>
      <w:szCs w:val="20"/>
    </w:rPr>
  </w:style>
  <w:style w:type="character" w:styleId="933">
    <w:name w:val="footnote reference"/>
    <w:basedOn w:val="951"/>
    <w:uiPriority w:val="99"/>
    <w:semiHidden/>
    <w:unhideWhenUsed/>
    <w:pPr>
      <w:pBdr/>
      <w:spacing/>
      <w:ind/>
    </w:pPr>
    <w:rPr>
      <w:vertAlign w:val="superscript"/>
    </w:rPr>
  </w:style>
  <w:style w:type="paragraph" w:styleId="934">
    <w:name w:val="endnote text"/>
    <w:basedOn w:val="950"/>
    <w:link w:val="93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5">
    <w:name w:val="Endnote Text Char"/>
    <w:basedOn w:val="951"/>
    <w:link w:val="934"/>
    <w:uiPriority w:val="99"/>
    <w:semiHidden/>
    <w:pPr>
      <w:pBdr/>
      <w:spacing/>
      <w:ind/>
    </w:pPr>
    <w:rPr>
      <w:sz w:val="20"/>
      <w:szCs w:val="20"/>
    </w:rPr>
  </w:style>
  <w:style w:type="character" w:styleId="936">
    <w:name w:val="endnote reference"/>
    <w:basedOn w:val="951"/>
    <w:uiPriority w:val="99"/>
    <w:semiHidden/>
    <w:unhideWhenUsed/>
    <w:pPr>
      <w:pBdr/>
      <w:spacing/>
      <w:ind/>
    </w:pPr>
    <w:rPr>
      <w:vertAlign w:val="superscript"/>
    </w:rPr>
  </w:style>
  <w:style w:type="character" w:styleId="937">
    <w:name w:val="Hyperlink"/>
    <w:basedOn w:val="95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8">
    <w:name w:val="FollowedHyperlink"/>
    <w:basedOn w:val="95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39">
    <w:name w:val="toc 1"/>
    <w:basedOn w:val="950"/>
    <w:next w:val="950"/>
    <w:uiPriority w:val="39"/>
    <w:unhideWhenUsed/>
    <w:pPr>
      <w:pBdr/>
      <w:spacing w:after="100"/>
      <w:ind/>
    </w:pPr>
  </w:style>
  <w:style w:type="paragraph" w:styleId="940">
    <w:name w:val="toc 2"/>
    <w:basedOn w:val="950"/>
    <w:next w:val="950"/>
    <w:uiPriority w:val="39"/>
    <w:unhideWhenUsed/>
    <w:pPr>
      <w:pBdr/>
      <w:spacing w:after="100"/>
      <w:ind w:left="220"/>
    </w:pPr>
  </w:style>
  <w:style w:type="paragraph" w:styleId="941">
    <w:name w:val="toc 3"/>
    <w:basedOn w:val="950"/>
    <w:next w:val="950"/>
    <w:uiPriority w:val="39"/>
    <w:unhideWhenUsed/>
    <w:pPr>
      <w:pBdr/>
      <w:spacing w:after="100"/>
      <w:ind w:left="440"/>
    </w:pPr>
  </w:style>
  <w:style w:type="paragraph" w:styleId="942">
    <w:name w:val="toc 4"/>
    <w:basedOn w:val="950"/>
    <w:next w:val="950"/>
    <w:uiPriority w:val="39"/>
    <w:unhideWhenUsed/>
    <w:pPr>
      <w:pBdr/>
      <w:spacing w:after="100"/>
      <w:ind w:left="660"/>
    </w:pPr>
  </w:style>
  <w:style w:type="paragraph" w:styleId="943">
    <w:name w:val="toc 5"/>
    <w:basedOn w:val="950"/>
    <w:next w:val="950"/>
    <w:uiPriority w:val="39"/>
    <w:unhideWhenUsed/>
    <w:pPr>
      <w:pBdr/>
      <w:spacing w:after="100"/>
      <w:ind w:left="880"/>
    </w:pPr>
  </w:style>
  <w:style w:type="paragraph" w:styleId="944">
    <w:name w:val="toc 6"/>
    <w:basedOn w:val="950"/>
    <w:next w:val="950"/>
    <w:uiPriority w:val="39"/>
    <w:unhideWhenUsed/>
    <w:pPr>
      <w:pBdr/>
      <w:spacing w:after="100"/>
      <w:ind w:left="1100"/>
    </w:pPr>
  </w:style>
  <w:style w:type="paragraph" w:styleId="945">
    <w:name w:val="toc 7"/>
    <w:basedOn w:val="950"/>
    <w:next w:val="950"/>
    <w:uiPriority w:val="39"/>
    <w:unhideWhenUsed/>
    <w:pPr>
      <w:pBdr/>
      <w:spacing w:after="100"/>
      <w:ind w:left="1320"/>
    </w:pPr>
  </w:style>
  <w:style w:type="paragraph" w:styleId="946">
    <w:name w:val="toc 8"/>
    <w:basedOn w:val="950"/>
    <w:next w:val="950"/>
    <w:uiPriority w:val="39"/>
    <w:unhideWhenUsed/>
    <w:pPr>
      <w:pBdr/>
      <w:spacing w:after="100"/>
      <w:ind w:left="1540"/>
    </w:pPr>
  </w:style>
  <w:style w:type="paragraph" w:styleId="947">
    <w:name w:val="toc 9"/>
    <w:basedOn w:val="950"/>
    <w:next w:val="950"/>
    <w:uiPriority w:val="39"/>
    <w:unhideWhenUsed/>
    <w:pPr>
      <w:pBdr/>
      <w:spacing w:after="100"/>
      <w:ind w:left="1760"/>
    </w:pPr>
  </w:style>
  <w:style w:type="paragraph" w:styleId="948">
    <w:name w:val="TOC Heading"/>
    <w:uiPriority w:val="39"/>
    <w:unhideWhenUsed/>
    <w:pPr>
      <w:pBdr/>
      <w:spacing/>
      <w:ind/>
    </w:pPr>
  </w:style>
  <w:style w:type="paragraph" w:styleId="949">
    <w:name w:val="table of figures"/>
    <w:basedOn w:val="950"/>
    <w:next w:val="950"/>
    <w:uiPriority w:val="99"/>
    <w:unhideWhenUsed/>
    <w:pPr>
      <w:pBdr/>
      <w:spacing w:after="0" w:afterAutospacing="0"/>
      <w:ind/>
    </w:pPr>
  </w:style>
  <w:style w:type="paragraph" w:styleId="950" w:default="1">
    <w:name w:val="Normal"/>
    <w:qFormat/>
    <w:pPr>
      <w:pBdr/>
      <w:spacing w:after="200" w:line="276" w:lineRule="auto"/>
      <w:ind/>
    </w:pPr>
  </w:style>
  <w:style w:type="character" w:styleId="951" w:default="1">
    <w:name w:val="Default Paragraph Font"/>
    <w:uiPriority w:val="1"/>
    <w:semiHidden/>
    <w:unhideWhenUsed/>
    <w:pPr>
      <w:pBdr/>
      <w:spacing/>
      <w:ind/>
    </w:pPr>
  </w:style>
  <w:style w:type="table" w:styleId="95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3" w:default="1">
    <w:name w:val="No List"/>
    <w:uiPriority w:val="99"/>
    <w:semiHidden/>
    <w:unhideWhenUsed/>
    <w:pPr>
      <w:pBdr/>
      <w:spacing/>
      <w:ind/>
    </w:pPr>
  </w:style>
  <w:style w:type="paragraph" w:styleId="954" w:customStyle="1">
    <w:name w:val="ConsPlusNormal"/>
    <w:pPr>
      <w:widowControl w:val="false"/>
      <w:pBdr/>
      <w:spacing w:after="0" w:line="240" w:lineRule="auto"/>
      <w:ind/>
    </w:pPr>
    <w:rPr>
      <w:rFonts w:ascii="Calibri" w:hAnsi="Calibri" w:cs="Calibri" w:eastAsiaTheme="minorEastAsia"/>
      <w:lang w:eastAsia="ru-RU"/>
    </w:rPr>
  </w:style>
  <w:style w:type="paragraph" w:styleId="955" w:customStyle="1">
    <w:name w:val="ConsPlusNonformat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lang w:eastAsia="ru-RU"/>
    </w:rPr>
  </w:style>
  <w:style w:type="paragraph" w:styleId="956" w:customStyle="1">
    <w:name w:val="ConsPlusTitle"/>
    <w:uiPriority w:val="99"/>
    <w:pPr>
      <w:widowControl w:val="false"/>
      <w:pBdr/>
      <w:spacing w:after="0" w:line="240" w:lineRule="auto"/>
      <w:ind/>
    </w:pPr>
    <w:rPr>
      <w:rFonts w:ascii="Calibri" w:hAnsi="Calibri" w:cs="Calibri" w:eastAsiaTheme="minorEastAsia"/>
      <w:b/>
      <w:lang w:eastAsia="ru-RU"/>
    </w:rPr>
  </w:style>
  <w:style w:type="paragraph" w:styleId="957" w:customStyle="1">
    <w:name w:val="ConsPlusCell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lang w:eastAsia="ru-RU"/>
    </w:rPr>
  </w:style>
  <w:style w:type="paragraph" w:styleId="958" w:customStyle="1">
    <w:name w:val="ConsPlusDocList"/>
    <w:pPr>
      <w:widowControl w:val="false"/>
      <w:pBdr/>
      <w:spacing w:after="0" w:line="240" w:lineRule="auto"/>
      <w:ind/>
    </w:pPr>
    <w:rPr>
      <w:rFonts w:ascii="Calibri" w:hAnsi="Calibri" w:cs="Calibri" w:eastAsiaTheme="minorEastAsia"/>
      <w:lang w:eastAsia="ru-RU"/>
    </w:rPr>
  </w:style>
  <w:style w:type="paragraph" w:styleId="959" w:customStyle="1">
    <w:name w:val="ConsPlusTitlePage"/>
    <w:pPr>
      <w:widowControl w:val="false"/>
      <w:pBdr/>
      <w:spacing w:after="0" w:line="240" w:lineRule="auto"/>
      <w:ind/>
    </w:pPr>
    <w:rPr>
      <w:rFonts w:ascii="Tahoma" w:hAnsi="Tahoma" w:cs="Tahoma" w:eastAsiaTheme="minorEastAsia"/>
      <w:sz w:val="20"/>
      <w:lang w:eastAsia="ru-RU"/>
    </w:rPr>
  </w:style>
  <w:style w:type="paragraph" w:styleId="960" w:customStyle="1">
    <w:name w:val="ConsPlusJurTerm"/>
    <w:pPr>
      <w:widowControl w:val="false"/>
      <w:pBdr/>
      <w:spacing w:after="0" w:line="240" w:lineRule="auto"/>
      <w:ind/>
    </w:pPr>
    <w:rPr>
      <w:rFonts w:ascii="Tahoma" w:hAnsi="Tahoma" w:cs="Tahoma" w:eastAsiaTheme="minorEastAsia"/>
      <w:sz w:val="26"/>
      <w:lang w:eastAsia="ru-RU"/>
    </w:rPr>
  </w:style>
  <w:style w:type="paragraph" w:styleId="961" w:customStyle="1">
    <w:name w:val="ConsPlusTextList"/>
    <w:pPr>
      <w:widowControl w:val="false"/>
      <w:pBdr/>
      <w:spacing w:after="0" w:line="240" w:lineRule="auto"/>
      <w:ind/>
    </w:pPr>
    <w:rPr>
      <w:rFonts w:ascii="Arial" w:hAnsi="Arial" w:cs="Arial" w:eastAsiaTheme="minorEastAsia"/>
      <w:sz w:val="20"/>
      <w:lang w:eastAsia="ru-RU"/>
    </w:rPr>
  </w:style>
  <w:style w:type="paragraph" w:styleId="962">
    <w:name w:val="List Paragraph"/>
    <w:basedOn w:val="950"/>
    <w:uiPriority w:val="34"/>
    <w:qFormat/>
    <w:pPr>
      <w:pBdr/>
      <w:spacing/>
      <w:ind w:left="720"/>
      <w:contextualSpacing w:val="true"/>
    </w:pPr>
  </w:style>
  <w:style w:type="paragraph" w:styleId="963">
    <w:name w:val="Header"/>
    <w:basedOn w:val="950"/>
    <w:link w:val="964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64" w:customStyle="1">
    <w:name w:val="Верхний колонтитул Знак"/>
    <w:basedOn w:val="951"/>
    <w:link w:val="963"/>
    <w:uiPriority w:val="99"/>
    <w:pPr>
      <w:pBdr/>
      <w:spacing/>
      <w:ind/>
    </w:pPr>
  </w:style>
  <w:style w:type="paragraph" w:styleId="965">
    <w:name w:val="Footer"/>
    <w:basedOn w:val="950"/>
    <w:link w:val="966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66" w:customStyle="1">
    <w:name w:val="Нижний колонтитул Знак"/>
    <w:basedOn w:val="951"/>
    <w:link w:val="965"/>
    <w:uiPriority w:val="99"/>
    <w:pPr>
      <w:pBdr/>
      <w:spacing/>
      <w:ind/>
    </w:pPr>
  </w:style>
  <w:style w:type="table" w:styleId="967">
    <w:name w:val="Table Grid"/>
    <w:basedOn w:val="952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68">
    <w:name w:val="Strong"/>
    <w:basedOn w:val="951"/>
    <w:uiPriority w:val="22"/>
    <w:qFormat/>
    <w:pPr>
      <w:pBdr/>
      <w:spacing/>
      <w:ind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CA747489-6546-41E5-B4AD-30E1D399BDEF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cesi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Галиуллина Гузель Салаватовна</dc:creator>
  <cp:keywords/>
  <dc:description/>
  <cp:revision>116</cp:revision>
  <dcterms:created xsi:type="dcterms:W3CDTF">2024-05-22T06:39:00Z</dcterms:created>
  <dcterms:modified xsi:type="dcterms:W3CDTF">2026-08-04T07:10:16Z</dcterms:modified>
</cp:coreProperties>
</file>