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9.xml" ContentType="application/vnd.openxmlformats-officedocument.wordprocessingml.header+xml"/>
  <Override PartName="/word/header12.xml" ContentType="application/vnd.openxmlformats-officedocument.wordprocessingml.header+xml"/>
  <Override PartName="/word/header8.xml" ContentType="application/vnd.openxmlformats-officedocument.wordprocessingml.header+xml"/>
  <Override PartName="/word/header11.xml" ContentType="application/vnd.openxmlformats-officedocument.wordprocessingml.header+xml"/>
  <Override PartName="/word/header10.xml" ContentType="application/vnd.openxmlformats-officedocument.wordprocessingml.header+xml"/>
  <Override PartName="/word/header7.xml" ContentType="application/vnd.openxmlformats-officedocument.wordprocessingml.header+xml"/>
  <Override PartName="/word/theme/theme1.xml" ContentType="application/vnd.openxmlformats-officedocument.theme+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4.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header18.xml" ContentType="application/vnd.openxmlformats-officedocument.wordprocessingml.header+xml"/>
  <Override PartName="/word/header2.xml" ContentType="application/vnd.openxmlformats-officedocument.wordprocessingml.header+xml"/>
  <Override PartName="/word/header17.xml" ContentType="application/vnd.openxmlformats-officedocument.wordprocessingml.header+xml"/>
  <Override PartName="/word/header1.xml" ContentType="application/vnd.openxmlformats-officedocument.wordprocessingml.header+xml"/>
  <Override PartName="/word/header16.xml" ContentType="application/vnd.openxmlformats-officedocument.wordprocessingml.header+xml"/>
  <Override PartName="/word/header14.xml" ContentType="application/vnd.openxmlformats-officedocument.wordprocessingml.header+xml"/>
  <Override PartName="/word/header13.xml" ContentType="application/vnd.openxmlformats-officedocument.wordprocessingml.head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media/image1.png" ContentType="image/png"/>
  <Override PartName="/word/header15.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Title"/>
        <w:jc w:val="both"/>
        <w:rPr/>
      </w:pPr>
      <w:r>
        <w:rPr/>
        <mc:AlternateContent>
          <mc:Choice Requires="wpg">
            <w:drawing>
              <wp:anchor behindDoc="0" distT="0" distB="9525" distL="0" distR="0" simplePos="0" locked="0" layoutInCell="0" allowOverlap="1" relativeHeight="2" wp14:anchorId="3E993751">
                <wp:simplePos x="0" y="0"/>
                <wp:positionH relativeFrom="page">
                  <wp:posOffset>609600</wp:posOffset>
                </wp:positionH>
                <wp:positionV relativeFrom="paragraph">
                  <wp:posOffset>-158115</wp:posOffset>
                </wp:positionV>
                <wp:extent cx="6383655" cy="2428875"/>
                <wp:effectExtent l="0" t="0" r="0" b="9525"/>
                <wp:wrapNone/>
                <wp:docPr id="1" name="Группа 2"/>
                <a:graphic xmlns:a="http://schemas.openxmlformats.org/drawingml/2006/main">
                  <a:graphicData uri="http://schemas.microsoft.com/office/word/2010/wordprocessingGroup">
                    <wpg:wgp>
                      <wpg:cNvGrpSpPr/>
                      <wpg:grpSpPr>
                        <a:xfrm>
                          <a:off x="0" y="0"/>
                          <a:ext cx="6383520" cy="2428920"/>
                          <a:chOff x="0" y="0"/>
                          <a:chExt cx="6383520" cy="2428920"/>
                        </a:xfrm>
                      </wpg:grpSpPr>
                      <wpg:grpSp>
                        <wpg:cNvGrpSpPr/>
                        <wpg:grpSpPr>
                          <a:xfrm>
                            <a:off x="63360" y="0"/>
                            <a:ext cx="6247080" cy="1303200"/>
                          </a:xfrm>
                        </wpg:grpSpPr>
                        <wps:wsp>
                          <wps:cNvPr id="2" name="Rectangle 6"/>
                          <wps:cNvSpPr/>
                          <wps:spPr>
                            <a:xfrm>
                              <a:off x="4021560" y="0"/>
                              <a:ext cx="2225520" cy="1303200"/>
                            </a:xfrm>
                            <a:prstGeom prst="rect">
                              <a:avLst/>
                            </a:prstGeom>
                            <a:noFill/>
                            <a:ln w="0">
                              <a:noFill/>
                            </a:ln>
                          </wps:spPr>
                          <wps:style>
                            <a:lnRef idx="0"/>
                            <a:fillRef idx="0"/>
                            <a:effectRef idx="0"/>
                            <a:fontRef idx="minor"/>
                          </wps:style>
                          <wps:txbx>
                            <w:txbxContent>
                              <w:p>
                                <w:pPr>
                                  <w:pStyle w:val="Normal"/>
                                  <w:spacing w:lineRule="auto" w:line="240" w:before="0" w:after="0"/>
                                  <w:jc w:val="center"/>
                                  <w:rPr>
                                    <w:rFonts w:ascii="Times New Roman" w:hAnsi="Times New Roman" w:cs="Times New Roman"/>
                                    <w:caps/>
                                    <w:spacing w:val="-30"/>
                                    <w:sz w:val="28"/>
                                    <w:szCs w:val="28"/>
                                    <w:lang w:val="tt-RU"/>
                                  </w:rPr>
                                </w:pPr>
                                <w:r>
                                  <w:rPr>
                                    <w:rFonts w:cs="Times New Roman" w:ascii="Times New Roman" w:hAnsi="Times New Roman"/>
                                    <w:caps/>
                                    <w:spacing w:val="-30"/>
                                    <w:sz w:val="28"/>
                                    <w:szCs w:val="28"/>
                                    <w:lang w:val="tt-RU"/>
                                  </w:rPr>
                                  <w:t xml:space="preserve">ТАТАРСТАН РЕСПУБЛИКАСЫ </w:t>
                                </w:r>
                              </w:p>
                              <w:p>
                                <w:pPr>
                                  <w:pStyle w:val="Normal"/>
                                  <w:spacing w:lineRule="auto" w:line="240" w:before="0" w:after="0"/>
                                  <w:jc w:val="center"/>
                                  <w:rPr>
                                    <w:rFonts w:ascii="Times New Roman" w:hAnsi="Times New Roman" w:cs="Times New Roman"/>
                                    <w:caps/>
                                    <w:spacing w:val="-30"/>
                                    <w:sz w:val="28"/>
                                    <w:szCs w:val="28"/>
                                    <w:lang w:val="tt-RU"/>
                                  </w:rPr>
                                </w:pPr>
                                <w:r>
                                  <w:rPr>
                                    <w:rFonts w:cs="Times New Roman" w:ascii="Times New Roman" w:hAnsi="Times New Roman"/>
                                    <w:caps/>
                                    <w:spacing w:val="-30"/>
                                    <w:sz w:val="28"/>
                                    <w:szCs w:val="28"/>
                                    <w:lang w:val="tt-RU"/>
                                  </w:rPr>
                                  <w:t>ТӨЗЕЛЕШ, АРХИТЕКТУРА</w:t>
                                </w:r>
                              </w:p>
                              <w:p>
                                <w:pPr>
                                  <w:pStyle w:val="Normal"/>
                                  <w:spacing w:lineRule="auto" w:line="240" w:before="0" w:after="0"/>
                                  <w:jc w:val="center"/>
                                  <w:rPr>
                                    <w:rFonts w:ascii="Times New Roman" w:hAnsi="Times New Roman" w:cs="Times New Roman"/>
                                    <w:caps/>
                                    <w:spacing w:val="-30"/>
                                    <w:sz w:val="28"/>
                                    <w:szCs w:val="28"/>
                                    <w:lang w:val="tt-RU"/>
                                  </w:rPr>
                                </w:pPr>
                                <w:r>
                                  <w:rPr>
                                    <w:rFonts w:cs="Times New Roman" w:ascii="Times New Roman" w:hAnsi="Times New Roman"/>
                                    <w:caps/>
                                    <w:spacing w:val="-30"/>
                                    <w:sz w:val="28"/>
                                    <w:szCs w:val="28"/>
                                    <w:lang w:val="tt-RU"/>
                                  </w:rPr>
                                  <w:t>ҺӘМ ТОРАК-КОММУНАЛ</w:t>
                                </w:r>
                                <w:r>
                                  <w:rPr>
                                    <w:rFonts w:cs="Times New Roman" w:ascii="Times New Roman" w:hAnsi="Times New Roman"/>
                                    <w:caps/>
                                    <w:spacing w:val="-30"/>
                                    <w:sz w:val="28"/>
                                    <w:szCs w:val="28"/>
                                  </w:rPr>
                                  <w:t>Ь</w:t>
                                </w:r>
                                <w:r>
                                  <w:rPr>
                                    <w:rFonts w:cs="Times New Roman" w:ascii="Times New Roman" w:hAnsi="Times New Roman"/>
                                    <w:caps/>
                                    <w:spacing w:val="-30"/>
                                    <w:sz w:val="28"/>
                                    <w:szCs w:val="28"/>
                                    <w:lang w:val="tt-RU"/>
                                  </w:rPr>
                                  <w:t xml:space="preserve"> </w:t>
                                </w:r>
                              </w:p>
                              <w:p>
                                <w:pPr>
                                  <w:pStyle w:val="Normal"/>
                                  <w:spacing w:lineRule="auto" w:line="240" w:before="0" w:after="0"/>
                                  <w:jc w:val="center"/>
                                  <w:rPr>
                                    <w:rFonts w:ascii="Times New Roman" w:hAnsi="Times New Roman" w:cs="Times New Roman"/>
                                    <w:caps/>
                                    <w:spacing w:val="-30"/>
                                    <w:sz w:val="8"/>
                                    <w:szCs w:val="8"/>
                                    <w:lang w:val="tt-RU"/>
                                  </w:rPr>
                                </w:pPr>
                                <w:r>
                                  <w:rPr>
                                    <w:rFonts w:cs="Times New Roman" w:ascii="Times New Roman" w:hAnsi="Times New Roman"/>
                                    <w:caps/>
                                    <w:spacing w:val="-30"/>
                                    <w:sz w:val="28"/>
                                    <w:szCs w:val="28"/>
                                    <w:lang w:val="tt-RU"/>
                                  </w:rPr>
                                  <w:t>ХУҖАЛЫГЫ МИНИСТРЛЫГы</w:t>
                                </w:r>
                              </w:p>
                              <w:p>
                                <w:pPr>
                                  <w:pStyle w:val="Normal"/>
                                  <w:spacing w:lineRule="auto" w:line="240" w:before="0" w:after="0"/>
                                  <w:jc w:val="center"/>
                                  <w:rPr>
                                    <w:rFonts w:ascii="Times New Roman" w:hAnsi="Times New Roman" w:cs="Times New Roman"/>
                                    <w:b/>
                                    <w:caps/>
                                    <w:lang w:val="tt-RU"/>
                                  </w:rPr>
                                </w:pPr>
                                <w:r>
                                  <w:rPr/>
                                </w:r>
                              </w:p>
                            </w:txbxContent>
                          </wps:txbx>
                          <wps:bodyPr lIns="12600" rIns="12600" tIns="12600" bIns="12600" anchor="t">
                            <a:noAutofit/>
                          </wps:bodyPr>
                        </wps:wsp>
                        <wps:wsp>
                          <wps:cNvPr id="3" name="Rectangle 7"/>
                          <wps:cNvSpPr/>
                          <wps:spPr>
                            <a:xfrm>
                              <a:off x="0" y="0"/>
                              <a:ext cx="2592000" cy="1256040"/>
                            </a:xfrm>
                            <a:prstGeom prst="rect">
                              <a:avLst/>
                            </a:prstGeom>
                            <a:noFill/>
                            <a:ln w="0">
                              <a:noFill/>
                            </a:ln>
                          </wps:spPr>
                          <wps:style>
                            <a:lnRef idx="0"/>
                            <a:fillRef idx="0"/>
                            <a:effectRef idx="0"/>
                            <a:fontRef idx="minor"/>
                          </wps:style>
                          <wps:txbx>
                            <w:txbxContent>
                              <w:p>
                                <w:pPr>
                                  <w:pStyle w:val="Normal"/>
                                  <w:keepNext w:val="true"/>
                                  <w:numPr>
                                    <w:ilvl w:val="0"/>
                                    <w:numId w:val="0"/>
                                  </w:numPr>
                                  <w:ind w:left="0" w:hanging="0"/>
                                  <w:jc w:val="center"/>
                                  <w:outlineLvl w:val="2"/>
                                  <w:rPr>
                                    <w:rFonts w:ascii="Times New Roman" w:hAnsi="Times New Roman" w:cs="Times New Roman"/>
                                    <w:caps/>
                                    <w:spacing w:val="-30"/>
                                    <w:sz w:val="8"/>
                                    <w:szCs w:val="8"/>
                                    <w:lang w:val="tt-RU"/>
                                  </w:rPr>
                                </w:pPr>
                                <w:r>
                                  <w:rPr>
                                    <w:rFonts w:cs="Times New Roman" w:ascii="Times New Roman" w:hAnsi="Times New Roman"/>
                                    <w:spacing w:val="-30"/>
                                    <w:sz w:val="28"/>
                                    <w:szCs w:val="28"/>
                                    <w:lang w:val="tt-RU"/>
                                  </w:rPr>
                                  <w:t>МИНИСТЕРСТВО СТРОИТЕЛЬСТВА, АРХИТЕКТУРЫ И ЖИЛИЩНО - КОММУНАЛЬНОГО ХОЗЯЙСТВА</w:t>
                                </w:r>
                                <w:r>
                                  <w:rPr>
                                    <w:rFonts w:cs="Times New Roman" w:ascii="Times New Roman" w:hAnsi="Times New Roman"/>
                                    <w:caps/>
                                    <w:spacing w:val="-30"/>
                                    <w:sz w:val="28"/>
                                    <w:szCs w:val="28"/>
                                    <w:lang w:val="tt-RU"/>
                                  </w:rPr>
                                  <w:t xml:space="preserve"> РЕСПУБЛИКИ ТАТАРСТАН</w:t>
                                </w:r>
                              </w:p>
                              <w:p>
                                <w:pPr>
                                  <w:pStyle w:val="Normal"/>
                                  <w:spacing w:before="0" w:after="160"/>
                                  <w:rPr>
                                    <w:rFonts w:ascii="Times New Roman" w:hAnsi="Times New Roman" w:cs="Times New Roman"/>
                                    <w:b/>
                                    <w:lang w:val="tt-RU"/>
                                  </w:rPr>
                                </w:pPr>
                                <w:r>
                                  <w:rPr/>
                                </w:r>
                              </w:p>
                            </w:txbxContent>
                          </wps:txbx>
                          <wps:bodyPr lIns="12600" rIns="12600" tIns="12600" bIns="12600" anchor="t">
                            <a:noAutofit/>
                          </wps:bodyPr>
                        </wps:wsp>
                        <wpg:grpSp>
                          <wpg:cNvGrpSpPr/>
                          <wpg:grpSpPr>
                            <a:xfrm>
                              <a:off x="33840" y="993600"/>
                              <a:ext cx="6146640" cy="69840"/>
                            </a:xfrm>
                          </wpg:grpSpPr>
                          <wps:wsp>
                            <wps:cNvSpPr/>
                            <wps:spPr>
                              <a:xfrm>
                                <a:off x="0" y="0"/>
                                <a:ext cx="6146640" cy="1800"/>
                              </a:xfrm>
                              <a:prstGeom prst="line">
                                <a:avLst/>
                              </a:prstGeom>
                              <a:ln w="25400">
                                <a:solidFill>
                                  <a:srgbClr val="000000"/>
                                </a:solidFill>
                                <a:round/>
                              </a:ln>
                            </wps:spPr>
                            <wps:style>
                              <a:lnRef idx="0"/>
                              <a:fillRef idx="0"/>
                              <a:effectRef idx="0"/>
                              <a:fontRef idx="minor"/>
                            </wps:style>
                            <wps:bodyPr/>
                          </wps:wsp>
                          <wps:wsp>
                            <wps:cNvSpPr/>
                            <wps:spPr>
                              <a:xfrm>
                                <a:off x="0" y="68040"/>
                                <a:ext cx="6146640" cy="1800"/>
                              </a:xfrm>
                              <a:prstGeom prst="line">
                                <a:avLst/>
                              </a:prstGeom>
                              <a:ln w="12700">
                                <a:solidFill>
                                  <a:srgbClr val="000000"/>
                                </a:solidFill>
                                <a:round/>
                              </a:ln>
                            </wps:spPr>
                            <wps:style>
                              <a:lnRef idx="0"/>
                              <a:fillRef idx="0"/>
                              <a:effectRef idx="0"/>
                              <a:fontRef idx="minor"/>
                            </wps:style>
                            <wps:bodyPr/>
                          </wps:wsp>
                        </wpg:grpSp>
                        <wps:wsp>
                          <wps:cNvPr id="4" name="Rectangle 11"/>
                          <wps:cNvSpPr/>
                          <wps:spPr>
                            <a:xfrm>
                              <a:off x="2757960" y="0"/>
                              <a:ext cx="981000" cy="1283400"/>
                            </a:xfrm>
                            <a:prstGeom prst="rect">
                              <a:avLst/>
                            </a:prstGeom>
                            <a:noFill/>
                            <a:ln w="0">
                              <a:noFill/>
                            </a:ln>
                          </wps:spPr>
                          <wps:style>
                            <a:lnRef idx="0"/>
                            <a:fillRef idx="0"/>
                            <a:effectRef idx="0"/>
                            <a:fontRef idx="minor"/>
                          </wps:style>
                          <wps:txbx>
                            <w:txbxContent>
                              <w:p>
                                <w:pPr>
                                  <w:pStyle w:val="Normal"/>
                                  <w:widowControl/>
                                  <w:bidi w:val="0"/>
                                  <w:spacing w:lineRule="auto" w:line="259" w:before="0" w:after="160"/>
                                  <w:jc w:val="left"/>
                                  <w:rPr/>
                                </w:pPr>
                                <w:r>
                                  <w:rPr/>
                                  <w:drawing>
                                    <wp:inline distT="0" distB="0" distL="0" distR="0">
                                      <wp:extent cx="967740" cy="935355"/>
                                      <wp:effectExtent l="0" t="0" r="0" b="0"/>
                                      <wp:docPr id="5"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2" descr=""/>
                                              <pic:cNvPicPr>
                                                <a:picLocks noChangeAspect="1" noChangeArrowheads="1"/>
                                              </pic:cNvPicPr>
                                            </pic:nvPicPr>
                                            <pic:blipFill>
                                              <a:blip r:embed="rId2">
                                                <a:grayscl/>
                                              </a:blip>
                                              <a:stretch>
                                                <a:fillRect/>
                                              </a:stretch>
                                            </pic:blipFill>
                                            <pic:spPr bwMode="auto">
                                              <a:xfrm>
                                                <a:off x="0" y="0"/>
                                                <a:ext cx="967740" cy="935355"/>
                                              </a:xfrm>
                                              <a:prstGeom prst="rect">
                                                <a:avLst/>
                                              </a:prstGeom>
                                            </pic:spPr>
                                          </pic:pic>
                                        </a:graphicData>
                                      </a:graphic>
                                    </wp:inline>
                                  </w:drawing>
                                </w:r>
                              </w:p>
                            </w:txbxContent>
                          </wps:txbx>
                          <wps:bodyPr lIns="12600" rIns="12600" tIns="12600" bIns="12600" anchor="t">
                            <a:noAutofit/>
                          </wps:bodyPr>
                        </wps:wsp>
                      </wpg:grpSp>
                      <wps:wsp>
                        <wps:cNvPr id="5" name="Text Box 12"/>
                        <wps:cNvSpPr/>
                        <wps:spPr>
                          <a:xfrm>
                            <a:off x="0" y="1177920"/>
                            <a:ext cx="6383520" cy="1251000"/>
                          </a:xfrm>
                          <a:prstGeom prst="rect">
                            <a:avLst/>
                          </a:prstGeom>
                          <a:noFill/>
                          <a:ln w="0">
                            <a:noFill/>
                          </a:ln>
                        </wps:spPr>
                        <wps:style>
                          <a:lnRef idx="0"/>
                          <a:fillRef idx="0"/>
                          <a:effectRef idx="0"/>
                          <a:fontRef idx="minor"/>
                        </wps:style>
                        <wps:txbx>
                          <w:txbxContent>
                            <w:p>
                              <w:pPr>
                                <w:pStyle w:val="Normal"/>
                                <w:jc w:val="center"/>
                                <w:rPr>
                                  <w:rFonts w:ascii="Times New Roman" w:hAnsi="Times New Roman" w:cs="Times New Roman"/>
                                  <w:sz w:val="28"/>
                                </w:rPr>
                              </w:pPr>
                              <w:r>
                                <w:rPr>
                                  <w:rFonts w:cs="Times New Roman" w:ascii="Times New Roman" w:hAnsi="Times New Roman"/>
                                  <w:sz w:val="28"/>
                                  <w:lang w:val="tt-RU"/>
                                </w:rPr>
                                <w:t>№</w:t>
                              </w:r>
                              <w:r>
                                <w:rPr>
                                  <w:rFonts w:cs="Times New Roman" w:ascii="Times New Roman" w:hAnsi="Times New Roman"/>
                                  <w:sz w:val="28"/>
                                </w:rPr>
                                <w:t xml:space="preserve"> </w:t>
                              </w:r>
                              <w:r>
                                <w:rPr>
                                  <w:rFonts w:cs="Times New Roman" w:ascii="Times New Roman" w:hAnsi="Times New Roman"/>
                                  <w:sz w:val="28"/>
                                </w:rPr>
                                <w:t>__________</w:t>
                              </w:r>
                            </w:p>
                            <w:p>
                              <w:pPr>
                                <w:pStyle w:val="Normal"/>
                                <w:rPr>
                                  <w:rFonts w:ascii="Times New Roman" w:hAnsi="Times New Roman" w:cs="Times New Roman"/>
                                  <w:sz w:val="28"/>
                                  <w:lang w:val="tt-RU"/>
                                </w:rPr>
                              </w:pPr>
                              <w:r>
                                <w:rPr>
                                  <w:rFonts w:cs="Times New Roman" w:ascii="Times New Roman" w:hAnsi="Times New Roman"/>
                                  <w:sz w:val="28"/>
                                  <w:lang w:val="tt-RU"/>
                                </w:rPr>
                                <w:t>П Р И К А З</w:t>
                              </w:r>
                              <w:r>
                                <w:rPr>
                                  <w:rFonts w:cs="Times New Roman" w:ascii="Times New Roman" w:hAnsi="Times New Roman"/>
                                  <w:sz w:val="28"/>
                                </w:rPr>
                                <w:t xml:space="preserve">                  </w:t>
                                <w:tab/>
                                <w:t xml:space="preserve">   </w:t>
                                <w:tab/>
                                <w:tab/>
                                <w:t xml:space="preserve">                                                         </w:t>
                              </w:r>
                              <w:r>
                                <w:rPr>
                                  <w:rFonts w:cs="Times New Roman" w:ascii="Times New Roman" w:hAnsi="Times New Roman"/>
                                  <w:sz w:val="28"/>
                                  <w:lang w:val="tt-RU"/>
                                </w:rPr>
                                <w:t>Б О Е Р Ы К</w:t>
                              </w:r>
                            </w:p>
                            <w:p>
                              <w:pPr>
                                <w:pStyle w:val="Normal"/>
                                <w:jc w:val="center"/>
                                <w:rPr>
                                  <w:rFonts w:ascii="Times New Roman" w:hAnsi="Times New Roman" w:cs="Times New Roman"/>
                                  <w:sz w:val="28"/>
                                </w:rPr>
                              </w:pPr>
                              <w:r>
                                <w:rPr>
                                  <w:rFonts w:cs="Times New Roman" w:ascii="Times New Roman" w:hAnsi="Times New Roman"/>
                                  <w:sz w:val="28"/>
                                </w:rPr>
                                <w:t>«_____»______________20__</w:t>
                              </w:r>
                            </w:p>
                            <w:p>
                              <w:pPr>
                                <w:pStyle w:val="Normal"/>
                                <w:spacing w:before="0" w:after="160"/>
                                <w:jc w:val="center"/>
                                <w:rPr>
                                  <w:sz w:val="28"/>
                                </w:rPr>
                              </w:pPr>
                              <w:r>
                                <w:rPr/>
                              </w:r>
                            </w:p>
                          </w:txbxContent>
                        </wps:txbx>
                        <wps:bodyPr lIns="0" rIns="0" tIns="0" bIns="0" anchor="t">
                          <a:noAutofit/>
                        </wps:bodyPr>
                      </wps:wsp>
                    </wpg:wgp>
                  </a:graphicData>
                </a:graphic>
              </wp:anchor>
            </w:drawing>
          </mc:Choice>
          <mc:Fallback>
            <w:pict>
              <v:group id="shape_0" alt="Группа 2" style="position:absolute;margin-left:48pt;margin-top:-12.45pt;width:502.65pt;height:191.25pt" coordorigin="960,-249" coordsize="10053,3825">
                <v:group id="shape_0" style="position:absolute;left:1060;top:-249;width:9838;height:2052">
                  <v:rect id="shape_0" ID="Rectangle 6" path="m0,0l-2147483645,0l-2147483645,-2147483646l0,-2147483646xe" stroked="f" o:allowincell="f" style="position:absolute;left:7393;top:-249;width:3504;height:2051;mso-wrap-style:square;v-text-anchor:top;mso-position-horizontal-relative:page">
                    <v:fill o:detectmouseclick="t" on="false"/>
                    <v:stroke color="#3465a4" joinstyle="round" endcap="flat"/>
                    <v:textbox>
                      <w:txbxContent>
                        <w:p>
                          <w:pPr>
                            <w:pStyle w:val="Normal"/>
                            <w:spacing w:lineRule="auto" w:line="240" w:before="0" w:after="0"/>
                            <w:jc w:val="center"/>
                            <w:rPr>
                              <w:rFonts w:ascii="Times New Roman" w:hAnsi="Times New Roman" w:cs="Times New Roman"/>
                              <w:caps/>
                              <w:spacing w:val="-30"/>
                              <w:sz w:val="28"/>
                              <w:szCs w:val="28"/>
                              <w:lang w:val="tt-RU"/>
                            </w:rPr>
                          </w:pPr>
                          <w:r>
                            <w:rPr>
                              <w:rFonts w:cs="Times New Roman" w:ascii="Times New Roman" w:hAnsi="Times New Roman"/>
                              <w:caps/>
                              <w:spacing w:val="-30"/>
                              <w:sz w:val="28"/>
                              <w:szCs w:val="28"/>
                              <w:lang w:val="tt-RU"/>
                            </w:rPr>
                            <w:t xml:space="preserve">ТАТАРСТАН РЕСПУБЛИКАСЫ </w:t>
                          </w:r>
                        </w:p>
                        <w:p>
                          <w:pPr>
                            <w:pStyle w:val="Normal"/>
                            <w:spacing w:lineRule="auto" w:line="240" w:before="0" w:after="0"/>
                            <w:jc w:val="center"/>
                            <w:rPr>
                              <w:rFonts w:ascii="Times New Roman" w:hAnsi="Times New Roman" w:cs="Times New Roman"/>
                              <w:caps/>
                              <w:spacing w:val="-30"/>
                              <w:sz w:val="28"/>
                              <w:szCs w:val="28"/>
                              <w:lang w:val="tt-RU"/>
                            </w:rPr>
                          </w:pPr>
                          <w:r>
                            <w:rPr>
                              <w:rFonts w:cs="Times New Roman" w:ascii="Times New Roman" w:hAnsi="Times New Roman"/>
                              <w:caps/>
                              <w:spacing w:val="-30"/>
                              <w:sz w:val="28"/>
                              <w:szCs w:val="28"/>
                              <w:lang w:val="tt-RU"/>
                            </w:rPr>
                            <w:t>ТӨЗЕЛЕШ, АРХИТЕКТУРА</w:t>
                          </w:r>
                        </w:p>
                        <w:p>
                          <w:pPr>
                            <w:pStyle w:val="Normal"/>
                            <w:spacing w:lineRule="auto" w:line="240" w:before="0" w:after="0"/>
                            <w:jc w:val="center"/>
                            <w:rPr>
                              <w:rFonts w:ascii="Times New Roman" w:hAnsi="Times New Roman" w:cs="Times New Roman"/>
                              <w:caps/>
                              <w:spacing w:val="-30"/>
                              <w:sz w:val="28"/>
                              <w:szCs w:val="28"/>
                              <w:lang w:val="tt-RU"/>
                            </w:rPr>
                          </w:pPr>
                          <w:r>
                            <w:rPr>
                              <w:rFonts w:cs="Times New Roman" w:ascii="Times New Roman" w:hAnsi="Times New Roman"/>
                              <w:caps/>
                              <w:spacing w:val="-30"/>
                              <w:sz w:val="28"/>
                              <w:szCs w:val="28"/>
                              <w:lang w:val="tt-RU"/>
                            </w:rPr>
                            <w:t>ҺӘМ ТОРАК-КОММУНАЛ</w:t>
                          </w:r>
                          <w:r>
                            <w:rPr>
                              <w:rFonts w:cs="Times New Roman" w:ascii="Times New Roman" w:hAnsi="Times New Roman"/>
                              <w:caps/>
                              <w:spacing w:val="-30"/>
                              <w:sz w:val="28"/>
                              <w:szCs w:val="28"/>
                            </w:rPr>
                            <w:t>Ь</w:t>
                          </w:r>
                          <w:r>
                            <w:rPr>
                              <w:rFonts w:cs="Times New Roman" w:ascii="Times New Roman" w:hAnsi="Times New Roman"/>
                              <w:caps/>
                              <w:spacing w:val="-30"/>
                              <w:sz w:val="28"/>
                              <w:szCs w:val="28"/>
                              <w:lang w:val="tt-RU"/>
                            </w:rPr>
                            <w:t xml:space="preserve"> </w:t>
                          </w:r>
                        </w:p>
                        <w:p>
                          <w:pPr>
                            <w:pStyle w:val="Normal"/>
                            <w:spacing w:lineRule="auto" w:line="240" w:before="0" w:after="0"/>
                            <w:jc w:val="center"/>
                            <w:rPr>
                              <w:rFonts w:ascii="Times New Roman" w:hAnsi="Times New Roman" w:cs="Times New Roman"/>
                              <w:caps/>
                              <w:spacing w:val="-30"/>
                              <w:sz w:val="8"/>
                              <w:szCs w:val="8"/>
                              <w:lang w:val="tt-RU"/>
                            </w:rPr>
                          </w:pPr>
                          <w:r>
                            <w:rPr>
                              <w:rFonts w:cs="Times New Roman" w:ascii="Times New Roman" w:hAnsi="Times New Roman"/>
                              <w:caps/>
                              <w:spacing w:val="-30"/>
                              <w:sz w:val="28"/>
                              <w:szCs w:val="28"/>
                              <w:lang w:val="tt-RU"/>
                            </w:rPr>
                            <w:t>ХУҖАЛЫГЫ МИНИСТРЛЫГы</w:t>
                          </w:r>
                        </w:p>
                        <w:p>
                          <w:pPr>
                            <w:pStyle w:val="Normal"/>
                            <w:spacing w:lineRule="auto" w:line="240" w:before="0" w:after="0"/>
                            <w:jc w:val="center"/>
                            <w:rPr>
                              <w:rFonts w:ascii="Times New Roman" w:hAnsi="Times New Roman" w:cs="Times New Roman"/>
                              <w:b/>
                              <w:caps/>
                              <w:lang w:val="tt-RU"/>
                            </w:rPr>
                          </w:pPr>
                          <w:r>
                            <w:rPr/>
                          </w:r>
                        </w:p>
                      </w:txbxContent>
                    </v:textbox>
                    <w10:wrap type="none"/>
                  </v:rect>
                  <v:rect id="shape_0" ID="Rectangle 7" path="m0,0l-2147483645,0l-2147483645,-2147483646l0,-2147483646xe" stroked="f" o:allowincell="f" style="position:absolute;left:1060;top:-249;width:4081;height:1977;mso-wrap-style:square;v-text-anchor:top;mso-position-horizontal-relative:page">
                    <v:fill o:detectmouseclick="t" on="false"/>
                    <v:stroke color="#3465a4" joinstyle="round" endcap="flat"/>
                    <v:textbox>
                      <w:txbxContent>
                        <w:p>
                          <w:pPr>
                            <w:pStyle w:val="Normal"/>
                            <w:keepNext w:val="true"/>
                            <w:numPr>
                              <w:ilvl w:val="0"/>
                              <w:numId w:val="0"/>
                            </w:numPr>
                            <w:ind w:left="0" w:hanging="0"/>
                            <w:jc w:val="center"/>
                            <w:outlineLvl w:val="2"/>
                            <w:rPr>
                              <w:rFonts w:ascii="Times New Roman" w:hAnsi="Times New Roman" w:cs="Times New Roman"/>
                              <w:caps/>
                              <w:spacing w:val="-30"/>
                              <w:sz w:val="8"/>
                              <w:szCs w:val="8"/>
                              <w:lang w:val="tt-RU"/>
                            </w:rPr>
                          </w:pPr>
                          <w:r>
                            <w:rPr>
                              <w:rFonts w:cs="Times New Roman" w:ascii="Times New Roman" w:hAnsi="Times New Roman"/>
                              <w:spacing w:val="-30"/>
                              <w:sz w:val="28"/>
                              <w:szCs w:val="28"/>
                              <w:lang w:val="tt-RU"/>
                            </w:rPr>
                            <w:t>МИНИСТЕРСТВО СТРОИТЕЛЬСТВА, АРХИТЕКТУРЫ И ЖИЛИЩНО - КОММУНАЛЬНОГО ХОЗЯЙСТВА</w:t>
                          </w:r>
                          <w:r>
                            <w:rPr>
                              <w:rFonts w:cs="Times New Roman" w:ascii="Times New Roman" w:hAnsi="Times New Roman"/>
                              <w:caps/>
                              <w:spacing w:val="-30"/>
                              <w:sz w:val="28"/>
                              <w:szCs w:val="28"/>
                              <w:lang w:val="tt-RU"/>
                            </w:rPr>
                            <w:t xml:space="preserve"> РЕСПУБЛИКИ ТАТАРСТАН</w:t>
                          </w:r>
                        </w:p>
                        <w:p>
                          <w:pPr>
                            <w:pStyle w:val="Normal"/>
                            <w:spacing w:before="0" w:after="160"/>
                            <w:rPr>
                              <w:rFonts w:ascii="Times New Roman" w:hAnsi="Times New Roman" w:cs="Times New Roman"/>
                              <w:b/>
                              <w:lang w:val="tt-RU"/>
                            </w:rPr>
                          </w:pPr>
                          <w:r>
                            <w:rPr/>
                          </w:r>
                        </w:p>
                      </w:txbxContent>
                    </v:textbox>
                    <w10:wrap type="none"/>
                  </v:rect>
                  <v:group id="shape_0" style="position:absolute;left:1112;top:1316;width:9679;height:109">
                    <v:line id="shape_0" from="1113,1316" to="10792,1318" stroked="t" o:allowincell="f" style="position:absolute;mso-position-horizontal-relative:page">
                      <v:stroke color="black" weight="25560" joinstyle="round" endcap="flat"/>
                      <v:fill o:detectmouseclick="t" on="false"/>
                      <w10:wrap type="none"/>
                    </v:line>
                    <v:line id="shape_0" from="1113,1423" to="10792,1425" stroked="t" o:allowincell="f" style="position:absolute;mso-position-horizontal-relative:page">
                      <v:stroke color="black" weight="12600" joinstyle="round" endcap="flat"/>
                      <v:fill o:detectmouseclick="t" on="false"/>
                      <w10:wrap type="none"/>
                    </v:line>
                  </v:group>
                  <v:rect id="shape_0" ID="Rectangle 11" path="m0,0l-2147483645,0l-2147483645,-2147483646l0,-2147483646xe" stroked="f" o:allowincell="f" style="position:absolute;left:5403;top:-249;width:1544;height:2020;mso-wrap-style:none;v-text-anchor:middle;mso-position-horizontal-relative:page">
                    <v:fill o:detectmouseclick="t" on="false"/>
                    <v:stroke color="#3465a4" joinstyle="round" endcap="flat"/>
                    <v:textbox>
                      <w:txbxContent>
                        <w:p>
                          <w:pPr>
                            <w:pStyle w:val="Normal"/>
                            <w:widowControl/>
                            <w:bidi w:val="0"/>
                            <w:spacing w:lineRule="auto" w:line="259" w:before="0" w:after="160"/>
                            <w:jc w:val="left"/>
                            <w:rPr/>
                          </w:pPr>
                          <w:r>
                            <w:rPr/>
                            <w:drawing>
                              <wp:inline distT="0" distB="0" distL="0" distR="0">
                                <wp:extent cx="967740" cy="935355"/>
                                <wp:effectExtent l="0" t="0" r="0" b="0"/>
                                <wp:docPr id="7"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2" descr=""/>
                                        <pic:cNvPicPr>
                                          <a:picLocks noChangeAspect="1" noChangeArrowheads="1"/>
                                        </pic:cNvPicPr>
                                      </pic:nvPicPr>
                                      <pic:blipFill>
                                        <a:blip r:embed="rId3">
                                          <a:grayscl/>
                                        </a:blip>
                                        <a:stretch>
                                          <a:fillRect/>
                                        </a:stretch>
                                      </pic:blipFill>
                                      <pic:spPr bwMode="auto">
                                        <a:xfrm>
                                          <a:off x="0" y="0"/>
                                          <a:ext cx="967740" cy="935355"/>
                                        </a:xfrm>
                                        <a:prstGeom prst="rect">
                                          <a:avLst/>
                                        </a:prstGeom>
                                      </pic:spPr>
                                    </pic:pic>
                                  </a:graphicData>
                                </a:graphic>
                              </wp:inline>
                            </w:drawing>
                          </w:r>
                        </w:p>
                      </w:txbxContent>
                    </v:textbox>
                    <w10:wrap type="none"/>
                  </v:rect>
                </v:group>
                <v:rect id="shape_0" ID="Text Box 12" path="m0,0l-2147483645,0l-2147483645,-2147483646l0,-2147483646xe" stroked="f" o:allowincell="f" style="position:absolute;left:960;top:1606;width:10052;height:1969;mso-wrap-style:square;v-text-anchor:top;mso-position-horizontal-relative:page">
                  <v:fill o:detectmouseclick="t" on="false"/>
                  <v:stroke color="#3465a4" joinstyle="round" endcap="flat"/>
                  <v:textbox>
                    <w:txbxContent>
                      <w:p>
                        <w:pPr>
                          <w:pStyle w:val="Normal"/>
                          <w:jc w:val="center"/>
                          <w:rPr>
                            <w:rFonts w:ascii="Times New Roman" w:hAnsi="Times New Roman" w:cs="Times New Roman"/>
                            <w:sz w:val="28"/>
                          </w:rPr>
                        </w:pPr>
                        <w:r>
                          <w:rPr>
                            <w:rFonts w:cs="Times New Roman" w:ascii="Times New Roman" w:hAnsi="Times New Roman"/>
                            <w:sz w:val="28"/>
                            <w:lang w:val="tt-RU"/>
                          </w:rPr>
                          <w:t>№</w:t>
                        </w:r>
                        <w:r>
                          <w:rPr>
                            <w:rFonts w:cs="Times New Roman" w:ascii="Times New Roman" w:hAnsi="Times New Roman"/>
                            <w:sz w:val="28"/>
                          </w:rPr>
                          <w:t xml:space="preserve"> </w:t>
                        </w:r>
                        <w:r>
                          <w:rPr>
                            <w:rFonts w:cs="Times New Roman" w:ascii="Times New Roman" w:hAnsi="Times New Roman"/>
                            <w:sz w:val="28"/>
                          </w:rPr>
                          <w:t>__________</w:t>
                        </w:r>
                      </w:p>
                      <w:p>
                        <w:pPr>
                          <w:pStyle w:val="Normal"/>
                          <w:rPr>
                            <w:rFonts w:ascii="Times New Roman" w:hAnsi="Times New Roman" w:cs="Times New Roman"/>
                            <w:sz w:val="28"/>
                            <w:lang w:val="tt-RU"/>
                          </w:rPr>
                        </w:pPr>
                        <w:r>
                          <w:rPr>
                            <w:rFonts w:cs="Times New Roman" w:ascii="Times New Roman" w:hAnsi="Times New Roman"/>
                            <w:sz w:val="28"/>
                            <w:lang w:val="tt-RU"/>
                          </w:rPr>
                          <w:t>П Р И К А З</w:t>
                        </w:r>
                        <w:r>
                          <w:rPr>
                            <w:rFonts w:cs="Times New Roman" w:ascii="Times New Roman" w:hAnsi="Times New Roman"/>
                            <w:sz w:val="28"/>
                          </w:rPr>
                          <w:t xml:space="preserve">                  </w:t>
                          <w:tab/>
                          <w:t xml:space="preserve">   </w:t>
                          <w:tab/>
                          <w:tab/>
                          <w:t xml:space="preserve">                                                         </w:t>
                        </w:r>
                        <w:r>
                          <w:rPr>
                            <w:rFonts w:cs="Times New Roman" w:ascii="Times New Roman" w:hAnsi="Times New Roman"/>
                            <w:sz w:val="28"/>
                            <w:lang w:val="tt-RU"/>
                          </w:rPr>
                          <w:t>Б О Е Р Ы К</w:t>
                        </w:r>
                      </w:p>
                      <w:p>
                        <w:pPr>
                          <w:pStyle w:val="Normal"/>
                          <w:jc w:val="center"/>
                          <w:rPr>
                            <w:rFonts w:ascii="Times New Roman" w:hAnsi="Times New Roman" w:cs="Times New Roman"/>
                            <w:sz w:val="28"/>
                          </w:rPr>
                        </w:pPr>
                        <w:r>
                          <w:rPr>
                            <w:rFonts w:cs="Times New Roman" w:ascii="Times New Roman" w:hAnsi="Times New Roman"/>
                            <w:sz w:val="28"/>
                          </w:rPr>
                          <w:t>«_____»______________20__</w:t>
                        </w:r>
                      </w:p>
                      <w:p>
                        <w:pPr>
                          <w:pStyle w:val="Normal"/>
                          <w:spacing w:before="0" w:after="160"/>
                          <w:jc w:val="center"/>
                          <w:rPr>
                            <w:sz w:val="28"/>
                          </w:rPr>
                        </w:pPr>
                        <w:r>
                          <w:rPr/>
                        </w:r>
                      </w:p>
                    </w:txbxContent>
                  </v:textbox>
                  <w10:wrap type="none"/>
                </v:rect>
              </v:group>
            </w:pict>
          </mc:Fallback>
        </mc:AlternateContent>
      </w:r>
    </w:p>
    <w:p>
      <w:pPr>
        <w:pStyle w:val="Normal"/>
        <w:jc w:val="center"/>
        <w:rPr>
          <w:b/>
        </w:rPr>
      </w:pPr>
      <w:r>
        <w:rPr>
          <w:b/>
        </w:rPr>
      </w:r>
    </w:p>
    <w:p>
      <w:pPr>
        <w:pStyle w:val="ConsPlusTitle"/>
        <w:ind w:right="-1" w:hanging="0"/>
        <w:jc w:val="center"/>
        <w:rPr>
          <w:rFonts w:ascii="Times New Roman" w:hAnsi="Times New Roman" w:cs="Times New Roman"/>
          <w:sz w:val="28"/>
          <w:szCs w:val="28"/>
        </w:rPr>
      </w:pPr>
      <w:r>
        <w:rPr>
          <w:rFonts w:cs="Times New Roman" w:ascii="Times New Roman" w:hAnsi="Times New Roman"/>
          <w:sz w:val="28"/>
          <w:szCs w:val="28"/>
        </w:rPr>
      </w:r>
    </w:p>
    <w:p>
      <w:pPr>
        <w:pStyle w:val="ConsPlusTitle"/>
        <w:ind w:right="-1" w:hanging="0"/>
        <w:jc w:val="center"/>
        <w:rPr>
          <w:rFonts w:ascii="Times New Roman" w:hAnsi="Times New Roman" w:cs="Times New Roman"/>
          <w:sz w:val="28"/>
          <w:szCs w:val="28"/>
        </w:rPr>
      </w:pPr>
      <w:r>
        <w:rPr>
          <w:rFonts w:cs="Times New Roman" w:ascii="Times New Roman" w:hAnsi="Times New Roman"/>
          <w:sz w:val="28"/>
          <w:szCs w:val="28"/>
        </w:rPr>
      </w:r>
    </w:p>
    <w:p>
      <w:pPr>
        <w:pStyle w:val="ConsPlusTitle"/>
        <w:ind w:right="-1" w:hanging="0"/>
        <w:jc w:val="center"/>
        <w:rPr>
          <w:rFonts w:ascii="Times New Roman" w:hAnsi="Times New Roman" w:cs="Times New Roman"/>
          <w:sz w:val="28"/>
          <w:szCs w:val="28"/>
        </w:rPr>
      </w:pPr>
      <w:r>
        <w:rPr>
          <w:rFonts w:cs="Times New Roman" w:ascii="Times New Roman" w:hAnsi="Times New Roman"/>
          <w:sz w:val="28"/>
          <w:szCs w:val="28"/>
        </w:rPr>
      </w:r>
    </w:p>
    <w:p>
      <w:pPr>
        <w:pStyle w:val="ConsPlusTitle"/>
        <w:ind w:right="-1" w:hanging="0"/>
        <w:jc w:val="center"/>
        <w:rPr>
          <w:rFonts w:ascii="Times New Roman" w:hAnsi="Times New Roman" w:cs="Times New Roman"/>
          <w:sz w:val="28"/>
          <w:szCs w:val="28"/>
        </w:rPr>
      </w:pPr>
      <w:r>
        <w:rPr>
          <w:rFonts w:cs="Times New Roman" w:ascii="Times New Roman" w:hAnsi="Times New Roman"/>
          <w:sz w:val="28"/>
          <w:szCs w:val="28"/>
        </w:rPr>
      </w:r>
    </w:p>
    <w:p>
      <w:pPr>
        <w:pStyle w:val="ConsPlusTitle"/>
        <w:ind w:right="-1" w:hanging="0"/>
        <w:jc w:val="center"/>
        <w:rPr>
          <w:rFonts w:ascii="Times New Roman" w:hAnsi="Times New Roman" w:cs="Times New Roman"/>
          <w:sz w:val="28"/>
          <w:szCs w:val="28"/>
        </w:rPr>
      </w:pPr>
      <w:r>
        <w:rPr>
          <w:rFonts w:cs="Times New Roman" w:ascii="Times New Roman" w:hAnsi="Times New Roman"/>
          <w:sz w:val="28"/>
          <w:szCs w:val="28"/>
        </w:rPr>
      </w:r>
    </w:p>
    <w:p>
      <w:pPr>
        <w:pStyle w:val="ConsPlusTitle"/>
        <w:ind w:right="-1" w:hanging="0"/>
        <w:jc w:val="center"/>
        <w:rPr>
          <w:rFonts w:ascii="Times New Roman" w:hAnsi="Times New Roman" w:cs="Times New Roman"/>
          <w:sz w:val="28"/>
          <w:szCs w:val="28"/>
        </w:rPr>
      </w:pPr>
      <w:r>
        <w:rPr>
          <w:rFonts w:cs="Times New Roman" w:ascii="Times New Roman" w:hAnsi="Times New Roman"/>
          <w:sz w:val="28"/>
          <w:szCs w:val="28"/>
        </w:rPr>
      </w:r>
    </w:p>
    <w:p>
      <w:pPr>
        <w:pStyle w:val="ConsPlusTitle"/>
        <w:ind w:right="-1" w:hanging="0"/>
        <w:jc w:val="center"/>
        <w:rPr>
          <w:rFonts w:ascii="Times New Roman" w:hAnsi="Times New Roman" w:cs="Times New Roman"/>
          <w:sz w:val="28"/>
          <w:szCs w:val="28"/>
        </w:rPr>
      </w:pPr>
      <w:r>
        <w:rPr>
          <w:rFonts w:cs="Times New Roman" w:ascii="Times New Roman" w:hAnsi="Times New Roman"/>
          <w:sz w:val="28"/>
          <w:szCs w:val="28"/>
        </w:rPr>
      </w:r>
    </w:p>
    <w:p>
      <w:pPr>
        <w:pStyle w:val="ConsPlusTitle"/>
        <w:ind w:right="-1" w:hanging="0"/>
        <w:jc w:val="center"/>
        <w:rPr>
          <w:rFonts w:ascii="Times New Roman" w:hAnsi="Times New Roman" w:cs="Times New Roman"/>
          <w:sz w:val="28"/>
          <w:szCs w:val="28"/>
        </w:rPr>
      </w:pPr>
      <w:r>
        <w:rPr>
          <w:rFonts w:cs="Times New Roman" w:ascii="Times New Roman" w:hAnsi="Times New Roman"/>
          <w:sz w:val="28"/>
          <w:szCs w:val="28"/>
        </w:rPr>
      </w:r>
    </w:p>
    <w:p>
      <w:pPr>
        <w:pStyle w:val="ConsPlusTitle"/>
        <w:ind w:right="-1" w:hanging="0"/>
        <w:jc w:val="center"/>
        <w:rPr>
          <w:rFonts w:ascii="Times New Roman" w:hAnsi="Times New Roman" w:cs="Times New Roman"/>
          <w:sz w:val="28"/>
          <w:szCs w:val="28"/>
        </w:rPr>
      </w:pPr>
      <w:r>
        <w:rPr>
          <w:rFonts w:cs="Times New Roman" w:ascii="Times New Roman" w:hAnsi="Times New Roman"/>
          <w:sz w:val="28"/>
          <w:szCs w:val="28"/>
        </w:rPr>
      </w:r>
    </w:p>
    <w:p>
      <w:pPr>
        <w:pStyle w:val="ConsPlusTitle"/>
        <w:ind w:right="4879" w:hanging="0"/>
        <w:jc w:val="both"/>
        <w:rPr>
          <w:rFonts w:ascii="Times New Roman" w:hAnsi="Times New Roman" w:cs="Times New Roman"/>
          <w:b w:val="false"/>
          <w:sz w:val="28"/>
          <w:szCs w:val="28"/>
        </w:rPr>
      </w:pPr>
      <w:r>
        <w:rPr>
          <w:rFonts w:cs="Times New Roman" w:ascii="Times New Roman" w:hAnsi="Times New Roman"/>
          <w:b w:val="false"/>
          <w:sz w:val="28"/>
          <w:szCs w:val="28"/>
        </w:rPr>
        <w:t>Об утверждении Административного регламента предоставления государственной услуги по выдаче разрешения на ввод искусственно созданного земельного участка в эксплуатацию в случае создания искусственного земельного участка на территориях двух и более муниципальных образований (городских округов, муниципальных районов) Республики Татарстан</w:t>
      </w:r>
    </w:p>
    <w:p>
      <w:pPr>
        <w:pStyle w:val="ConsPlusNormal"/>
        <w:ind w:right="-1" w:firstLine="709"/>
        <w:jc w:val="center"/>
        <w:rPr>
          <w:rFonts w:ascii="Times New Roman" w:hAnsi="Times New Roman" w:cs="Times New Roman"/>
          <w:b/>
          <w:sz w:val="28"/>
          <w:szCs w:val="28"/>
        </w:rPr>
      </w:pPr>
      <w:r>
        <w:rPr>
          <w:rFonts w:cs="Times New Roman" w:ascii="Times New Roman" w:hAnsi="Times New Roman"/>
          <w:b/>
          <w:sz w:val="28"/>
          <w:szCs w:val="28"/>
        </w:rPr>
      </w:r>
    </w:p>
    <w:p>
      <w:pPr>
        <w:pStyle w:val="ConsPlusNormal"/>
        <w:ind w:right="-1" w:firstLine="709"/>
        <w:jc w:val="center"/>
        <w:rPr>
          <w:rFonts w:ascii="Times New Roman" w:hAnsi="Times New Roman" w:cs="Times New Roman"/>
          <w:b/>
          <w:sz w:val="28"/>
          <w:szCs w:val="28"/>
        </w:rPr>
      </w:pPr>
      <w:r>
        <w:rPr>
          <w:rFonts w:cs="Times New Roman" w:ascii="Times New Roman" w:hAnsi="Times New Roman"/>
          <w:b/>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Федеральным законом от 19 июля 2011 года № 246-ФЗ </w:t>
        <w:br/>
        <w:t xml:space="preserve">«Об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постановлением Кабинета Министров Республики Татарстан от 06.07.2005 № 313 «Вопросы Министерства строительства, архитектуры и жилищно-коммунального хозяйства Республики Татарстан», постановлением Кабинета Министров Республики Татарстан от 28.02.2022 № 175 «Об утверждении Порядка разработки и утверждения административных регламентов предоставления государственных услуг республиканскими органами исполнительной власти и о признании утратившими силу отдельных постановлений Кабинета Министров Республики Татарстан» </w:t>
        <w:br/>
      </w:r>
      <w:r>
        <w:rPr>
          <w:rFonts w:cs="Times New Roman" w:ascii="Times New Roman" w:hAnsi="Times New Roman"/>
          <w:b/>
          <w:color w:val="000000" w:themeColor="text1"/>
          <w:sz w:val="28"/>
          <w:szCs w:val="28"/>
        </w:rPr>
        <w:t>п р и к а з ы в а ю</w:t>
      </w:r>
      <w:r>
        <w:rPr>
          <w:rFonts w:cs="Times New Roman" w:ascii="Times New Roman" w:hAnsi="Times New Roman"/>
          <w:sz w:val="28"/>
          <w:szCs w:val="28"/>
        </w:rPr>
        <w:t>:</w:t>
      </w:r>
    </w:p>
    <w:p>
      <w:pPr>
        <w:pStyle w:val="ConsPlusNormal"/>
        <w:tabs>
          <w:tab w:val="clear" w:pos="708"/>
          <w:tab w:val="left" w:pos="0" w:leader="none"/>
          <w:tab w:val="left" w:pos="993" w:leader="none"/>
        </w:tabs>
        <w:ind w:firstLine="709"/>
        <w:jc w:val="both"/>
        <w:rPr>
          <w:rFonts w:ascii="Times New Roman" w:hAnsi="Times New Roman" w:cs="Times New Roman"/>
          <w:sz w:val="28"/>
          <w:szCs w:val="28"/>
        </w:rPr>
      </w:pPr>
      <w:r>
        <w:rPr>
          <w:rFonts w:cs="Times New Roman" w:ascii="Times New Roman" w:hAnsi="Times New Roman"/>
          <w:sz w:val="28"/>
          <w:szCs w:val="28"/>
        </w:rPr>
        <w:t>1. Утвердить прилагаемый Административный регламент предоставления государственной услуги по выдаче разрешения на ввод искусственно созданного земельного участка в эксплуатацию в случае создания искусственного земельного участка на территориях двух и более муниципальных образований (городских округов, муниципальных районов) Республики Татарстан.</w:t>
      </w:r>
    </w:p>
    <w:p>
      <w:pPr>
        <w:pStyle w:val="ConsPlusNormal"/>
        <w:tabs>
          <w:tab w:val="clear" w:pos="708"/>
          <w:tab w:val="left" w:pos="0" w:leader="none"/>
          <w:tab w:val="left" w:pos="993" w:leader="none"/>
          <w:tab w:val="left" w:pos="1134" w:leader="none"/>
        </w:tabs>
        <w:ind w:firstLine="709"/>
        <w:jc w:val="both"/>
        <w:rPr>
          <w:rFonts w:ascii="Times New Roman" w:hAnsi="Times New Roman" w:cs="Times New Roman"/>
          <w:sz w:val="28"/>
          <w:szCs w:val="28"/>
        </w:rPr>
      </w:pPr>
      <w:r>
        <w:rPr>
          <w:rFonts w:cs="Times New Roman" w:ascii="Times New Roman" w:hAnsi="Times New Roman"/>
          <w:sz w:val="28"/>
          <w:szCs w:val="28"/>
        </w:rPr>
        <w:t>2. Юридическому отделу (Р.И.Кузьмину) обеспечить направление настоящего приказа на государственную регистрацию в Министерство юстиции Республики Татарстан.</w:t>
      </w:r>
    </w:p>
    <w:p>
      <w:pPr>
        <w:pStyle w:val="ConsPlusNormal"/>
        <w:tabs>
          <w:tab w:val="clear" w:pos="708"/>
          <w:tab w:val="left" w:pos="0" w:leader="none"/>
          <w:tab w:val="left" w:pos="993" w:leader="none"/>
          <w:tab w:val="left" w:pos="1134" w:leader="none"/>
        </w:tabs>
        <w:ind w:firstLine="709"/>
        <w:jc w:val="both"/>
        <w:rPr>
          <w:rFonts w:ascii="Times New Roman" w:hAnsi="Times New Roman" w:cs="Times New Roman"/>
          <w:sz w:val="28"/>
          <w:szCs w:val="28"/>
        </w:rPr>
      </w:pPr>
      <w:r>
        <w:rPr>
          <w:rFonts w:cs="Times New Roman" w:ascii="Times New Roman" w:hAnsi="Times New Roman"/>
          <w:sz w:val="28"/>
          <w:szCs w:val="28"/>
        </w:rPr>
        <w:t>3. Сектору взаимодействия со средствами массовой информации (Р.Ж.Зайнуллиной) обеспечить размещение настоящего приказа на официальном сайте Министерства строительства, архитектуры и жилищно-коммунального хозяйства Республики Татарстан в информационно-телекоммуникационной сети «Интернет».</w:t>
      </w:r>
    </w:p>
    <w:p>
      <w:pPr>
        <w:pStyle w:val="ConsPlusNormal"/>
        <w:tabs>
          <w:tab w:val="clear" w:pos="708"/>
          <w:tab w:val="left" w:pos="0" w:leader="none"/>
          <w:tab w:val="left" w:pos="993" w:leader="none"/>
          <w:tab w:val="left" w:pos="1134" w:leader="none"/>
        </w:tabs>
        <w:ind w:firstLine="709"/>
        <w:jc w:val="both"/>
        <w:rPr>
          <w:rFonts w:ascii="Times New Roman" w:hAnsi="Times New Roman" w:cs="Times New Roman"/>
          <w:sz w:val="28"/>
          <w:szCs w:val="28"/>
        </w:rPr>
      </w:pPr>
      <w:r>
        <w:rPr>
          <w:rFonts w:cs="Times New Roman" w:ascii="Times New Roman" w:hAnsi="Times New Roman"/>
          <w:sz w:val="28"/>
          <w:szCs w:val="28"/>
        </w:rPr>
        <w:t>4. Признать утратившими силу следующие приказы Министерства строительства, архитектуры и жилищно-коммунального хозяйства Республики Татарстан:</w:t>
      </w:r>
    </w:p>
    <w:p>
      <w:pPr>
        <w:pStyle w:val="ConsPlusNormal"/>
        <w:tabs>
          <w:tab w:val="clear" w:pos="708"/>
          <w:tab w:val="left" w:pos="0" w:leader="none"/>
          <w:tab w:val="left" w:pos="993" w:leader="none"/>
        </w:tabs>
        <w:ind w:firstLine="709"/>
        <w:jc w:val="both"/>
        <w:rPr>
          <w:rFonts w:ascii="Times New Roman" w:hAnsi="Times New Roman" w:cs="Times New Roman"/>
          <w:sz w:val="28"/>
          <w:szCs w:val="28"/>
        </w:rPr>
      </w:pPr>
      <w:r>
        <w:rPr>
          <w:rFonts w:cs="Times New Roman" w:ascii="Times New Roman" w:hAnsi="Times New Roman"/>
          <w:sz w:val="28"/>
          <w:szCs w:val="28"/>
        </w:rPr>
        <w:t>от 02.06.2022 № 61/о «Об утверждении Административного регламента предоставления государственной услуги по выдаче разрешения на ввод искусственно созданного земельного участка в эксплуатацию в случае создания искусственного земельного участка на территориях двух и более муниципальных образований (городских округов, муниципальных районов) Республики Татарстан»;</w:t>
      </w:r>
    </w:p>
    <w:p>
      <w:pPr>
        <w:pStyle w:val="ConsPlusNormal"/>
        <w:tabs>
          <w:tab w:val="clear" w:pos="708"/>
          <w:tab w:val="left" w:pos="0" w:leader="none"/>
          <w:tab w:val="left" w:pos="993" w:leader="none"/>
        </w:tabs>
        <w:ind w:firstLine="709"/>
        <w:jc w:val="both"/>
        <w:rPr>
          <w:rFonts w:ascii="Times New Roman" w:hAnsi="Times New Roman" w:cs="Times New Roman"/>
          <w:sz w:val="28"/>
          <w:szCs w:val="28"/>
        </w:rPr>
      </w:pPr>
      <w:r>
        <w:rPr>
          <w:rFonts w:cs="Times New Roman" w:ascii="Times New Roman" w:hAnsi="Times New Roman"/>
          <w:sz w:val="28"/>
          <w:szCs w:val="28"/>
        </w:rPr>
        <w:t>от 14.06.2024 № 160/о «О внесении изменения в Административный регламент предоставления государственной услуги по выдаче разрешения на ввод искусственно созданного земельного участка в эксплуатацию в случае создания искусственного земельного участка на территориях двух и более муниципальных образований (городских округов, муниципальных районов) Республики Татарстан, утвержденный приказом Министерства строительства, архитектуры и жилищно-коммунального хозяйства Республики Татарстан от 02.06.2022 № 61/о «Об утверждении Административного регламента предоставления государственной услуги по выдаче разрешения на ввод искусственно созданного земельного участка в эксплуатацию в случае создания искусственного земельного участка на территориях двух и более муниципальных образований (городских округов, муниципальных районов) Республики Татарстан».</w:t>
      </w:r>
    </w:p>
    <w:p>
      <w:pPr>
        <w:pStyle w:val="ConsPlusNormal"/>
        <w:tabs>
          <w:tab w:val="clear" w:pos="708"/>
          <w:tab w:val="left" w:pos="0" w:leader="none"/>
          <w:tab w:val="left" w:pos="1276" w:leader="none"/>
        </w:tabs>
        <w:ind w:firstLine="709"/>
        <w:jc w:val="both"/>
        <w:rPr>
          <w:rFonts w:ascii="Times New Roman" w:hAnsi="Times New Roman" w:cs="Times New Roman"/>
          <w:sz w:val="28"/>
          <w:szCs w:val="28"/>
        </w:rPr>
      </w:pPr>
      <w:r>
        <w:rPr>
          <w:rFonts w:cs="Times New Roman" w:ascii="Times New Roman" w:hAnsi="Times New Roman"/>
          <w:sz w:val="28"/>
          <w:szCs w:val="28"/>
        </w:rPr>
        <w:t>5. Контроль за исполнением настоящего приказа оставляю за собой.</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sectPr>
          <w:headerReference w:type="default" r:id="rId4"/>
          <w:headerReference w:type="first" r:id="rId5"/>
          <w:type w:val="nextPage"/>
          <w:pgSz w:w="11906" w:h="16838"/>
          <w:pgMar w:left="1120" w:right="945" w:gutter="0" w:header="708" w:top="1134" w:footer="0" w:bottom="1134"/>
          <w:pgNumType w:fmt="decimal"/>
          <w:formProt w:val="false"/>
          <w:titlePg/>
          <w:textDirection w:val="lrTb"/>
          <w:docGrid w:type="default" w:linePitch="360" w:charSpace="4096"/>
        </w:sectPr>
        <w:pStyle w:val="ConsPlusNormal"/>
        <w:rPr>
          <w:rFonts w:ascii="Times New Roman" w:hAnsi="Times New Roman" w:cs="Times New Roman"/>
          <w:sz w:val="28"/>
          <w:szCs w:val="28"/>
        </w:rPr>
      </w:pPr>
      <w:r>
        <w:rPr>
          <w:rFonts w:cs="Times New Roman" w:ascii="Times New Roman" w:hAnsi="Times New Roman"/>
          <w:sz w:val="28"/>
          <w:szCs w:val="28"/>
        </w:rPr>
        <w:t>Министр                                                                                               М.М.Айзатуллин</w:t>
      </w:r>
    </w:p>
    <w:p>
      <w:pPr>
        <w:pStyle w:val="ConsPlusNormal"/>
        <w:ind w:left="6237" w:hanging="0"/>
        <w:rPr>
          <w:rFonts w:ascii="Times New Roman" w:hAnsi="Times New Roman" w:cs="Times New Roman"/>
          <w:sz w:val="28"/>
          <w:szCs w:val="28"/>
        </w:rPr>
      </w:pPr>
      <w:r>
        <w:rPr>
          <w:rFonts w:cs="Times New Roman" w:ascii="Times New Roman" w:hAnsi="Times New Roman"/>
          <w:sz w:val="28"/>
          <w:szCs w:val="28"/>
        </w:rPr>
        <w:t>Утвержден приказом</w:t>
      </w:r>
    </w:p>
    <w:p>
      <w:pPr>
        <w:pStyle w:val="ConsPlusNormal"/>
        <w:ind w:left="6237" w:hanging="0"/>
        <w:rPr>
          <w:rFonts w:ascii="Times New Roman" w:hAnsi="Times New Roman" w:cs="Times New Roman"/>
          <w:sz w:val="28"/>
          <w:szCs w:val="28"/>
        </w:rPr>
      </w:pPr>
      <w:r>
        <w:rPr>
          <w:rFonts w:cs="Times New Roman" w:ascii="Times New Roman" w:hAnsi="Times New Roman"/>
          <w:sz w:val="28"/>
          <w:szCs w:val="28"/>
        </w:rPr>
        <w:t>Министерства строительства, архитектуры и жилищно-коммунального хозяйства</w:t>
      </w:r>
    </w:p>
    <w:p>
      <w:pPr>
        <w:pStyle w:val="ConsPlusNormal"/>
        <w:ind w:left="6237" w:hanging="0"/>
        <w:rPr>
          <w:rFonts w:ascii="Times New Roman" w:hAnsi="Times New Roman" w:cs="Times New Roman"/>
          <w:sz w:val="28"/>
          <w:szCs w:val="28"/>
        </w:rPr>
      </w:pPr>
      <w:r>
        <w:rPr>
          <w:rFonts w:cs="Times New Roman" w:ascii="Times New Roman" w:hAnsi="Times New Roman"/>
          <w:sz w:val="28"/>
          <w:szCs w:val="28"/>
        </w:rPr>
        <w:t>Республики Татарстан</w:t>
      </w:r>
    </w:p>
    <w:p>
      <w:pPr>
        <w:pStyle w:val="ConsPlusNormal"/>
        <w:ind w:left="6237" w:hanging="0"/>
        <w:rPr>
          <w:rFonts w:ascii="Times New Roman" w:hAnsi="Times New Roman" w:cs="Times New Roman"/>
          <w:sz w:val="28"/>
          <w:szCs w:val="28"/>
        </w:rPr>
      </w:pPr>
      <w:r>
        <w:rPr>
          <w:rFonts w:cs="Times New Roman" w:ascii="Times New Roman" w:hAnsi="Times New Roman"/>
          <w:sz w:val="28"/>
          <w:szCs w:val="28"/>
        </w:rPr>
        <w:t>от ____________№ ________</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Title"/>
        <w:ind w:firstLine="709"/>
        <w:jc w:val="center"/>
        <w:rPr>
          <w:rFonts w:ascii="Times New Roman" w:hAnsi="Times New Roman" w:cs="Times New Roman"/>
          <w:sz w:val="28"/>
          <w:szCs w:val="28"/>
        </w:rPr>
      </w:pPr>
      <w:r>
        <w:rPr>
          <w:rFonts w:cs="Times New Roman" w:ascii="Times New Roman" w:hAnsi="Times New Roman"/>
          <w:sz w:val="28"/>
          <w:szCs w:val="28"/>
        </w:rPr>
        <w:t>Административный регламент</w:t>
      </w:r>
    </w:p>
    <w:p>
      <w:pPr>
        <w:pStyle w:val="ConsPlusTitle"/>
        <w:ind w:firstLine="709"/>
        <w:jc w:val="center"/>
        <w:rPr>
          <w:rFonts w:ascii="Times New Roman" w:hAnsi="Times New Roman" w:cs="Times New Roman"/>
          <w:sz w:val="28"/>
          <w:szCs w:val="28"/>
        </w:rPr>
      </w:pPr>
      <w:r>
        <w:rPr>
          <w:rFonts w:cs="Times New Roman" w:ascii="Times New Roman" w:hAnsi="Times New Roman"/>
          <w:sz w:val="28"/>
          <w:szCs w:val="28"/>
        </w:rPr>
        <w:t xml:space="preserve">предоставления государственной услуги по выдаче разрешения </w:t>
        <w:br/>
        <w:t xml:space="preserve">на ввод искусственно созданного земельного участка в эксплуатацию </w:t>
        <w:br/>
        <w:t>в случае создания искусственного земельного участка на территориях двух и более муниципальных образований (городских округов, муниципальных районов) Республики Татарстан</w:t>
      </w:r>
    </w:p>
    <w:p>
      <w:pPr>
        <w:pStyle w:val="ConsPlusNormal"/>
        <w:ind w:firstLine="709"/>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left="0" w:firstLine="709"/>
        <w:jc w:val="center"/>
        <w:outlineLvl w:val="1"/>
        <w:rPr>
          <w:rFonts w:ascii="Times New Roman" w:hAnsi="Times New Roman" w:cs="Times New Roman"/>
          <w:sz w:val="28"/>
          <w:szCs w:val="28"/>
        </w:rPr>
      </w:pPr>
      <w:r>
        <w:rPr>
          <w:rFonts w:cs="Times New Roman" w:ascii="Times New Roman" w:hAnsi="Times New Roman"/>
          <w:sz w:val="28"/>
          <w:szCs w:val="28"/>
        </w:rPr>
        <w:t>1. Общие положения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numPr>
          <w:ilvl w:val="1"/>
          <w:numId w:val="1"/>
        </w:numPr>
        <w:tabs>
          <w:tab w:val="clear" w:pos="708"/>
          <w:tab w:val="left" w:pos="1276" w:leader="none"/>
        </w:tabs>
        <w:ind w:left="-14" w:firstLine="709"/>
        <w:jc w:val="both"/>
        <w:rPr>
          <w:rFonts w:ascii="Times New Roman" w:hAnsi="Times New Roman" w:cs="Times New Roman"/>
          <w:sz w:val="28"/>
          <w:szCs w:val="28"/>
        </w:rPr>
      </w:pPr>
      <w:r>
        <w:rPr>
          <w:rFonts w:cs="Times New Roman" w:ascii="Times New Roman" w:hAnsi="Times New Roman"/>
          <w:sz w:val="28"/>
          <w:szCs w:val="28"/>
        </w:rPr>
        <w:t>Настоящий Административный регламент предоставления государственной услуги (далее - Регламент) устанавливает стандарт и порядок предоставления государственной услуги по выдаче разрешения на ввод искусственно созданного земельного участка в эксплуатацию в случае создания искусственного земельного участка на территориях двух и более муниципальных образований (городских округов, муниципальных районов) Республики Татарстан (далее - государственная услуга).</w:t>
      </w:r>
    </w:p>
    <w:p>
      <w:pPr>
        <w:pStyle w:val="ConsPlusNormal"/>
        <w:tabs>
          <w:tab w:val="clear" w:pos="708"/>
          <w:tab w:val="left" w:pos="1276" w:leader="none"/>
        </w:tabs>
        <w:ind w:left="728" w:firstLine="709"/>
        <w:jc w:val="both"/>
        <w:rPr>
          <w:rFonts w:ascii="Times New Roman" w:hAnsi="Times New Roman" w:cs="Times New Roman"/>
          <w:sz w:val="10"/>
          <w:szCs w:val="10"/>
        </w:rPr>
      </w:pPr>
      <w:r>
        <w:rPr>
          <w:rFonts w:cs="Times New Roman" w:ascii="Times New Roman" w:hAnsi="Times New Roman"/>
          <w:sz w:val="10"/>
          <w:szCs w:val="10"/>
        </w:rPr>
      </w:r>
    </w:p>
    <w:p>
      <w:pPr>
        <w:pStyle w:val="ConsPlusNormal"/>
        <w:numPr>
          <w:ilvl w:val="1"/>
          <w:numId w:val="1"/>
        </w:numPr>
        <w:tabs>
          <w:tab w:val="clear" w:pos="708"/>
          <w:tab w:val="left" w:pos="1276" w:leader="none"/>
        </w:tabs>
        <w:ind w:left="-14"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Получатели государственной услуги: федеральные органы исполнительной власти, исполнительные органы государственной власти субъектов Российской Федерации, органы местного самоуправления, физические лица, в том числе индивидуальные предприниматели, юридические лица (далее - заявитель).</w:t>
      </w:r>
    </w:p>
    <w:p>
      <w:pPr>
        <w:pStyle w:val="ConsPlusNormal"/>
        <w:ind w:left="-14" w:firstLine="709"/>
        <w:jc w:val="both"/>
        <w:rPr>
          <w:rFonts w:ascii="Times New Roman" w:hAnsi="Times New Roman" w:cs="Times New Roman"/>
          <w:sz w:val="28"/>
          <w:szCs w:val="28"/>
        </w:rPr>
      </w:pPr>
      <w:r>
        <w:rPr>
          <w:rFonts w:cs="Times New Roman" w:ascii="Times New Roman" w:hAnsi="Times New Roman"/>
          <w:sz w:val="28"/>
          <w:szCs w:val="28"/>
        </w:rPr>
        <w:t>Интересы заявителей могут предоставлять лица, уполномоченные заявителем в установленном порядке (далее – представитель заявителя).</w:t>
      </w:r>
    </w:p>
    <w:p>
      <w:pPr>
        <w:pStyle w:val="ConsPlusNormal"/>
        <w:ind w:left="-14" w:firstLine="709"/>
        <w:jc w:val="both"/>
        <w:rPr>
          <w:rFonts w:ascii="Times New Roman" w:hAnsi="Times New Roman" w:cs="Times New Roman"/>
          <w:sz w:val="10"/>
          <w:szCs w:val="10"/>
        </w:rPr>
      </w:pPr>
      <w:r>
        <w:rPr>
          <w:rFonts w:cs="Times New Roman" w:ascii="Times New Roman" w:hAnsi="Times New Roman"/>
          <w:sz w:val="10"/>
          <w:szCs w:val="10"/>
        </w:rPr>
      </w:r>
    </w:p>
    <w:p>
      <w:pPr>
        <w:pStyle w:val="ConsPlusNormal"/>
        <w:numPr>
          <w:ilvl w:val="1"/>
          <w:numId w:val="1"/>
        </w:numPr>
        <w:ind w:left="-14" w:firstLine="709"/>
        <w:jc w:val="both"/>
        <w:rPr>
          <w:rFonts w:ascii="Times New Roman" w:hAnsi="Times New Roman" w:cs="Times New Roman"/>
          <w:sz w:val="28"/>
          <w:szCs w:val="28"/>
        </w:rPr>
      </w:pPr>
      <w:r>
        <w:rPr>
          <w:rFonts w:cs="Times New Roman" w:ascii="Times New Roman" w:hAnsi="Times New Roman"/>
          <w:sz w:val="28"/>
          <w:szCs w:val="28"/>
        </w:rPr>
        <w:t>Государственная услуга предоставляется заявителю в соответствии с категориями (признаками) заявителей, обозначенными в Приложения № 2 к настоящему Регламенту, которые размещаются в федеральной государственной информационной системе «Единый портал государственных и муниципальных услуг (функций)».</w:t>
      </w:r>
    </w:p>
    <w:p>
      <w:pPr>
        <w:pStyle w:val="ConsPlusNormal"/>
        <w:ind w:left="-14" w:firstLine="709"/>
        <w:jc w:val="both"/>
        <w:rPr>
          <w:rFonts w:ascii="Times New Roman" w:hAnsi="Times New Roman" w:cs="Times New Roman"/>
          <w:sz w:val="28"/>
          <w:szCs w:val="28"/>
        </w:rPr>
      </w:pPr>
      <w:r>
        <w:rPr>
          <w:rFonts w:cs="Times New Roman" w:ascii="Times New Roman" w:hAnsi="Times New Roman"/>
          <w:sz w:val="28"/>
          <w:szCs w:val="28"/>
        </w:rPr>
        <w:t>В личном кабинете заявителя на Портале государственных и муниципальных услуг Республики Татарстан (</w:t>
      </w:r>
      <w:hyperlink r:id="rId6">
        <w:r>
          <w:rPr>
            <w:rStyle w:val="-"/>
            <w:rFonts w:cs="Times New Roman" w:ascii="Times New Roman" w:hAnsi="Times New Roman"/>
            <w:color w:val="auto"/>
            <w:sz w:val="28"/>
            <w:szCs w:val="28"/>
          </w:rPr>
          <w:t>https://uslugi.tatarstan.ru/</w:t>
        </w:r>
      </w:hyperlink>
      <w:r>
        <w:rPr>
          <w:rFonts w:cs="Times New Roman" w:ascii="Times New Roman" w:hAnsi="Times New Roman"/>
          <w:sz w:val="28"/>
          <w:szCs w:val="28"/>
        </w:rPr>
        <w:t>) (далее – Республиканский портал) размещаются статусы о ходе предоставления государственной услуги и результат оказания государственной услуги вне зависимости от способа обращения заявителя за предоставлением государственной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left="0" w:firstLine="709"/>
        <w:jc w:val="center"/>
        <w:outlineLvl w:val="1"/>
        <w:rPr>
          <w:rFonts w:ascii="Times New Roman" w:hAnsi="Times New Roman" w:cs="Times New Roman"/>
          <w:sz w:val="28"/>
          <w:szCs w:val="28"/>
        </w:rPr>
      </w:pPr>
      <w:r>
        <w:rPr>
          <w:rFonts w:cs="Times New Roman" w:ascii="Times New Roman" w:hAnsi="Times New Roman"/>
          <w:sz w:val="28"/>
          <w:szCs w:val="28"/>
        </w:rPr>
        <w:t>2. Стандарт предоставления государственной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 Наименование государственной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Выдача разрешения на ввод искусственно созданного земельного участка в эксплуатацию в случае создания искусственного земельного участка на территориях двух и более муниципальных образований (городских округов, муниципальных районов) Республики Татарстан.</w:t>
      </w:r>
    </w:p>
    <w:p>
      <w:pPr>
        <w:pStyle w:val="ConsPlusNormal"/>
        <w:ind w:firstLine="709"/>
        <w:jc w:val="both"/>
        <w:rPr>
          <w:rFonts w:ascii="Times New Roman" w:hAnsi="Times New Roman" w:cs="Times New Roman"/>
          <w:sz w:val="10"/>
          <w:szCs w:val="10"/>
        </w:rPr>
      </w:pPr>
      <w:r>
        <w:rPr>
          <w:rFonts w:cs="Times New Roman" w:ascii="Times New Roman" w:hAnsi="Times New Roman"/>
          <w:sz w:val="10"/>
          <w:szCs w:val="10"/>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2.2. Наименование органа, предоставляющего государственную услугу.</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Государственная услуга предоставляется Министерством строительства, архитектуры и жилищно-коммунального хозяйства Республики Татарстан (далее - Министерство).</w:t>
      </w:r>
    </w:p>
    <w:p>
      <w:pPr>
        <w:pStyle w:val="ConsPlusNormal"/>
        <w:ind w:firstLine="709"/>
        <w:jc w:val="both"/>
        <w:rPr>
          <w:rFonts w:ascii="Times New Roman" w:hAnsi="Times New Roman" w:cs="Times New Roman"/>
          <w:sz w:val="10"/>
          <w:szCs w:val="10"/>
        </w:rPr>
      </w:pPr>
      <w:r>
        <w:rPr>
          <w:rFonts w:cs="Times New Roman" w:ascii="Times New Roman" w:hAnsi="Times New Roman"/>
          <w:sz w:val="10"/>
          <w:szCs w:val="10"/>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2.3. Результат предоставления государственной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2.3.1. Результатом предоставления государственной услуги являются: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 разрешение на ввод искусственно созданного земельного участка в эксплуатацию;</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2) </w:t>
      </w:r>
      <w:hyperlink w:anchor="P613">
        <w:r>
          <w:rPr>
            <w:rFonts w:cs="Times New Roman" w:ascii="Times New Roman" w:hAnsi="Times New Roman"/>
            <w:sz w:val="28"/>
            <w:szCs w:val="28"/>
          </w:rPr>
          <w:t>решение</w:t>
        </w:r>
      </w:hyperlink>
      <w:r>
        <w:rPr>
          <w:rFonts w:cs="Times New Roman" w:ascii="Times New Roman" w:hAnsi="Times New Roman"/>
          <w:sz w:val="28"/>
          <w:szCs w:val="28"/>
        </w:rPr>
        <w:t xml:space="preserve"> об отказе в выдаче разрешения на ввод искусственно созданного земельного участка в эксплуатацию (приложение № 6 к настоящему Регламенту).</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государственной услуги оформляется на бланке Министерства, принимается в установленном порядке.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2.3.2. Результатом предоставления государственной услуги не является реестровая запись.</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Результат государственной услуги не фиксируется в какой-либо государственной информационной системе Республики Татарстан.</w:t>
      </w:r>
    </w:p>
    <w:p>
      <w:pPr>
        <w:pStyle w:val="ConsPlusNormal"/>
        <w:ind w:firstLine="709"/>
        <w:jc w:val="both"/>
        <w:rPr>
          <w:rFonts w:ascii="Times New Roman" w:hAnsi="Times New Roman" w:cs="Times New Roman"/>
          <w:sz w:val="28"/>
          <w:szCs w:val="28"/>
        </w:rPr>
      </w:pPr>
      <w:r>
        <w:rPr>
          <w:rFonts w:eastAsia="" w:cs="Times New Roman" w:ascii="Times New Roman" w:hAnsi="Times New Roman" w:eastAsiaTheme="minorEastAsia"/>
          <w:sz w:val="28"/>
          <w:szCs w:val="28"/>
          <w:shd w:fill="auto" w:val="clear"/>
        </w:rPr>
        <w:t>2.3.</w:t>
      </w:r>
      <w:r>
        <w:rPr>
          <w:rFonts w:eastAsia="" w:cs="Times New Roman" w:ascii="Times New Roman" w:hAnsi="Times New Roman" w:eastAsiaTheme="minorEastAsia"/>
          <w:sz w:val="28"/>
          <w:szCs w:val="28"/>
          <w:shd w:fill="auto" w:val="clear"/>
        </w:rPr>
        <w:t>3</w:t>
      </w:r>
      <w:r>
        <w:rPr>
          <w:rFonts w:cs="Times New Roman" w:ascii="Times New Roman" w:hAnsi="Times New Roman"/>
          <w:sz w:val="28"/>
          <w:szCs w:val="28"/>
          <w:shd w:fill="auto" w:val="clear"/>
        </w:rPr>
        <w:t>.</w:t>
      </w:r>
      <w:r>
        <w:rPr>
          <w:rFonts w:cs="Times New Roman" w:ascii="Times New Roman" w:hAnsi="Times New Roman"/>
          <w:sz w:val="28"/>
          <w:szCs w:val="28"/>
        </w:rPr>
        <w:t xml:space="preserve"> Результат предоставления государственной услуги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Министерства в соответствии с Федеральным </w:t>
      </w:r>
      <w:hyperlink r:id="rId7">
        <w:r>
          <w:rPr>
            <w:rFonts w:cs="Times New Roman" w:ascii="Times New Roman" w:hAnsi="Times New Roman"/>
            <w:sz w:val="28"/>
            <w:szCs w:val="28"/>
          </w:rPr>
          <w:t>законом</w:t>
        </w:r>
      </w:hyperlink>
      <w:r>
        <w:rPr>
          <w:rFonts w:cs="Times New Roman" w:ascii="Times New Roman" w:hAnsi="Times New Roman"/>
          <w:sz w:val="28"/>
          <w:szCs w:val="28"/>
        </w:rPr>
        <w:t xml:space="preserve"> от 6 апреля 2011 года № 63-ФЗ «Об электронной подписи» (далее - Федеральный закон № 63-ФЗ) в личный кабинет Республиканского портала.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Для получения результата предоставления услуги на бумажном носителе заявитель в уведомлении выбирает подходящий ему способ.</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2.3.</w:t>
      </w:r>
      <w:r>
        <w:rPr>
          <w:rFonts w:cs="Times New Roman" w:ascii="Times New Roman" w:hAnsi="Times New Roman"/>
          <w:sz w:val="28"/>
          <w:szCs w:val="28"/>
        </w:rPr>
        <w:t>4</w:t>
      </w:r>
      <w:r>
        <w:rPr>
          <w:rFonts w:cs="Times New Roman" w:ascii="Times New Roman" w:hAnsi="Times New Roman"/>
          <w:sz w:val="28"/>
          <w:szCs w:val="28"/>
        </w:rPr>
        <w:t>. По выбору заявителя результат предоставления государственной услуги выдается в Министерстве или в многофункциональных центрах предоставления государственных и муниципальных услуг (далее - МФЦ) в форме экземпляра электронного документа, распечатанного на бумажном носителе, заверенного печатью и подписью соответственно уполномоченного должностного лица Министерства или работника МФЦ.</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2.3.</w:t>
      </w:r>
      <w:r>
        <w:rPr>
          <w:rFonts w:cs="Times New Roman" w:ascii="Times New Roman" w:hAnsi="Times New Roman"/>
          <w:sz w:val="28"/>
          <w:szCs w:val="28"/>
        </w:rPr>
        <w:t>5</w:t>
      </w:r>
      <w:r>
        <w:rPr>
          <w:rFonts w:cs="Times New Roman" w:ascii="Times New Roman" w:hAnsi="Times New Roman"/>
          <w:sz w:val="28"/>
          <w:szCs w:val="28"/>
        </w:rPr>
        <w:t>. Заявитель вправе получить результат предоставления государственной услуги в форме электронного документа или экземпляра электронного документа на бумажном носителе.</w:t>
      </w:r>
    </w:p>
    <w:p>
      <w:pPr>
        <w:pStyle w:val="ConsPlusNormal"/>
        <w:ind w:firstLine="709"/>
        <w:jc w:val="both"/>
        <w:rPr>
          <w:rFonts w:ascii="Times New Roman" w:hAnsi="Times New Roman" w:cs="Times New Roman"/>
          <w:sz w:val="10"/>
          <w:szCs w:val="10"/>
        </w:rPr>
      </w:pPr>
      <w:r>
        <w:rPr>
          <w:rFonts w:cs="Times New Roman" w:ascii="Times New Roman" w:hAnsi="Times New Roman"/>
          <w:sz w:val="10"/>
          <w:szCs w:val="10"/>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2.4. Срок предоставления государственной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2.4.1. Независимо от категории (признаков) заявителя максимальный срок предоставления государственной услуги в случае, если запрос о предоставлении государственной услуги и документы, необходимые для предоставления государственной услуги, поданы заявителем посредством почтового отправления или лично, предоставляется Министерством в 10-дневный срок со дня регистрации заявления и документов.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2.4.2. Независимо от категории (признаков) заявителя максимальный срок предоставления государственной услуги в случае, если запрос о предоставлении государственной услуги и документы, необходимые для предоставления государственной услуги, поданы заявителем через личный кабинет заявителя на Республиканском портале, предоставляется Министерством в 10-дневный срок со дня присвоения заявлению номера в соответствии с номенклатурой дел и статуса «Проверка документов», отражаемой в личном кабинете Республиканского портала.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2.4.3. Независимо от категории (признаков) заявителя максимальный срок предоставления государственной услуги в случае, если запрос о предоставлении государственной услуги и документы, необходимые для предоставления государственной услуги, поданы заявителем посредством МФЦ, предоставляется в 10-дневный срок со дня регистрации заявления и документов в Министерстве, а также с учетом срока, предусмотренного Регламентом МФЦ.</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2.4.4. Приостановление срока предоставления государственной услуги законодательством Российской Федерации не предусмотрено.</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2.4.5. Направление заявителю документа, являющегося результатом предоставления государственной услуги, способом указанным заявителем, в том числе в форме электронного документа, осуществляется в день оформления и регистрации результата предоставления государственной услуги.</w:t>
      </w:r>
    </w:p>
    <w:p>
      <w:pPr>
        <w:pStyle w:val="ConsPlusNormal"/>
        <w:ind w:firstLine="709"/>
        <w:jc w:val="both"/>
        <w:rPr>
          <w:rFonts w:ascii="Times New Roman" w:hAnsi="Times New Roman" w:cs="Times New Roman"/>
          <w:sz w:val="10"/>
          <w:szCs w:val="10"/>
        </w:rPr>
      </w:pPr>
      <w:r>
        <w:rPr>
          <w:rFonts w:cs="Times New Roman" w:ascii="Times New Roman" w:hAnsi="Times New Roman"/>
          <w:sz w:val="10"/>
          <w:szCs w:val="10"/>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2.5. Размер платы, взимаемой с заявителя при предоставлении государственной услуги, и способы ее взимания.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Государственная услуга предоставляется на безвозмездной основе.</w:t>
      </w:r>
    </w:p>
    <w:p>
      <w:pPr>
        <w:pStyle w:val="ConsPlusNormal"/>
        <w:ind w:firstLine="709"/>
        <w:jc w:val="both"/>
        <w:rPr>
          <w:rFonts w:ascii="Times New Roman" w:hAnsi="Times New Roman" w:cs="Times New Roman"/>
          <w:sz w:val="10"/>
          <w:szCs w:val="10"/>
        </w:rPr>
      </w:pPr>
      <w:r>
        <w:rPr>
          <w:rFonts w:cs="Times New Roman" w:ascii="Times New Roman" w:hAnsi="Times New Roman"/>
          <w:sz w:val="10"/>
          <w:szCs w:val="10"/>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более 15 минут.</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Очередность для отдельных категорий заявителей не установлена.</w:t>
      </w:r>
    </w:p>
    <w:p>
      <w:pPr>
        <w:pStyle w:val="ConsPlusNormal"/>
        <w:ind w:firstLine="709"/>
        <w:jc w:val="both"/>
        <w:rPr>
          <w:rFonts w:ascii="Times New Roman" w:hAnsi="Times New Roman" w:cs="Times New Roman"/>
          <w:sz w:val="10"/>
          <w:szCs w:val="10"/>
        </w:rPr>
      </w:pPr>
      <w:r>
        <w:rPr>
          <w:rFonts w:cs="Times New Roman" w:ascii="Times New Roman" w:hAnsi="Times New Roman"/>
          <w:sz w:val="10"/>
          <w:szCs w:val="10"/>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2.7. Срок регистрации запроса заявителя о предоставлении государственной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2.7.1. При личном обращении в Министерство регистрация запроса о предоставлении государственной услуги осуществляется в день поступления. Запрос о предоставлении государственной услуги, поступивший в электронной форме в выходной (праздничный) день, регистрируется на следующий за выходным (праздничным) рабочий день.</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2.7.2. При направлении запроса о предоставлении государственной услуги посредством Республиканского портала заявитель в день подачи получает в личном кабинете Республиканского портала и по электронной почте уведомление, подтверждающее, что запрос о предоставлении государственной услуги отправлен, в котором указываются регистрационный номер и дата подачи.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2.7.3. При личном обращении в МФЦ запрос о предоставлении государственной услуги регистрируется работником МФЦ, осуществляющим в соответствии с должностной инструкцией обязанности по приему и регистрации запроса о предоставлении государственной услуги, в день его поступления.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Обеспечивается передача запроса о предоставлении государственной услуги и прилагаемых документов в Министерство в порядке и сроки, установленные соглашением о взаимодействии между Министерством и МФЦ.</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 Министерстве запрос о предоставлении государственной услуги и прилагаемые документы, поступившие из МФЦ, регистрируются в день поступления.</w:t>
      </w:r>
    </w:p>
    <w:p>
      <w:pPr>
        <w:pStyle w:val="ConsPlusNormal"/>
        <w:ind w:firstLine="709"/>
        <w:jc w:val="both"/>
        <w:rPr>
          <w:rFonts w:ascii="Times New Roman" w:hAnsi="Times New Roman" w:cs="Times New Roman"/>
          <w:sz w:val="10"/>
          <w:szCs w:val="10"/>
        </w:rPr>
      </w:pPr>
      <w:r>
        <w:rPr>
          <w:rFonts w:cs="Times New Roman" w:ascii="Times New Roman" w:hAnsi="Times New Roman"/>
          <w:sz w:val="10"/>
          <w:szCs w:val="10"/>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2.8. Требования к помещениям, в которых предоставляется государственная услуга.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Требования к помещениям, в которых предоставляется государственная услуга, размещаются на официальном сайте Министерства в информационно-телекоммуникационной сети «Интернет» (https://minstroy.tatarstan.ru/), а также на Республиканском портале.</w:t>
      </w:r>
    </w:p>
    <w:p>
      <w:pPr>
        <w:pStyle w:val="ConsPlusNormal"/>
        <w:ind w:firstLine="709"/>
        <w:jc w:val="both"/>
        <w:rPr>
          <w:rFonts w:ascii="Times New Roman" w:hAnsi="Times New Roman" w:cs="Times New Roman"/>
          <w:sz w:val="14"/>
          <w:szCs w:val="14"/>
        </w:rPr>
      </w:pPr>
      <w:r>
        <w:rPr>
          <w:rFonts w:cs="Times New Roman" w:ascii="Times New Roman" w:hAnsi="Times New Roman"/>
          <w:sz w:val="14"/>
          <w:szCs w:val="14"/>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2.9. Показатели доступности и качества государственной услуги.</w:t>
      </w:r>
    </w:p>
    <w:p>
      <w:pPr>
        <w:pStyle w:val="ConsPlusNormal"/>
        <w:ind w:firstLine="709"/>
        <w:jc w:val="both"/>
        <w:rPr>
          <w:rFonts w:ascii="Times New Roman" w:hAnsi="Times New Roman" w:cs="Times New Roman"/>
          <w:sz w:val="10"/>
          <w:szCs w:val="10"/>
        </w:rPr>
      </w:pPr>
      <w:r>
        <w:rPr>
          <w:rFonts w:cs="Times New Roman" w:ascii="Times New Roman" w:hAnsi="Times New Roman"/>
          <w:sz w:val="28"/>
          <w:szCs w:val="28"/>
        </w:rPr>
        <w:t>Перечень показателей доступности и качества государственной услуги размещается на официальном сайте Министерства в информационно-телекоммуникационной сети «Интернет» (https://minstroy.tatarstan.ru/), а также на Республиканском портале.</w:t>
      </w:r>
    </w:p>
    <w:p>
      <w:pPr>
        <w:pStyle w:val="ConsPlusNormal"/>
        <w:ind w:firstLine="709"/>
        <w:jc w:val="both"/>
        <w:rPr>
          <w:rFonts w:ascii="Times New Roman" w:hAnsi="Times New Roman" w:cs="Times New Roman"/>
          <w:sz w:val="10"/>
          <w:szCs w:val="10"/>
        </w:rPr>
      </w:pPr>
      <w:r>
        <w:rPr>
          <w:rFonts w:cs="Times New Roman" w:ascii="Times New Roman" w:hAnsi="Times New Roman"/>
          <w:sz w:val="10"/>
          <w:szCs w:val="10"/>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2.10. Иные требования к предоставлению государственной услуги, в том числе: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учитывающие особенности предоставления государственной услуги в МФЦ и особенности предоставления государственной услуги в электронной форме;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 предоставлении сведений о государственной услуге на государственных языках Республики Татарстан.</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2.10.1. Предоставление необходимых и обязательных услуг не требуется.</w:t>
      </w:r>
    </w:p>
    <w:p>
      <w:pPr>
        <w:pStyle w:val="ConsPlusNormal"/>
        <w:tabs>
          <w:tab w:val="clear" w:pos="708"/>
          <w:tab w:val="left" w:pos="1134" w:leader="none"/>
        </w:tabs>
        <w:ind w:firstLine="709"/>
        <w:jc w:val="both"/>
        <w:rPr>
          <w:rFonts w:ascii="Times New Roman" w:hAnsi="Times New Roman" w:cs="Times New Roman"/>
          <w:sz w:val="28"/>
          <w:szCs w:val="28"/>
        </w:rPr>
      </w:pPr>
      <w:r>
        <w:rPr>
          <w:rFonts w:cs="Times New Roman" w:ascii="Times New Roman" w:hAnsi="Times New Roman"/>
          <w:sz w:val="28"/>
          <w:szCs w:val="28"/>
        </w:rPr>
        <w:t>2.10.2. При предоставлении государственной услуги используются федеральная государственная информационная система «Единая система межведомственного электронного взаимодействия» (далее – система межведомственного взаимодействия), Республиканский портал.</w:t>
      </w:r>
    </w:p>
    <w:p>
      <w:pPr>
        <w:pStyle w:val="ConsPlusNormal"/>
        <w:ind w:firstLine="709"/>
        <w:jc w:val="both"/>
        <w:rPr/>
      </w:pPr>
      <w:r>
        <w:rPr>
          <w:rFonts w:cs="Times New Roman" w:ascii="Times New Roman" w:hAnsi="Times New Roman"/>
          <w:sz w:val="28"/>
          <w:szCs w:val="28"/>
        </w:rPr>
        <w:t>2.10.3. В предоставлении государственной услуги принимают участие МФЦ при наличии соответствующего соглашения о взаимодействии</w:t>
      </w:r>
      <w:r>
        <w:rPr/>
        <w:t>.</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Предоставление государственной услуги осуществляется в любом МФЦ по выбору заявителя: для физических лиц и индивидуальных предпринимателей - независимо от места его жительства или места фактического проживания (пребывания), для юридических лиц - независимо от места их нахождения, по экстерриториальному принципу.</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Решения об отказе в приеме запроса и документов и (или) информации, необходимых для предоставления государственной услуги, принимаются МФЦ в соответствии с требованиями пункта 2.12.1 настоящего Регламента.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2.10.4. Консультация может быть предоставлена при обращении заявителя в Министерство лично, по телефону и (или) электронной почте, почте.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2.10.5. При предоставлении государственной услуги в электронной форме заявитель вправе: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а) получить информацию о порядке и сроках предоставления государственной услуги, размещенную на Республиканском портале;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б) подать запрос о предоставлении государственной услуги, иные документы, необходимые для предоставления государственной услуги, в том числе документы и информацию, электронные образы которых ранее были заверены в соответствии с </w:t>
      </w:r>
      <w:hyperlink r:id="rId8">
        <w:r>
          <w:rPr>
            <w:rFonts w:cs="Times New Roman" w:ascii="Times New Roman" w:hAnsi="Times New Roman"/>
            <w:sz w:val="28"/>
            <w:szCs w:val="28"/>
          </w:rPr>
          <w:t>пунктом 7.2 части 1 статьи 16</w:t>
        </w:r>
      </w:hyperlink>
      <w:r>
        <w:rPr>
          <w:rFonts w:cs="Times New Roman" w:ascii="Times New Roman" w:hAnsi="Times New Roman"/>
          <w:sz w:val="28"/>
          <w:szCs w:val="28"/>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 с использованием Республиканского портала;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 получить сведения о ходе выполнения заявлений о предоставлении государственной услуги, поданных в электронной форме;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г) осуществить оценку качества предоставления государственной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д) получить результат предоставления государственной услуги в форме электронного документа;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е) подать жалобу на решение и действие (бездействие) Министерства, а также его должностных лиц, государственных служащих посредством Республиканского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услуг органами, предоставляющими государственные услуги, их должностными лицами, государственными служащими.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Формирование запроса о предоставлении государственной услуги осуществляется посредством заполнения электронной формы заявления на Республиканском портале без необходимости дополнительной подачи заявления в какой-либо иной форме.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2.10.6. Информация о порядке предоставления государственной услуги размещается на государственных языках Республики Татарстан.</w:t>
      </w:r>
    </w:p>
    <w:p>
      <w:pPr>
        <w:pStyle w:val="ConsPlusNormal"/>
        <w:ind w:firstLine="709"/>
        <w:jc w:val="both"/>
        <w:rPr>
          <w:rFonts w:ascii="Times New Roman" w:hAnsi="Times New Roman" w:cs="Times New Roman"/>
          <w:sz w:val="10"/>
          <w:szCs w:val="10"/>
        </w:rPr>
      </w:pPr>
      <w:r>
        <w:rPr>
          <w:rFonts w:cs="Times New Roman" w:ascii="Times New Roman" w:hAnsi="Times New Roman"/>
          <w:sz w:val="10"/>
          <w:szCs w:val="10"/>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2.11. Исчерпывающий перечень документов, необходимых для предоставления государственной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2.11.1. Исчерпывающий перечень документов, необходимых для предоставления государственной услуги, приведен в приложении № 3 к настоящему Регламенту.</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2.11.2. Форма запроса о предоставлении государственной услуги приведена в приложении № 5 к настоящему Регламенту.</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2.11.3. В случае, если разрешением на создание искусственного земельного участка предусмотрено также строительство одного или нескольких объектов капитального строительства на таком искусственном земельном участке, осуществляется одновременно выдача разрешения на ввод искусственно созданного земельного участка в эксплуатацию и размещенного на нем объекта капитального строительства.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При этом для получения разрешения на ввод объекта капитального строительства в эксплуатацию не требуются: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правоустанавливающие документы на земельный участок;</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градостроительный план земельного участка.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2.11.4. В случае предоставления персональных данных лица, не являющегося заявителем, посредством системы межведомственного взаимодействия при предоставлении государственной услуги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pPr>
        <w:pStyle w:val="ConsPlusNormal"/>
        <w:ind w:firstLine="709"/>
        <w:jc w:val="both"/>
        <w:rPr>
          <w:rFonts w:ascii="Times New Roman" w:hAnsi="Times New Roman" w:cs="Times New Roman"/>
          <w:sz w:val="10"/>
          <w:szCs w:val="10"/>
        </w:rPr>
      </w:pPr>
      <w:r>
        <w:rPr>
          <w:rFonts w:cs="Times New Roman" w:ascii="Times New Roman" w:hAnsi="Times New Roman"/>
          <w:sz w:val="10"/>
          <w:szCs w:val="10"/>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2.12. Исчерпывающий перечень оснований для отказа в приеме запроса о предоставлении государственной услуги и документов, необходимых для предоставления государственной услуги,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2.12.1. Основаниями для отказа в приеме запроса о предоставлении государственной услуги и документов, необходимых для предоставления государственной услуги, являются: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 запрос о предоставлении государственной услуги подан в орган государственной власти, в полномочия которого не входит предоставление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 неполное заполнение полей в форме заявления, в том числе в интерактивной форме заявления на Республиканском портале;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 непредставление документов, предусмотренных приложением № 3 к настоящему Регламенту;</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4) представленные документы утратили силу на момент обращения за государственной услугой (документ, удостоверяющий личность; документ, удостоверяющий полномочия представителя заявителя, в случае обращения за предоставлением государственной услуги указанным лицом);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государственной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7) запрос о предоставлении государственной услуги и иные документы в электронной форме подписаны с использованием электронной подписи с нарушением требований Федерального закона № 63-ФЗ.</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Решение об отказе в приеме документов, необходимых для получения государственной услуги, с указанием причин отказа, оформляется в соответствии с формой, установленной в приложении № 7 к настоящему Регламенту, подписывается усиленной квалифицированной электронной подписью в установленном порядке уполномоченным должностным лицом Министерства, и направляется заявителю в личный кабинет Республиканского портала или по выбору заявителя в МФЦ в день принятия решения об отказе в приеме документов, необходимых для получения государственной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2.12.2. Оснований для приостановления предоставления государственной услуги законодательством не предусмотрено.</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2.12.3. Основанием для отказа в предоставлении государственной услуги служит наличие хотя бы одного из следующих обстоятельств: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 несоответствие искусственно созданного земельного участка требованиям, установленным в разрешении на проведение работ по созданию искусственного земельного участка;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 несоответствие параметров искусственно созданного земельного участка проектной документации.</w:t>
      </w:r>
    </w:p>
    <w:p>
      <w:pPr>
        <w:pStyle w:val="ConsPlusNormal"/>
        <w:ind w:firstLine="709"/>
        <w:jc w:val="both"/>
        <w:rPr>
          <w:rFonts w:ascii="Times New Roman" w:hAnsi="Times New Roman" w:cs="Times New Roman"/>
          <w:sz w:val="28"/>
          <w:szCs w:val="28"/>
        </w:rPr>
      </w:pPr>
      <w:bookmarkStart w:id="0" w:name="_GoBack"/>
      <w:bookmarkEnd w:id="0"/>
      <w:r>
        <w:rPr>
          <w:rFonts w:cs="Times New Roman" w:ascii="Times New Roman" w:hAnsi="Times New Roman"/>
          <w:sz w:val="28"/>
          <w:szCs w:val="28"/>
        </w:rPr>
        <w:t>Решение об отказе в предоставлении государственной услуги оформляется в соответствии с формой, установленной в приложении № 6 к настоящему Регламенту, подписывается усиленной квалифицированной электронной подписью в установленном порядке уполномоченным должностным лицом Министерства, и направляется заявителю в личный кабинет Республиканского портала и по выбору заявителя в МФЦ в день принятия решения об отказе в предоставлении государственной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Решение об отказе в предоставлении государственной услуги содержит причины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2.12.5. Исчерпывающий перечень оснований для отказа в приеме запроса о предоставлении государственной услуги и документов, необходимых для предоставления государственной услуги,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 приведены в приложении № 4 к настоящему Регламенту.</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left="0" w:firstLine="709"/>
        <w:jc w:val="center"/>
        <w:outlineLvl w:val="1"/>
        <w:rPr>
          <w:rFonts w:ascii="Times New Roman" w:hAnsi="Times New Roman" w:cs="Times New Roman"/>
          <w:sz w:val="28"/>
          <w:szCs w:val="28"/>
        </w:rPr>
      </w:pPr>
      <w:r>
        <w:rPr>
          <w:rFonts w:cs="Times New Roman" w:ascii="Times New Roman" w:hAnsi="Times New Roman"/>
          <w:sz w:val="28"/>
          <w:szCs w:val="28"/>
        </w:rPr>
        <w:t>3. Состав, последовательность и сроки выполнения</w:t>
      </w:r>
    </w:p>
    <w:p>
      <w:pPr>
        <w:pStyle w:val="ConsPlusTitle"/>
        <w:ind w:firstLine="709"/>
        <w:jc w:val="center"/>
        <w:rPr>
          <w:rFonts w:ascii="Times New Roman" w:hAnsi="Times New Roman" w:cs="Times New Roman"/>
          <w:sz w:val="28"/>
          <w:szCs w:val="28"/>
        </w:rPr>
      </w:pPr>
      <w:r>
        <w:rPr>
          <w:rFonts w:cs="Times New Roman" w:ascii="Times New Roman" w:hAnsi="Times New Roman"/>
          <w:sz w:val="28"/>
          <w:szCs w:val="28"/>
        </w:rPr>
        <w:t>административных процедур</w:t>
      </w:r>
    </w:p>
    <w:p>
      <w:pPr>
        <w:pStyle w:val="ConsPlusTitle"/>
        <w:ind w:firstLine="709"/>
        <w:jc w:val="center"/>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40" w:before="0" w:afterAutospacing="0" w:after="0"/>
        <w:ind w:left="0" w:firstLine="720"/>
        <w:contextualSpacing/>
        <w:jc w:val="both"/>
        <w:rPr>
          <w:rFonts w:ascii="Times New Roman" w:hAnsi="Times New Roman"/>
          <w:sz w:val="28"/>
          <w:szCs w:val="28"/>
        </w:rPr>
      </w:pPr>
      <w:r>
        <w:rPr>
          <w:rFonts w:eastAsia="Times New Roman" w:ascii="Times New Roman" w:hAnsi="Times New Roman"/>
          <w:b w:val="false"/>
          <w:bCs w:val="false"/>
          <w:sz w:val="28"/>
          <w:szCs w:val="28"/>
        </w:rPr>
        <w:t xml:space="preserve">3.1 </w:t>
      </w:r>
      <w:r>
        <w:rPr>
          <w:rFonts w:eastAsia="Times New Roman" w:ascii="Times New Roman" w:hAnsi="Times New Roman"/>
          <w:b w:val="false"/>
          <w:bCs w:val="false"/>
          <w:sz w:val="28"/>
          <w:szCs w:val="28"/>
        </w:rPr>
        <w:t>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государственной услуги), административной процедуры, предполагающей осуществляемое после принятия решения о предоставлении государственной услуги распределение в отношении заявителя ограниченного ресурса (в том числе земельных участков, радиочастот, квот), административной процедуры получения дополнительных сведений от заявителя, административной процедуры приостановления предоставления государственной услуги, повторение которой в рамках предоставления одной государственной услуги допускается два и более раза, не предусмотрено.</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w:t>
      </w:r>
      <w:r>
        <w:rPr>
          <w:rFonts w:cs="Times New Roman" w:ascii="Times New Roman" w:hAnsi="Times New Roman"/>
          <w:sz w:val="28"/>
          <w:szCs w:val="28"/>
        </w:rPr>
        <w:t>2</w:t>
      </w:r>
      <w:r>
        <w:rPr>
          <w:rFonts w:cs="Times New Roman" w:ascii="Times New Roman" w:hAnsi="Times New Roman"/>
          <w:sz w:val="28"/>
          <w:szCs w:val="28"/>
        </w:rPr>
        <w:t>. Перечень осуществляемых при предоставлении государственной услуги административных процедур:</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 прием и рассмотрение запроса и документов, необходимых для предоставления государственной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 формирование и направление межведомственных запросов в органы (организации), участвующие в предоставлении государственной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 принятие решения о предоставлении (об отказе в предоставлении) государственной услуги;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4) предоставление результата государственной услуги;</w:t>
      </w:r>
    </w:p>
    <w:p>
      <w:pPr>
        <w:pStyle w:val="ConsPlusNormal"/>
        <w:ind w:firstLine="709"/>
        <w:jc w:val="both"/>
        <w:rPr>
          <w:rFonts w:ascii="Times New Roman" w:hAnsi="Times New Roman" w:cs="Times New Roman"/>
          <w:sz w:val="10"/>
          <w:szCs w:val="10"/>
        </w:rPr>
      </w:pPr>
      <w:r>
        <w:rPr>
          <w:rFonts w:cs="Times New Roman" w:ascii="Times New Roman" w:hAnsi="Times New Roman"/>
          <w:sz w:val="10"/>
          <w:szCs w:val="10"/>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w:t>
      </w:r>
      <w:r>
        <w:rPr>
          <w:rFonts w:cs="Times New Roman" w:ascii="Times New Roman" w:hAnsi="Times New Roman"/>
          <w:sz w:val="28"/>
          <w:szCs w:val="28"/>
        </w:rPr>
        <w:t>3</w:t>
      </w:r>
      <w:r>
        <w:rPr>
          <w:rFonts w:cs="Times New Roman" w:ascii="Times New Roman" w:hAnsi="Times New Roman"/>
          <w:sz w:val="28"/>
          <w:szCs w:val="28"/>
        </w:rPr>
        <w:t>. Государственная услуга в упреждающем (проактивном) режиме не предоставляется.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left="0" w:firstLine="709"/>
        <w:jc w:val="center"/>
        <w:outlineLvl w:val="1"/>
        <w:rPr>
          <w:rFonts w:ascii="Times New Roman" w:hAnsi="Times New Roman" w:cs="Times New Roman"/>
          <w:sz w:val="28"/>
          <w:szCs w:val="28"/>
        </w:rPr>
      </w:pPr>
      <w:r>
        <w:rPr>
          <w:rFonts w:cs="Times New Roman" w:ascii="Times New Roman" w:hAnsi="Times New Roman"/>
          <w:sz w:val="28"/>
          <w:szCs w:val="28"/>
        </w:rPr>
        <w:t xml:space="preserve">4. Способы информирования заявителя об изменении статуса рассмотрения запроса о предоставлении государственной услуги  </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4.1. Информирование заявителя о предоставлении государственной услуги осуществляется следующими способами: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при личном обращении в Министерство;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размещение информации в личном кабинете на Республиканском портале (в случае подачи заявления посредством заполнения электронной формы заявления на Республиканском портале).</w:t>
      </w:r>
    </w:p>
    <w:p>
      <w:pPr>
        <w:sectPr>
          <w:headerReference w:type="default" r:id="rId9"/>
          <w:headerReference w:type="first" r:id="rId10"/>
          <w:type w:val="nextPage"/>
          <w:pgSz w:w="11906" w:h="16838"/>
          <w:pgMar w:left="1134" w:right="850" w:gutter="0" w:header="426" w:top="709" w:footer="0" w:bottom="851"/>
          <w:pgNumType w:start="1" w:fmt="decimal"/>
          <w:formProt w:val="false"/>
          <w:titlePg/>
          <w:textDirection w:val="lrTb"/>
          <w:docGrid w:type="default" w:linePitch="360" w:charSpace="4096"/>
        </w:sect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4.2. Информация о предоставлении государственной услуги предоставляется заявителю бесплатно и без ограничения количества обращений.</w:t>
      </w:r>
    </w:p>
    <w:p>
      <w:pPr>
        <w:pStyle w:val="ConsPlusNormal"/>
        <w:numPr>
          <w:ilvl w:val="0"/>
          <w:numId w:val="0"/>
        </w:numPr>
        <w:ind w:left="4962" w:hanging="0"/>
        <w:outlineLvl w:val="1"/>
        <w:rPr>
          <w:rFonts w:ascii="Times New Roman" w:hAnsi="Times New Roman" w:cs="Times New Roman"/>
          <w:sz w:val="24"/>
          <w:szCs w:val="24"/>
        </w:rPr>
      </w:pPr>
      <w:r>
        <w:rPr>
          <w:rFonts w:cs="Times New Roman" w:ascii="Times New Roman" w:hAnsi="Times New Roman"/>
          <w:sz w:val="24"/>
          <w:szCs w:val="24"/>
        </w:rPr>
        <w:t>Приложение № 1</w:t>
      </w:r>
    </w:p>
    <w:p>
      <w:pPr>
        <w:pStyle w:val="ConsPlusNormal"/>
        <w:numPr>
          <w:ilvl w:val="0"/>
          <w:numId w:val="0"/>
        </w:numPr>
        <w:ind w:left="4962" w:hanging="0"/>
        <w:outlineLvl w:val="1"/>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ConsPlusNormal"/>
        <w:numPr>
          <w:ilvl w:val="0"/>
          <w:numId w:val="0"/>
        </w:numPr>
        <w:ind w:left="4962" w:hanging="0"/>
        <w:outlineLvl w:val="1"/>
        <w:rPr>
          <w:rFonts w:ascii="Times New Roman" w:hAnsi="Times New Roman" w:cs="Times New Roman"/>
          <w:sz w:val="24"/>
          <w:szCs w:val="24"/>
        </w:rPr>
      </w:pPr>
      <w:r>
        <w:rPr>
          <w:rFonts w:cs="Times New Roman" w:ascii="Times New Roman" w:hAnsi="Times New Roman"/>
          <w:sz w:val="24"/>
          <w:szCs w:val="24"/>
        </w:rPr>
        <w:t>предоставления государственной</w:t>
      </w:r>
    </w:p>
    <w:p>
      <w:pPr>
        <w:pStyle w:val="ConsPlusNormal"/>
        <w:numPr>
          <w:ilvl w:val="0"/>
          <w:numId w:val="0"/>
        </w:numPr>
        <w:ind w:left="4962" w:hanging="0"/>
        <w:outlineLvl w:val="1"/>
        <w:rPr>
          <w:rFonts w:ascii="Times New Roman" w:hAnsi="Times New Roman" w:cs="Times New Roman"/>
          <w:sz w:val="24"/>
          <w:szCs w:val="24"/>
        </w:rPr>
      </w:pPr>
      <w:r>
        <w:rPr>
          <w:rFonts w:cs="Times New Roman" w:ascii="Times New Roman" w:hAnsi="Times New Roman"/>
          <w:sz w:val="24"/>
          <w:szCs w:val="24"/>
        </w:rPr>
        <w:t>услуги по выдаче разрешения на</w:t>
      </w:r>
    </w:p>
    <w:p>
      <w:pPr>
        <w:pStyle w:val="ConsPlusNormal"/>
        <w:numPr>
          <w:ilvl w:val="0"/>
          <w:numId w:val="0"/>
        </w:numPr>
        <w:ind w:left="4962" w:hanging="0"/>
        <w:outlineLvl w:val="1"/>
        <w:rPr>
          <w:rFonts w:ascii="Times New Roman" w:hAnsi="Times New Roman" w:cs="Times New Roman"/>
          <w:sz w:val="24"/>
          <w:szCs w:val="24"/>
        </w:rPr>
      </w:pPr>
      <w:r>
        <w:rPr>
          <w:rFonts w:cs="Times New Roman" w:ascii="Times New Roman" w:hAnsi="Times New Roman"/>
          <w:sz w:val="24"/>
          <w:szCs w:val="24"/>
        </w:rPr>
        <w:t>ввод искусственно созданного</w:t>
      </w:r>
    </w:p>
    <w:p>
      <w:pPr>
        <w:pStyle w:val="ConsPlusNormal"/>
        <w:numPr>
          <w:ilvl w:val="0"/>
          <w:numId w:val="0"/>
        </w:numPr>
        <w:ind w:left="4962" w:hanging="0"/>
        <w:outlineLvl w:val="1"/>
        <w:rPr>
          <w:rFonts w:ascii="Times New Roman" w:hAnsi="Times New Roman" w:cs="Times New Roman"/>
          <w:sz w:val="24"/>
          <w:szCs w:val="24"/>
        </w:rPr>
      </w:pPr>
      <w:r>
        <w:rPr>
          <w:rFonts w:cs="Times New Roman" w:ascii="Times New Roman" w:hAnsi="Times New Roman"/>
          <w:sz w:val="24"/>
          <w:szCs w:val="24"/>
        </w:rPr>
        <w:t>земельного участка в эксплуатацию</w:t>
      </w:r>
    </w:p>
    <w:p>
      <w:pPr>
        <w:pStyle w:val="ConsPlusNormal"/>
        <w:numPr>
          <w:ilvl w:val="0"/>
          <w:numId w:val="0"/>
        </w:numPr>
        <w:ind w:left="4962" w:hanging="0"/>
        <w:outlineLvl w:val="1"/>
        <w:rPr>
          <w:rFonts w:ascii="Times New Roman" w:hAnsi="Times New Roman" w:cs="Times New Roman"/>
          <w:sz w:val="24"/>
          <w:szCs w:val="24"/>
        </w:rPr>
      </w:pPr>
      <w:r>
        <w:rPr>
          <w:rFonts w:cs="Times New Roman" w:ascii="Times New Roman" w:hAnsi="Times New Roman"/>
          <w:sz w:val="24"/>
          <w:szCs w:val="24"/>
        </w:rPr>
        <w:t>в случае создания искусственного</w:t>
      </w:r>
    </w:p>
    <w:p>
      <w:pPr>
        <w:pStyle w:val="ConsPlusNormal"/>
        <w:numPr>
          <w:ilvl w:val="0"/>
          <w:numId w:val="0"/>
        </w:numPr>
        <w:ind w:left="4962" w:hanging="0"/>
        <w:outlineLvl w:val="1"/>
        <w:rPr>
          <w:rFonts w:ascii="Times New Roman" w:hAnsi="Times New Roman" w:cs="Times New Roman"/>
          <w:sz w:val="24"/>
          <w:szCs w:val="24"/>
        </w:rPr>
      </w:pPr>
      <w:r>
        <w:rPr>
          <w:rFonts w:cs="Times New Roman" w:ascii="Times New Roman" w:hAnsi="Times New Roman"/>
          <w:sz w:val="24"/>
          <w:szCs w:val="24"/>
        </w:rPr>
        <w:t>земельного участка на территориях</w:t>
      </w:r>
    </w:p>
    <w:p>
      <w:pPr>
        <w:pStyle w:val="ConsPlusNormal"/>
        <w:numPr>
          <w:ilvl w:val="0"/>
          <w:numId w:val="0"/>
        </w:numPr>
        <w:ind w:left="4962" w:hanging="0"/>
        <w:outlineLvl w:val="1"/>
        <w:rPr>
          <w:rFonts w:ascii="Times New Roman" w:hAnsi="Times New Roman" w:cs="Times New Roman"/>
          <w:sz w:val="24"/>
          <w:szCs w:val="24"/>
        </w:rPr>
      </w:pPr>
      <w:r>
        <w:rPr>
          <w:rFonts w:cs="Times New Roman" w:ascii="Times New Roman" w:hAnsi="Times New Roman"/>
          <w:sz w:val="24"/>
          <w:szCs w:val="24"/>
        </w:rPr>
        <w:t>двух и более муниципальных образований (городских округов, муниципальных районов) Республики Татарстан</w:t>
      </w:r>
    </w:p>
    <w:p>
      <w:pPr>
        <w:pStyle w:val="ConsPlusNormal"/>
        <w:numPr>
          <w:ilvl w:val="0"/>
          <w:numId w:val="0"/>
        </w:numPr>
        <w:ind w:left="4820" w:hanging="0"/>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left="4820" w:hanging="0"/>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left="0" w:hanging="0"/>
        <w:jc w:val="center"/>
        <w:outlineLvl w:val="1"/>
        <w:rPr>
          <w:rFonts w:ascii="Times New Roman" w:hAnsi="Times New Roman" w:cs="Times New Roman"/>
          <w:b/>
          <w:sz w:val="28"/>
          <w:szCs w:val="28"/>
        </w:rPr>
      </w:pPr>
      <w:r>
        <w:rPr>
          <w:rFonts w:cs="Times New Roman" w:ascii="Times New Roman" w:hAnsi="Times New Roman"/>
          <w:b/>
          <w:sz w:val="28"/>
          <w:szCs w:val="28"/>
        </w:rPr>
        <w:t>Перечень условных обозначений и сокращений</w:t>
      </w:r>
    </w:p>
    <w:p>
      <w:pPr>
        <w:pStyle w:val="ConsPlusNormal"/>
        <w:numPr>
          <w:ilvl w:val="0"/>
          <w:numId w:val="0"/>
        </w:numPr>
        <w:ind w:left="0" w:hanging="0"/>
        <w:outlineLvl w:val="1"/>
        <w:rPr>
          <w:rFonts w:ascii="Times New Roman" w:hAnsi="Times New Roman" w:cs="Times New Roman"/>
          <w:b/>
          <w:sz w:val="28"/>
          <w:szCs w:val="28"/>
        </w:rPr>
      </w:pPr>
      <w:r>
        <w:rPr>
          <w:rFonts w:cs="Times New Roman" w:ascii="Times New Roman" w:hAnsi="Times New Roman"/>
          <w:b/>
          <w:sz w:val="28"/>
          <w:szCs w:val="28"/>
        </w:rPr>
      </w:r>
    </w:p>
    <w:p>
      <w:pPr>
        <w:pStyle w:val="ConsPlusNormal"/>
        <w:widowControl w:val="false"/>
        <w:numPr>
          <w:ilvl w:val="0"/>
          <w:numId w:val="0"/>
        </w:numPr>
        <w:suppressAutoHyphens w:val="true"/>
        <w:bidi w:val="0"/>
        <w:spacing w:lineRule="auto" w:line="240" w:before="0" w:after="0"/>
        <w:ind w:left="0" w:right="0" w:firstLine="737"/>
        <w:jc w:val="both"/>
        <w:outlineLvl w:val="1"/>
        <w:rPr>
          <w:rFonts w:ascii="Times New Roman" w:hAnsi="Times New Roman" w:cs="Times New Roman"/>
          <w:sz w:val="28"/>
          <w:szCs w:val="28"/>
        </w:rPr>
      </w:pPr>
      <w:r>
        <w:rPr>
          <w:rFonts w:cs="Times New Roman" w:ascii="Times New Roman" w:hAnsi="Times New Roman"/>
          <w:sz w:val="28"/>
          <w:szCs w:val="28"/>
        </w:rPr>
        <w:t>Регламент ‒ настоящий Административный регламент предоставления государственной услуги по выдаче разрешения на ввод искусственно созданного земельного участка в эксплуатацию в случае создания искусственного земельного участка на территориях двух и более муниципальных образований (городских округов, муниципальных районов) Республики Татарстан;</w:t>
      </w:r>
    </w:p>
    <w:p>
      <w:pPr>
        <w:pStyle w:val="ConsPlusNormal"/>
        <w:widowControl w:val="false"/>
        <w:numPr>
          <w:ilvl w:val="0"/>
          <w:numId w:val="0"/>
        </w:numPr>
        <w:suppressAutoHyphens w:val="true"/>
        <w:bidi w:val="0"/>
        <w:spacing w:lineRule="auto" w:line="240" w:before="0" w:after="0"/>
        <w:ind w:left="0" w:right="0" w:firstLine="737"/>
        <w:jc w:val="both"/>
        <w:outlineLvl w:val="1"/>
        <w:rPr>
          <w:rFonts w:ascii="Times New Roman" w:hAnsi="Times New Roman" w:cs="Times New Roman"/>
          <w:sz w:val="28"/>
          <w:szCs w:val="28"/>
        </w:rPr>
      </w:pPr>
      <w:r>
        <w:rPr>
          <w:rFonts w:cs="Times New Roman" w:ascii="Times New Roman" w:hAnsi="Times New Roman"/>
          <w:sz w:val="28"/>
          <w:szCs w:val="28"/>
        </w:rPr>
        <w:t>Государственная услуга ‒ услуга, устанавливающая стандарт и порядок предоставления государственной услуги по выдаче разрешения на ввод искусственно созданного земельного участка в эксплуатацию в случае создания искусственного земельного участка на территориях двух и более муниципальных образований (городских округов, муниципальных районов) Республики Татарстан;</w:t>
      </w:r>
    </w:p>
    <w:p>
      <w:pPr>
        <w:pStyle w:val="ConsPlusNormal"/>
        <w:widowControl w:val="false"/>
        <w:numPr>
          <w:ilvl w:val="0"/>
          <w:numId w:val="0"/>
        </w:numPr>
        <w:suppressAutoHyphens w:val="true"/>
        <w:bidi w:val="0"/>
        <w:spacing w:lineRule="auto" w:line="240" w:before="0" w:after="0"/>
        <w:ind w:left="0" w:right="0" w:firstLine="737"/>
        <w:jc w:val="both"/>
        <w:outlineLvl w:val="1"/>
        <w:rPr>
          <w:rFonts w:ascii="Times New Roman" w:hAnsi="Times New Roman" w:cs="Times New Roman"/>
          <w:sz w:val="28"/>
          <w:szCs w:val="28"/>
        </w:rPr>
      </w:pPr>
      <w:r>
        <w:rPr>
          <w:rFonts w:cs="Times New Roman" w:ascii="Times New Roman" w:hAnsi="Times New Roman"/>
          <w:sz w:val="28"/>
          <w:szCs w:val="28"/>
        </w:rPr>
        <w:t>Заявитель ‒ федеральные органы исполнительной власти, исполнительные органы государственной власти субъектов Российской Федерации, органы местного самоуправления, физические лица, в том числе индивидуальные предприниматели, юридические лица, обратившиеся с запросом о предоставлении государственной услуги;</w:t>
      </w:r>
    </w:p>
    <w:p>
      <w:pPr>
        <w:pStyle w:val="ConsPlusNormal"/>
        <w:ind w:left="-14" w:firstLine="709"/>
        <w:jc w:val="both"/>
        <w:rPr>
          <w:rFonts w:ascii="Times New Roman" w:hAnsi="Times New Roman" w:cs="Times New Roman"/>
          <w:sz w:val="28"/>
          <w:szCs w:val="28"/>
        </w:rPr>
      </w:pPr>
      <w:r>
        <w:rPr>
          <w:rFonts w:cs="Times New Roman" w:ascii="Times New Roman" w:hAnsi="Times New Roman"/>
          <w:sz w:val="28"/>
          <w:szCs w:val="28"/>
        </w:rPr>
        <w:t>Представитель заявителя - лица, уполномоченные федеральным органом  исполнительной власти, исполнительным органом государственной власти субъектов Российской Федерации, органом местного самоуправления, физическим лицом, в том числе индивидуальным предпринимателем, юридическим лицом, обратившиеся с запросом о предоставлении государственной услуги в установленном порядке</w:t>
      </w:r>
    </w:p>
    <w:p>
      <w:pPr>
        <w:pStyle w:val="ConsPlusNormal"/>
        <w:widowControl w:val="false"/>
        <w:numPr>
          <w:ilvl w:val="0"/>
          <w:numId w:val="0"/>
        </w:numPr>
        <w:suppressAutoHyphens w:val="true"/>
        <w:bidi w:val="0"/>
        <w:spacing w:lineRule="auto" w:line="240" w:before="0" w:after="0"/>
        <w:ind w:left="0" w:right="0" w:firstLine="737"/>
        <w:jc w:val="both"/>
        <w:outlineLvl w:val="1"/>
        <w:rPr>
          <w:rFonts w:ascii="Times New Roman" w:hAnsi="Times New Roman" w:cs="Times New Roman"/>
          <w:sz w:val="28"/>
          <w:szCs w:val="28"/>
        </w:rPr>
      </w:pPr>
      <w:r>
        <w:rPr>
          <w:rFonts w:cs="Times New Roman" w:ascii="Times New Roman" w:hAnsi="Times New Roman"/>
          <w:sz w:val="28"/>
          <w:szCs w:val="28"/>
        </w:rPr>
        <w:t>Запрос о предоставлении государственной услуги - заявление о выдаче разрешения на ввод искусственно созданного земельного участка в эксплуатацию в случае создания искусственного земельного участка на территориях двух и более муниципальных образований (городских округов, муниципальных районов) Республики Татарстан;</w:t>
      </w:r>
    </w:p>
    <w:p>
      <w:pPr>
        <w:pStyle w:val="ConsPlusNormal"/>
        <w:widowControl w:val="false"/>
        <w:numPr>
          <w:ilvl w:val="0"/>
          <w:numId w:val="0"/>
        </w:numPr>
        <w:suppressAutoHyphens w:val="true"/>
        <w:bidi w:val="0"/>
        <w:spacing w:lineRule="auto" w:line="240" w:before="0" w:after="0"/>
        <w:ind w:left="0" w:right="0" w:firstLine="737"/>
        <w:jc w:val="both"/>
        <w:outlineLvl w:val="1"/>
        <w:rPr>
          <w:rFonts w:ascii="Times New Roman" w:hAnsi="Times New Roman" w:cs="Times New Roman"/>
          <w:sz w:val="28"/>
          <w:szCs w:val="28"/>
        </w:rPr>
      </w:pPr>
      <w:r>
        <w:rPr>
          <w:rFonts w:cs="Times New Roman" w:ascii="Times New Roman" w:hAnsi="Times New Roman"/>
          <w:sz w:val="28"/>
          <w:szCs w:val="28"/>
        </w:rPr>
        <w:t>Министерство ‒ Министерство строительства, архитектуры и жилищно-коммунального хозяйства Республики Татарстан, орган, ответственный за предоставление государственной услуги;</w:t>
      </w:r>
    </w:p>
    <w:p>
      <w:pPr>
        <w:pStyle w:val="ConsPlusNormal"/>
        <w:widowControl w:val="false"/>
        <w:numPr>
          <w:ilvl w:val="0"/>
          <w:numId w:val="0"/>
        </w:numPr>
        <w:suppressAutoHyphens w:val="true"/>
        <w:bidi w:val="0"/>
        <w:spacing w:lineRule="auto" w:line="240" w:before="0" w:after="0"/>
        <w:ind w:left="0" w:right="0" w:firstLine="737"/>
        <w:jc w:val="both"/>
        <w:outlineLvl w:val="1"/>
        <w:rPr>
          <w:rFonts w:ascii="Times New Roman" w:hAnsi="Times New Roman" w:cs="Times New Roman"/>
          <w:sz w:val="28"/>
          <w:szCs w:val="28"/>
        </w:rPr>
      </w:pPr>
      <w:r>
        <w:rPr>
          <w:rFonts w:cs="Times New Roman" w:ascii="Times New Roman" w:hAnsi="Times New Roman"/>
          <w:sz w:val="28"/>
          <w:szCs w:val="28"/>
        </w:rPr>
        <w:t>МФЦ ‒ многофункциональные центры предоставления государственных и муниципальных услуг;</w:t>
      </w:r>
    </w:p>
    <w:p>
      <w:pPr>
        <w:pStyle w:val="ConsPlusNormal"/>
        <w:widowControl w:val="false"/>
        <w:numPr>
          <w:ilvl w:val="0"/>
          <w:numId w:val="0"/>
        </w:numPr>
        <w:suppressAutoHyphens w:val="true"/>
        <w:bidi w:val="0"/>
        <w:spacing w:lineRule="auto" w:line="240" w:before="0" w:after="0"/>
        <w:ind w:left="0" w:right="0" w:firstLine="737"/>
        <w:jc w:val="both"/>
        <w:outlineLvl w:val="1"/>
        <w:rPr>
          <w:rFonts w:ascii="Times New Roman" w:hAnsi="Times New Roman" w:cs="Times New Roman"/>
          <w:sz w:val="28"/>
          <w:szCs w:val="28"/>
        </w:rPr>
      </w:pPr>
      <w:r>
        <w:rPr>
          <w:rFonts w:cs="Times New Roman" w:ascii="Times New Roman" w:hAnsi="Times New Roman"/>
          <w:sz w:val="28"/>
          <w:szCs w:val="28"/>
        </w:rPr>
        <w:t xml:space="preserve">Федеральный закон № 63-ФЗ – Федеральный </w:t>
      </w:r>
      <w:hyperlink r:id="rId11">
        <w:r>
          <w:rPr>
            <w:rFonts w:cs="Times New Roman" w:ascii="Times New Roman" w:hAnsi="Times New Roman"/>
            <w:sz w:val="28"/>
            <w:szCs w:val="28"/>
          </w:rPr>
          <w:t>закон</w:t>
        </w:r>
      </w:hyperlink>
      <w:r>
        <w:rPr>
          <w:rFonts w:cs="Times New Roman" w:ascii="Times New Roman" w:hAnsi="Times New Roman"/>
          <w:sz w:val="28"/>
          <w:szCs w:val="28"/>
        </w:rPr>
        <w:t xml:space="preserve"> от 6 апреля 2011 года № 63-ФЗ «Об электронной подписи»;</w:t>
      </w:r>
    </w:p>
    <w:p>
      <w:pPr>
        <w:pStyle w:val="ConsPlusNormal"/>
        <w:widowControl w:val="false"/>
        <w:numPr>
          <w:ilvl w:val="0"/>
          <w:numId w:val="0"/>
        </w:numPr>
        <w:suppressAutoHyphens w:val="true"/>
        <w:bidi w:val="0"/>
        <w:spacing w:lineRule="auto" w:line="240" w:before="0" w:after="0"/>
        <w:ind w:left="0" w:right="0" w:firstLine="737"/>
        <w:jc w:val="both"/>
        <w:outlineLvl w:val="1"/>
        <w:rPr>
          <w:rFonts w:ascii="Times New Roman" w:hAnsi="Times New Roman" w:cs="Times New Roman"/>
          <w:sz w:val="28"/>
          <w:szCs w:val="28"/>
        </w:rPr>
      </w:pPr>
      <w:r>
        <w:rPr>
          <w:rFonts w:cs="Times New Roman" w:ascii="Times New Roman" w:hAnsi="Times New Roman"/>
          <w:sz w:val="28"/>
          <w:szCs w:val="28"/>
        </w:rPr>
        <w:t>Федеральный закон № 210-ФЗ ‒ Федеральный закон от 27 июля 2010 года № 210-ФЗ «Об организации предоставления государственных и муниципальных услуг»;</w:t>
      </w:r>
    </w:p>
    <w:p>
      <w:pPr>
        <w:pStyle w:val="ConsPlusNormal"/>
        <w:widowControl w:val="false"/>
        <w:numPr>
          <w:ilvl w:val="0"/>
          <w:numId w:val="0"/>
        </w:numPr>
        <w:suppressAutoHyphens w:val="true"/>
        <w:bidi w:val="0"/>
        <w:spacing w:lineRule="auto" w:line="240" w:before="0" w:after="0"/>
        <w:ind w:left="0" w:right="0" w:firstLine="737"/>
        <w:jc w:val="both"/>
        <w:outlineLvl w:val="1"/>
        <w:rPr>
          <w:rFonts w:ascii="Times New Roman" w:hAnsi="Times New Roman" w:cs="Times New Roman"/>
          <w:sz w:val="28"/>
          <w:szCs w:val="28"/>
        </w:rPr>
      </w:pPr>
      <w:r>
        <w:rPr>
          <w:rFonts w:cs="Times New Roman" w:ascii="Times New Roman" w:hAnsi="Times New Roman"/>
          <w:sz w:val="28"/>
          <w:szCs w:val="28"/>
        </w:rPr>
        <w:t xml:space="preserve">ЕСИА ‒ федеральная государственная информационная система «Единая система идентификации и аутентификации»; </w:t>
      </w:r>
    </w:p>
    <w:p>
      <w:pPr>
        <w:pStyle w:val="ConsPlusNormal"/>
        <w:widowControl w:val="false"/>
        <w:numPr>
          <w:ilvl w:val="0"/>
          <w:numId w:val="0"/>
        </w:numPr>
        <w:suppressAutoHyphens w:val="true"/>
        <w:bidi w:val="0"/>
        <w:spacing w:lineRule="auto" w:line="240" w:before="0" w:after="0"/>
        <w:ind w:left="0" w:right="0" w:firstLine="737"/>
        <w:jc w:val="both"/>
        <w:outlineLvl w:val="1"/>
        <w:rPr>
          <w:rFonts w:ascii="Times New Roman" w:hAnsi="Times New Roman" w:cs="Times New Roman"/>
          <w:sz w:val="28"/>
          <w:szCs w:val="28"/>
        </w:rPr>
      </w:pPr>
      <w:r>
        <w:rPr>
          <w:rFonts w:cs="Times New Roman" w:ascii="Times New Roman" w:hAnsi="Times New Roman"/>
          <w:sz w:val="28"/>
          <w:szCs w:val="28"/>
        </w:rPr>
        <w:t>Республиканский портал ‒ Портал государственных и муниципальных услуг Республики Татарстан (</w:t>
      </w:r>
      <w:hyperlink r:id="rId12">
        <w:r>
          <w:rPr>
            <w:rFonts w:cs="Times New Roman" w:ascii="Times New Roman" w:hAnsi="Times New Roman"/>
            <w:sz w:val="28"/>
            <w:szCs w:val="28"/>
          </w:rPr>
          <w:t>https://uslugi.tatarstan.ru/</w:t>
        </w:r>
      </w:hyperlink>
      <w:r>
        <w:rPr>
          <w:rFonts w:cs="Times New Roman" w:ascii="Times New Roman" w:hAnsi="Times New Roman"/>
          <w:sz w:val="28"/>
          <w:szCs w:val="28"/>
        </w:rPr>
        <w:t>);</w:t>
      </w:r>
    </w:p>
    <w:p>
      <w:pPr>
        <w:sectPr>
          <w:headerReference w:type="default" r:id="rId13"/>
          <w:headerReference w:type="first" r:id="rId14"/>
          <w:type w:val="nextPage"/>
          <w:pgSz w:w="11906" w:h="16838"/>
          <w:pgMar w:left="1163" w:right="850" w:gutter="0" w:header="708" w:top="765" w:footer="0" w:bottom="993"/>
          <w:pgNumType w:start="1" w:fmt="decimal"/>
          <w:formProt w:val="false"/>
          <w:titlePg/>
          <w:textDirection w:val="lrTb"/>
          <w:docGrid w:type="default" w:linePitch="360" w:charSpace="4096"/>
        </w:sectPr>
        <w:pStyle w:val="ConsPlusNormal"/>
        <w:widowControl w:val="false"/>
        <w:numPr>
          <w:ilvl w:val="0"/>
          <w:numId w:val="0"/>
        </w:numPr>
        <w:suppressAutoHyphens w:val="true"/>
        <w:bidi w:val="0"/>
        <w:spacing w:lineRule="auto" w:line="240" w:before="0" w:after="0"/>
        <w:ind w:left="0" w:right="0" w:firstLine="737"/>
        <w:jc w:val="both"/>
        <w:outlineLvl w:val="1"/>
        <w:rPr>
          <w:rFonts w:ascii="Times New Roman" w:hAnsi="Times New Roman" w:cs="Times New Roman"/>
          <w:sz w:val="28"/>
          <w:szCs w:val="28"/>
        </w:rPr>
      </w:pPr>
      <w:r>
        <w:rPr>
          <w:rFonts w:cs="Times New Roman" w:ascii="Times New Roman" w:hAnsi="Times New Roman"/>
          <w:sz w:val="28"/>
          <w:szCs w:val="28"/>
        </w:rPr>
        <w:t>Система межведомственного взаимодействия ‒ Федеральная государственная информационная система «Единая система межведомственного электронного взаимодействия».</w:t>
      </w:r>
    </w:p>
    <w:p>
      <w:pPr>
        <w:pStyle w:val="ConsPlusNormal"/>
        <w:numPr>
          <w:ilvl w:val="0"/>
          <w:numId w:val="0"/>
        </w:numPr>
        <w:ind w:left="5103" w:hanging="0"/>
        <w:jc w:val="both"/>
        <w:outlineLvl w:val="1"/>
        <w:rPr>
          <w:rFonts w:ascii="Times New Roman" w:hAnsi="Times New Roman" w:cs="Times New Roman"/>
          <w:sz w:val="24"/>
          <w:szCs w:val="24"/>
        </w:rPr>
      </w:pPr>
      <w:r>
        <w:rPr>
          <w:rFonts w:cs="Times New Roman" w:ascii="Times New Roman" w:hAnsi="Times New Roman"/>
          <w:sz w:val="24"/>
          <w:szCs w:val="24"/>
        </w:rPr>
        <w:t>Приложение № 2</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предоставления государственной</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услуги по выдаче разрешения на</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ввод искусственно созданного</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земельного участка в эксплуатацию</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в случае создания искусственного</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земельного участка на территориях</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двух и более муниципальных образований (городских округов, муниципальных районов) Республики Татарстан</w:t>
      </w:r>
    </w:p>
    <w:p>
      <w:pPr>
        <w:pStyle w:val="ConsPlusNormal"/>
        <w:numPr>
          <w:ilvl w:val="0"/>
          <w:numId w:val="0"/>
        </w:numPr>
        <w:ind w:left="4820" w:hanging="0"/>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left="4820" w:hanging="0"/>
        <w:outlineLvl w:val="1"/>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color w:val="000000"/>
          <w:spacing w:val="-6"/>
          <w:sz w:val="28"/>
          <w:szCs w:val="28"/>
        </w:rPr>
      </w:pPr>
      <w:r>
        <w:rPr>
          <w:rFonts w:cs="Times New Roman" w:ascii="Times New Roman" w:hAnsi="Times New Roman"/>
          <w:b/>
          <w:color w:val="000000"/>
          <w:spacing w:val="-6"/>
          <w:sz w:val="28"/>
          <w:szCs w:val="28"/>
        </w:rPr>
        <w:t xml:space="preserve">Идентификатор </w:t>
      </w:r>
    </w:p>
    <w:p>
      <w:pPr>
        <w:pStyle w:val="Normal"/>
        <w:spacing w:lineRule="auto" w:line="240" w:before="0" w:after="0"/>
        <w:jc w:val="center"/>
        <w:rPr>
          <w:rFonts w:ascii="Times New Roman" w:hAnsi="Times New Roman" w:cs="Times New Roman"/>
          <w:b/>
          <w:color w:val="000000"/>
          <w:spacing w:val="-6"/>
          <w:sz w:val="28"/>
          <w:szCs w:val="28"/>
        </w:rPr>
      </w:pPr>
      <w:r>
        <w:rPr>
          <w:rFonts w:cs="Times New Roman" w:ascii="Times New Roman" w:hAnsi="Times New Roman"/>
          <w:b/>
          <w:color w:val="000000"/>
          <w:spacing w:val="-6"/>
          <w:sz w:val="28"/>
          <w:szCs w:val="28"/>
        </w:rPr>
        <w:t>категорий (признаков) заявителей</w:t>
      </w:r>
    </w:p>
    <w:p>
      <w:pPr>
        <w:pStyle w:val="Normal"/>
        <w:spacing w:lineRule="auto" w:line="240" w:before="0" w:after="0"/>
        <w:jc w:val="center"/>
        <w:rPr>
          <w:rFonts w:ascii="Times New Roman" w:hAnsi="Times New Roman" w:cs="Times New Roman"/>
          <w:color w:val="000000"/>
          <w:spacing w:val="-6"/>
          <w:sz w:val="10"/>
          <w:szCs w:val="10"/>
        </w:rPr>
      </w:pPr>
      <w:r>
        <w:rPr>
          <w:rFonts w:cs="Times New Roman" w:ascii="Times New Roman" w:hAnsi="Times New Roman"/>
          <w:color w:val="000000"/>
          <w:spacing w:val="-6"/>
          <w:sz w:val="10"/>
          <w:szCs w:val="10"/>
        </w:rPr>
      </w:r>
    </w:p>
    <w:tbl>
      <w:tblPr>
        <w:tblW w:w="10441" w:type="dxa"/>
        <w:jc w:val="left"/>
        <w:tblInd w:w="-856" w:type="dxa"/>
        <w:tblLayout w:type="fixed"/>
        <w:tblCellMar>
          <w:top w:w="0" w:type="dxa"/>
          <w:left w:w="108" w:type="dxa"/>
          <w:bottom w:w="0" w:type="dxa"/>
          <w:right w:w="108" w:type="dxa"/>
        </w:tblCellMar>
        <w:tblLook w:val="0000" w:noHBand="0" w:noVBand="0" w:firstColumn="0" w:lastRow="0" w:lastColumn="0" w:firstRow="0"/>
      </w:tblPr>
      <w:tblGrid>
        <w:gridCol w:w="735"/>
        <w:gridCol w:w="3175"/>
        <w:gridCol w:w="4393"/>
        <w:gridCol w:w="2137"/>
      </w:tblGrid>
      <w:tr>
        <w:trPr>
          <w:trHeight w:val="1110" w:hRule="atLeast"/>
        </w:trPr>
        <w:tc>
          <w:tcPr>
            <w:tcW w:w="7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Times New Roman" w:hAnsi="Times New Roman" w:cs="Times New Roman"/>
                <w:b/>
                <w:sz w:val="24"/>
                <w:szCs w:val="24"/>
              </w:rPr>
            </w:pPr>
            <w:r>
              <w:rPr>
                <w:rFonts w:cs="Times New Roman" w:ascii="Times New Roman" w:hAnsi="Times New Roman"/>
                <w:b/>
                <w:color w:val="000000"/>
                <w:spacing w:val="-6"/>
                <w:sz w:val="24"/>
                <w:szCs w:val="24"/>
              </w:rPr>
              <w:t xml:space="preserve">№ </w:t>
            </w:r>
            <w:r>
              <w:rPr>
                <w:rFonts w:cs="Times New Roman" w:ascii="Times New Roman" w:hAnsi="Times New Roman"/>
                <w:b/>
                <w:color w:val="000000"/>
                <w:spacing w:val="-6"/>
                <w:sz w:val="24"/>
                <w:szCs w:val="24"/>
              </w:rPr>
              <w:t>п/п</w:t>
            </w:r>
          </w:p>
        </w:tc>
        <w:tc>
          <w:tcPr>
            <w:tcW w:w="3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b/>
                <w:color w:val="000000"/>
                <w:spacing w:val="-6"/>
                <w:sz w:val="24"/>
                <w:szCs w:val="24"/>
              </w:rPr>
            </w:pPr>
            <w:r>
              <w:rPr>
                <w:rFonts w:cs="Times New Roman" w:ascii="Times New Roman" w:hAnsi="Times New Roman"/>
                <w:b/>
                <w:color w:val="000000"/>
                <w:spacing w:val="-6"/>
                <w:sz w:val="24"/>
                <w:szCs w:val="24"/>
              </w:rPr>
              <w:t xml:space="preserve">Наименование </w:t>
            </w:r>
          </w:p>
          <w:p>
            <w:pPr>
              <w:pStyle w:val="Normal"/>
              <w:widowControl w:val="false"/>
              <w:spacing w:before="0" w:after="0"/>
              <w:jc w:val="center"/>
              <w:rPr>
                <w:rFonts w:ascii="Times New Roman" w:hAnsi="Times New Roman" w:cs="Times New Roman"/>
                <w:b/>
                <w:color w:val="000000"/>
                <w:spacing w:val="-6"/>
                <w:sz w:val="24"/>
                <w:szCs w:val="24"/>
              </w:rPr>
            </w:pPr>
            <w:r>
              <w:rPr>
                <w:rFonts w:cs="Times New Roman" w:ascii="Times New Roman" w:hAnsi="Times New Roman"/>
                <w:b/>
                <w:color w:val="000000"/>
                <w:spacing w:val="-6"/>
                <w:sz w:val="24"/>
                <w:szCs w:val="24"/>
              </w:rPr>
              <w:t>результата предоставления государственной услуги</w:t>
            </w:r>
          </w:p>
        </w:tc>
        <w:tc>
          <w:tcPr>
            <w:tcW w:w="43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Times New Roman" w:hAnsi="Times New Roman" w:cs="Times New Roman"/>
                <w:b/>
                <w:color w:val="000000"/>
                <w:spacing w:val="-6"/>
                <w:sz w:val="24"/>
                <w:szCs w:val="24"/>
              </w:rPr>
            </w:pPr>
            <w:r>
              <w:rPr>
                <w:rFonts w:cs="Times New Roman" w:ascii="Times New Roman" w:hAnsi="Times New Roman"/>
                <w:b/>
                <w:color w:val="000000"/>
                <w:spacing w:val="-6"/>
                <w:sz w:val="24"/>
                <w:szCs w:val="24"/>
              </w:rPr>
              <w:t xml:space="preserve">Наименование </w:t>
            </w:r>
          </w:p>
          <w:p>
            <w:pPr>
              <w:pStyle w:val="Normal"/>
              <w:widowControl w:val="false"/>
              <w:spacing w:before="0" w:after="0"/>
              <w:jc w:val="center"/>
              <w:rPr>
                <w:rFonts w:ascii="Times New Roman" w:hAnsi="Times New Roman" w:cs="Times New Roman"/>
                <w:b/>
                <w:color w:val="000000"/>
                <w:spacing w:val="-6"/>
                <w:sz w:val="24"/>
                <w:szCs w:val="24"/>
              </w:rPr>
            </w:pPr>
            <w:r>
              <w:rPr>
                <w:rFonts w:cs="Times New Roman" w:ascii="Times New Roman" w:hAnsi="Times New Roman"/>
                <w:b/>
                <w:color w:val="000000"/>
                <w:spacing w:val="-6"/>
                <w:sz w:val="24"/>
                <w:szCs w:val="24"/>
              </w:rPr>
              <w:t xml:space="preserve">отдельных признаков </w:t>
            </w:r>
          </w:p>
          <w:p>
            <w:pPr>
              <w:pStyle w:val="Normal"/>
              <w:widowControl w:val="false"/>
              <w:spacing w:before="0" w:after="0"/>
              <w:jc w:val="center"/>
              <w:rPr>
                <w:rFonts w:ascii="Times New Roman" w:hAnsi="Times New Roman" w:cs="Times New Roman"/>
                <w:b/>
                <w:sz w:val="24"/>
                <w:szCs w:val="24"/>
              </w:rPr>
            </w:pPr>
            <w:r>
              <w:rPr>
                <w:rFonts w:cs="Times New Roman" w:ascii="Times New Roman" w:hAnsi="Times New Roman"/>
                <w:b/>
                <w:color w:val="000000"/>
                <w:spacing w:val="-6"/>
                <w:sz w:val="24"/>
                <w:szCs w:val="24"/>
              </w:rPr>
              <w:t>заявителей</w:t>
            </w:r>
          </w:p>
        </w:tc>
        <w:tc>
          <w:tcPr>
            <w:tcW w:w="21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Times New Roman" w:hAnsi="Times New Roman" w:cs="Times New Roman"/>
                <w:b/>
                <w:sz w:val="24"/>
                <w:szCs w:val="24"/>
              </w:rPr>
            </w:pPr>
            <w:r>
              <w:rPr>
                <w:rFonts w:cs="Times New Roman" w:ascii="Times New Roman" w:hAnsi="Times New Roman"/>
                <w:b/>
                <w:color w:val="000000"/>
                <w:spacing w:val="-6"/>
                <w:sz w:val="24"/>
                <w:szCs w:val="24"/>
              </w:rPr>
              <w:t>Идентификатор категорий (признаков) заявителей</w:t>
            </w:r>
          </w:p>
        </w:tc>
      </w:tr>
      <w:tr>
        <w:trPr>
          <w:trHeight w:val="325" w:hRule="atLeast"/>
        </w:trPr>
        <w:tc>
          <w:tcPr>
            <w:tcW w:w="7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t>1</w:t>
            </w:r>
          </w:p>
        </w:tc>
        <w:tc>
          <w:tcPr>
            <w:tcW w:w="3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t>2</w:t>
            </w:r>
          </w:p>
        </w:tc>
        <w:tc>
          <w:tcPr>
            <w:tcW w:w="43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t>3</w:t>
            </w:r>
          </w:p>
        </w:tc>
        <w:tc>
          <w:tcPr>
            <w:tcW w:w="21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t>4</w:t>
            </w:r>
          </w:p>
        </w:tc>
      </w:tr>
      <w:tr>
        <w:trPr>
          <w:trHeight w:val="397" w:hRule="atLeast"/>
        </w:trPr>
        <w:tc>
          <w:tcPr>
            <w:tcW w:w="73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Times New Roman" w:hAnsi="Times New Roman" w:cs="Times New Roman"/>
                <w:sz w:val="24"/>
                <w:szCs w:val="24"/>
              </w:rPr>
            </w:pPr>
            <w:r>
              <w:rPr>
                <w:rFonts w:cs="Times New Roman" w:ascii="Times New Roman" w:hAnsi="Times New Roman"/>
                <w:color w:val="000000"/>
                <w:spacing w:val="-6"/>
                <w:sz w:val="24"/>
                <w:szCs w:val="24"/>
              </w:rPr>
              <w:t>1.</w:t>
            </w:r>
          </w:p>
        </w:tc>
        <w:tc>
          <w:tcPr>
            <w:tcW w:w="317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Разрешение на ввод искусственно созданного земельного участка в эксплуатацию</w:t>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10"/>
                <w:szCs w:val="10"/>
              </w:rPr>
            </w:pPr>
            <w:r>
              <w:rPr>
                <w:rFonts w:cs="Times New Roman" w:ascii="Times New Roman" w:hAnsi="Times New Roman"/>
                <w:sz w:val="24"/>
                <w:szCs w:val="24"/>
              </w:rPr>
              <w:t>Федеральный орган исполнительной власти</w:t>
            </w:r>
          </w:p>
        </w:tc>
        <w:tc>
          <w:tcPr>
            <w:tcW w:w="21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color w:val="000000"/>
                <w:spacing w:val="-6"/>
                <w:sz w:val="24"/>
                <w:szCs w:val="24"/>
              </w:rPr>
              <w:t>1А</w:t>
            </w:r>
          </w:p>
        </w:tc>
      </w:tr>
      <w:tr>
        <w:trPr>
          <w:trHeight w:val="397" w:hRule="atLeast"/>
        </w:trPr>
        <w:tc>
          <w:tcPr>
            <w:tcW w:w="73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r>
          </w:p>
        </w:tc>
        <w:tc>
          <w:tcPr>
            <w:tcW w:w="317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Исполнительный орган государственной власти субъекта Российской Федерации</w:t>
            </w:r>
          </w:p>
        </w:tc>
        <w:tc>
          <w:tcPr>
            <w:tcW w:w="21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t>2А</w:t>
            </w:r>
          </w:p>
        </w:tc>
      </w:tr>
      <w:tr>
        <w:trPr>
          <w:trHeight w:val="397" w:hRule="atLeast"/>
        </w:trPr>
        <w:tc>
          <w:tcPr>
            <w:tcW w:w="73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r>
          </w:p>
        </w:tc>
        <w:tc>
          <w:tcPr>
            <w:tcW w:w="317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Орган местного самоуправления</w:t>
            </w:r>
          </w:p>
        </w:tc>
        <w:tc>
          <w:tcPr>
            <w:tcW w:w="21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t>3А</w:t>
            </w:r>
          </w:p>
        </w:tc>
      </w:tr>
      <w:tr>
        <w:trPr>
          <w:trHeight w:val="397" w:hRule="atLeast"/>
        </w:trPr>
        <w:tc>
          <w:tcPr>
            <w:tcW w:w="73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r>
          </w:p>
        </w:tc>
        <w:tc>
          <w:tcPr>
            <w:tcW w:w="317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Физическое лицо</w:t>
            </w:r>
          </w:p>
        </w:tc>
        <w:tc>
          <w:tcPr>
            <w:tcW w:w="21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t>4А</w:t>
            </w:r>
          </w:p>
        </w:tc>
      </w:tr>
      <w:tr>
        <w:trPr>
          <w:trHeight w:val="397" w:hRule="atLeast"/>
        </w:trPr>
        <w:tc>
          <w:tcPr>
            <w:tcW w:w="73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r>
          </w:p>
        </w:tc>
        <w:tc>
          <w:tcPr>
            <w:tcW w:w="317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Индивидуальный предприниматель</w:t>
            </w:r>
          </w:p>
        </w:tc>
        <w:tc>
          <w:tcPr>
            <w:tcW w:w="21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t>5А</w:t>
            </w:r>
          </w:p>
        </w:tc>
      </w:tr>
      <w:tr>
        <w:trPr>
          <w:trHeight w:val="397" w:hRule="atLeast"/>
        </w:trPr>
        <w:tc>
          <w:tcPr>
            <w:tcW w:w="73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r>
          </w:p>
        </w:tc>
        <w:tc>
          <w:tcPr>
            <w:tcW w:w="317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Юридическое лицо</w:t>
            </w:r>
          </w:p>
        </w:tc>
        <w:tc>
          <w:tcPr>
            <w:tcW w:w="21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t>6А</w:t>
            </w:r>
          </w:p>
        </w:tc>
      </w:tr>
      <w:tr>
        <w:trPr>
          <w:trHeight w:val="397" w:hRule="atLeast"/>
        </w:trPr>
        <w:tc>
          <w:tcPr>
            <w:tcW w:w="73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r>
          </w:p>
        </w:tc>
        <w:tc>
          <w:tcPr>
            <w:tcW w:w="317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10"/>
                <w:szCs w:val="10"/>
              </w:rPr>
            </w:pPr>
            <w:r>
              <w:rPr>
                <w:rFonts w:cs="Times New Roman" w:ascii="Times New Roman" w:hAnsi="Times New Roman"/>
                <w:sz w:val="24"/>
                <w:szCs w:val="24"/>
              </w:rPr>
              <w:t>Представитель заявителя</w:t>
            </w:r>
          </w:p>
        </w:tc>
        <w:tc>
          <w:tcPr>
            <w:tcW w:w="21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t>7А</w:t>
            </w:r>
          </w:p>
        </w:tc>
      </w:tr>
      <w:tr>
        <w:trPr>
          <w:trHeight w:val="397" w:hRule="atLeast"/>
        </w:trPr>
        <w:tc>
          <w:tcPr>
            <w:tcW w:w="73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t>2.</w:t>
            </w:r>
          </w:p>
        </w:tc>
        <w:tc>
          <w:tcPr>
            <w:tcW w:w="317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Решение об отказе в выдаче разрешения на ввод искусственно созданного земельного участка в эксплуатацию</w:t>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10"/>
                <w:szCs w:val="10"/>
              </w:rPr>
            </w:pPr>
            <w:r>
              <w:rPr>
                <w:rFonts w:cs="Times New Roman" w:ascii="Times New Roman" w:hAnsi="Times New Roman"/>
                <w:sz w:val="24"/>
                <w:szCs w:val="24"/>
              </w:rPr>
              <w:t>Федеральный орган исполнительной власти</w:t>
            </w:r>
          </w:p>
        </w:tc>
        <w:tc>
          <w:tcPr>
            <w:tcW w:w="21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t>1Б</w:t>
            </w:r>
          </w:p>
        </w:tc>
      </w:tr>
      <w:tr>
        <w:trPr>
          <w:trHeight w:val="397" w:hRule="atLeast"/>
        </w:trPr>
        <w:tc>
          <w:tcPr>
            <w:tcW w:w="73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r>
          </w:p>
        </w:tc>
        <w:tc>
          <w:tcPr>
            <w:tcW w:w="317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Исполнительный орган государственной власти субъекта Российской Федерации</w:t>
            </w:r>
          </w:p>
        </w:tc>
        <w:tc>
          <w:tcPr>
            <w:tcW w:w="21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t>2Б</w:t>
            </w:r>
          </w:p>
        </w:tc>
      </w:tr>
      <w:tr>
        <w:trPr>
          <w:trHeight w:val="397" w:hRule="atLeast"/>
        </w:trPr>
        <w:tc>
          <w:tcPr>
            <w:tcW w:w="73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r>
          </w:p>
        </w:tc>
        <w:tc>
          <w:tcPr>
            <w:tcW w:w="317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Орган местного самоуправления</w:t>
            </w:r>
          </w:p>
        </w:tc>
        <w:tc>
          <w:tcPr>
            <w:tcW w:w="21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t>3Б</w:t>
            </w:r>
          </w:p>
        </w:tc>
      </w:tr>
      <w:tr>
        <w:trPr>
          <w:trHeight w:val="397" w:hRule="atLeast"/>
        </w:trPr>
        <w:tc>
          <w:tcPr>
            <w:tcW w:w="73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r>
          </w:p>
        </w:tc>
        <w:tc>
          <w:tcPr>
            <w:tcW w:w="317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Физическое лицо</w:t>
            </w:r>
          </w:p>
        </w:tc>
        <w:tc>
          <w:tcPr>
            <w:tcW w:w="21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t>4Б</w:t>
            </w:r>
          </w:p>
        </w:tc>
      </w:tr>
      <w:tr>
        <w:trPr>
          <w:trHeight w:val="397" w:hRule="atLeast"/>
        </w:trPr>
        <w:tc>
          <w:tcPr>
            <w:tcW w:w="73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r>
          </w:p>
        </w:tc>
        <w:tc>
          <w:tcPr>
            <w:tcW w:w="317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Индивидуальный предприниматель</w:t>
            </w:r>
          </w:p>
        </w:tc>
        <w:tc>
          <w:tcPr>
            <w:tcW w:w="21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t>5Б</w:t>
            </w:r>
          </w:p>
        </w:tc>
      </w:tr>
      <w:tr>
        <w:trPr>
          <w:trHeight w:val="397" w:hRule="atLeast"/>
        </w:trPr>
        <w:tc>
          <w:tcPr>
            <w:tcW w:w="73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r>
          </w:p>
        </w:tc>
        <w:tc>
          <w:tcPr>
            <w:tcW w:w="317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Юридическое лицо</w:t>
            </w:r>
          </w:p>
        </w:tc>
        <w:tc>
          <w:tcPr>
            <w:tcW w:w="21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t>6Б</w:t>
            </w:r>
          </w:p>
        </w:tc>
      </w:tr>
      <w:tr>
        <w:trPr>
          <w:trHeight w:val="397" w:hRule="atLeast"/>
        </w:trPr>
        <w:tc>
          <w:tcPr>
            <w:tcW w:w="73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r>
          </w:p>
        </w:tc>
        <w:tc>
          <w:tcPr>
            <w:tcW w:w="317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3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10"/>
                <w:szCs w:val="10"/>
              </w:rPr>
            </w:pPr>
            <w:r>
              <w:rPr>
                <w:rFonts w:cs="Times New Roman" w:ascii="Times New Roman" w:hAnsi="Times New Roman"/>
                <w:sz w:val="24"/>
                <w:szCs w:val="24"/>
              </w:rPr>
              <w:t>Представитель заявителя</w:t>
            </w:r>
          </w:p>
        </w:tc>
        <w:tc>
          <w:tcPr>
            <w:tcW w:w="21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color w:val="000000"/>
                <w:spacing w:val="-6"/>
                <w:sz w:val="24"/>
                <w:szCs w:val="24"/>
              </w:rPr>
            </w:pPr>
            <w:r>
              <w:rPr>
                <w:rFonts w:cs="Times New Roman" w:ascii="Times New Roman" w:hAnsi="Times New Roman"/>
                <w:color w:val="000000"/>
                <w:spacing w:val="-6"/>
                <w:sz w:val="24"/>
                <w:szCs w:val="24"/>
              </w:rPr>
              <w:t>7Б</w:t>
            </w:r>
          </w:p>
        </w:tc>
      </w:tr>
    </w:tbl>
    <w:p>
      <w:pPr>
        <w:sectPr>
          <w:headerReference w:type="default" r:id="rId15"/>
          <w:headerReference w:type="first" r:id="rId16"/>
          <w:type w:val="nextPage"/>
          <w:pgSz w:w="11906" w:h="16838"/>
          <w:pgMar w:left="1701" w:right="850" w:gutter="0" w:header="708" w:top="765" w:footer="0" w:bottom="993"/>
          <w:pgNumType w:start="1" w:fmt="decimal"/>
          <w:formProt w:val="false"/>
          <w:textDirection w:val="lrTb"/>
          <w:docGrid w:type="default" w:linePitch="360" w:charSpace="4096"/>
        </w:sectPr>
      </w:pP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Приложение № 3</w:t>
      </w:r>
    </w:p>
    <w:p>
      <w:pPr>
        <w:pStyle w:val="ConsPlusNormal"/>
        <w:ind w:left="5103" w:hanging="0"/>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ConsPlusNormal"/>
        <w:ind w:left="5103" w:hanging="0"/>
        <w:rPr>
          <w:rFonts w:ascii="Times New Roman" w:hAnsi="Times New Roman" w:cs="Times New Roman"/>
          <w:sz w:val="24"/>
          <w:szCs w:val="24"/>
        </w:rPr>
      </w:pPr>
      <w:r>
        <w:rPr>
          <w:rFonts w:cs="Times New Roman" w:ascii="Times New Roman" w:hAnsi="Times New Roman"/>
          <w:sz w:val="24"/>
          <w:szCs w:val="24"/>
        </w:rPr>
        <w:t>предоставления государственной</w:t>
      </w:r>
    </w:p>
    <w:p>
      <w:pPr>
        <w:pStyle w:val="ConsPlusNormal"/>
        <w:ind w:left="5103" w:hanging="0"/>
        <w:rPr>
          <w:rFonts w:ascii="Times New Roman" w:hAnsi="Times New Roman" w:cs="Times New Roman"/>
          <w:sz w:val="24"/>
          <w:szCs w:val="24"/>
        </w:rPr>
      </w:pPr>
      <w:r>
        <w:rPr>
          <w:rFonts w:cs="Times New Roman" w:ascii="Times New Roman" w:hAnsi="Times New Roman"/>
          <w:sz w:val="24"/>
          <w:szCs w:val="24"/>
        </w:rPr>
        <w:t>услуги по выдаче разрешения на</w:t>
      </w:r>
    </w:p>
    <w:p>
      <w:pPr>
        <w:pStyle w:val="ConsPlusNormal"/>
        <w:ind w:left="5103" w:hanging="0"/>
        <w:rPr>
          <w:rFonts w:ascii="Times New Roman" w:hAnsi="Times New Roman" w:cs="Times New Roman"/>
          <w:sz w:val="24"/>
          <w:szCs w:val="24"/>
        </w:rPr>
      </w:pPr>
      <w:r>
        <w:rPr>
          <w:rFonts w:cs="Times New Roman" w:ascii="Times New Roman" w:hAnsi="Times New Roman"/>
          <w:sz w:val="24"/>
          <w:szCs w:val="24"/>
        </w:rPr>
        <w:t>ввод искусственно созданного</w:t>
      </w:r>
    </w:p>
    <w:p>
      <w:pPr>
        <w:pStyle w:val="ConsPlusNormal"/>
        <w:ind w:left="5103" w:hanging="0"/>
        <w:rPr>
          <w:rFonts w:ascii="Times New Roman" w:hAnsi="Times New Roman" w:cs="Times New Roman"/>
          <w:sz w:val="24"/>
          <w:szCs w:val="24"/>
        </w:rPr>
      </w:pPr>
      <w:r>
        <w:rPr>
          <w:rFonts w:cs="Times New Roman" w:ascii="Times New Roman" w:hAnsi="Times New Roman"/>
          <w:sz w:val="24"/>
          <w:szCs w:val="24"/>
        </w:rPr>
        <w:t>земельного участка в эксплуатацию</w:t>
      </w:r>
    </w:p>
    <w:p>
      <w:pPr>
        <w:pStyle w:val="ConsPlusNormal"/>
        <w:ind w:left="5103" w:hanging="0"/>
        <w:rPr>
          <w:rFonts w:ascii="Times New Roman" w:hAnsi="Times New Roman" w:cs="Times New Roman"/>
          <w:sz w:val="24"/>
          <w:szCs w:val="24"/>
        </w:rPr>
      </w:pPr>
      <w:r>
        <w:rPr>
          <w:rFonts w:cs="Times New Roman" w:ascii="Times New Roman" w:hAnsi="Times New Roman"/>
          <w:sz w:val="24"/>
          <w:szCs w:val="24"/>
        </w:rPr>
        <w:t>в случае создания искусственного</w:t>
      </w:r>
    </w:p>
    <w:p>
      <w:pPr>
        <w:pStyle w:val="ConsPlusNormal"/>
        <w:ind w:left="5103" w:hanging="0"/>
        <w:rPr>
          <w:rFonts w:ascii="Times New Roman" w:hAnsi="Times New Roman" w:cs="Times New Roman"/>
          <w:sz w:val="24"/>
          <w:szCs w:val="24"/>
        </w:rPr>
      </w:pPr>
      <w:r>
        <w:rPr>
          <w:rFonts w:cs="Times New Roman" w:ascii="Times New Roman" w:hAnsi="Times New Roman"/>
          <w:sz w:val="24"/>
          <w:szCs w:val="24"/>
        </w:rPr>
        <w:t>земельного участка на территориях</w:t>
      </w:r>
    </w:p>
    <w:p>
      <w:pPr>
        <w:pStyle w:val="ConsPlusNormal"/>
        <w:ind w:left="5103" w:hanging="0"/>
        <w:rPr>
          <w:rFonts w:ascii="Times New Roman" w:hAnsi="Times New Roman" w:cs="Times New Roman"/>
          <w:sz w:val="24"/>
          <w:szCs w:val="24"/>
        </w:rPr>
      </w:pPr>
      <w:r>
        <w:rPr>
          <w:rFonts w:cs="Times New Roman" w:ascii="Times New Roman" w:hAnsi="Times New Roman"/>
          <w:sz w:val="24"/>
          <w:szCs w:val="24"/>
        </w:rPr>
        <w:t>двух и более муниципальных образований (городских округов, муниципальных районов) Республики Татарстан</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center"/>
        <w:rPr>
          <w:rFonts w:ascii="Times New Roman" w:hAnsi="Times New Roman" w:cs="Times New Roman"/>
          <w:b/>
          <w:sz w:val="28"/>
          <w:szCs w:val="28"/>
        </w:rPr>
      </w:pPr>
      <w:r>
        <w:rPr>
          <w:rFonts w:cs="Times New Roman" w:ascii="Times New Roman" w:hAnsi="Times New Roman"/>
          <w:b/>
          <w:sz w:val="28"/>
          <w:szCs w:val="28"/>
        </w:rPr>
        <w:t xml:space="preserve">Исчерпывающий перечень документов, </w:t>
      </w:r>
    </w:p>
    <w:p>
      <w:pPr>
        <w:pStyle w:val="ConsPlusNormal"/>
        <w:ind w:firstLine="709"/>
        <w:jc w:val="center"/>
        <w:rPr>
          <w:rFonts w:ascii="Times New Roman" w:hAnsi="Times New Roman" w:cs="Times New Roman"/>
          <w:b/>
          <w:sz w:val="28"/>
          <w:szCs w:val="28"/>
        </w:rPr>
      </w:pPr>
      <w:r>
        <w:rPr>
          <w:rFonts w:cs="Times New Roman" w:ascii="Times New Roman" w:hAnsi="Times New Roman"/>
          <w:b/>
          <w:sz w:val="28"/>
          <w:szCs w:val="28"/>
        </w:rPr>
        <w:t xml:space="preserve">необходимых для предоставления </w:t>
        <w:br/>
        <w:t>государственной услуги</w:t>
      </w:r>
    </w:p>
    <w:p>
      <w:pPr>
        <w:pStyle w:val="ConsPlusNormal"/>
        <w:ind w:firstLine="709"/>
        <w:jc w:val="both"/>
        <w:rPr>
          <w:rFonts w:ascii="Times New Roman" w:hAnsi="Times New Roman" w:cs="Times New Roman"/>
          <w:sz w:val="10"/>
          <w:szCs w:val="10"/>
        </w:rPr>
      </w:pPr>
      <w:r>
        <w:rPr>
          <w:rFonts w:cs="Times New Roman" w:ascii="Times New Roman" w:hAnsi="Times New Roman"/>
          <w:sz w:val="10"/>
          <w:szCs w:val="10"/>
        </w:rPr>
      </w:r>
    </w:p>
    <w:tbl>
      <w:tblPr>
        <w:tblStyle w:val="a7"/>
        <w:tblW w:w="10553" w:type="dxa"/>
        <w:jc w:val="left"/>
        <w:tblInd w:w="-431" w:type="dxa"/>
        <w:tblLayout w:type="fixed"/>
        <w:tblCellMar>
          <w:top w:w="0" w:type="dxa"/>
          <w:left w:w="108" w:type="dxa"/>
          <w:bottom w:w="0" w:type="dxa"/>
          <w:right w:w="108" w:type="dxa"/>
        </w:tblCellMar>
        <w:tblLook w:val="04a0" w:noHBand="0" w:noVBand="1" w:firstColumn="1" w:lastRow="0" w:lastColumn="0" w:firstRow="1"/>
      </w:tblPr>
      <w:tblGrid>
        <w:gridCol w:w="561"/>
        <w:gridCol w:w="2600"/>
        <w:gridCol w:w="5152"/>
        <w:gridCol w:w="2239"/>
      </w:tblGrid>
      <w:tr>
        <w:trPr>
          <w:trHeight w:val="907" w:hRule="atLeast"/>
        </w:trPr>
        <w:tc>
          <w:tcPr>
            <w:tcW w:w="561" w:type="dxa"/>
            <w:tcBorders/>
            <w:vAlign w:val="center"/>
          </w:tcPr>
          <w:p>
            <w:pPr>
              <w:pStyle w:val="ConsPlusNormal"/>
              <w:widowControl w:val="false"/>
              <w:suppressAutoHyphens w:val="true"/>
              <w:spacing w:before="0" w:after="0"/>
              <w:jc w:val="center"/>
              <w:rPr>
                <w:rFonts w:ascii="Times New Roman" w:hAnsi="Times New Roman" w:cs="Times New Roman"/>
                <w:b/>
                <w:sz w:val="24"/>
                <w:szCs w:val="24"/>
              </w:rPr>
            </w:pPr>
            <w:r>
              <w:rPr>
                <w:rFonts w:cs="Times New Roman" w:ascii="Times New Roman" w:hAnsi="Times New Roman"/>
                <w:b/>
                <w:kern w:val="0"/>
                <w:sz w:val="24"/>
                <w:szCs w:val="24"/>
                <w:lang w:val="ru-RU" w:bidi="ar-SA"/>
              </w:rPr>
              <w:t xml:space="preserve">№ </w:t>
            </w:r>
            <w:r>
              <w:rPr>
                <w:rFonts w:cs="Times New Roman" w:ascii="Times New Roman" w:hAnsi="Times New Roman"/>
                <w:b/>
                <w:kern w:val="0"/>
                <w:sz w:val="24"/>
                <w:szCs w:val="24"/>
                <w:lang w:val="ru-RU" w:bidi="ar-SA"/>
              </w:rPr>
              <w:t>п/п</w:t>
            </w:r>
          </w:p>
        </w:tc>
        <w:tc>
          <w:tcPr>
            <w:tcW w:w="2600" w:type="dxa"/>
            <w:tcBorders/>
            <w:vAlign w:val="center"/>
          </w:tcPr>
          <w:p>
            <w:pPr>
              <w:pStyle w:val="ConsPlusNormal"/>
              <w:widowControl w:val="false"/>
              <w:suppressAutoHyphens w:val="true"/>
              <w:spacing w:before="0" w:after="0"/>
              <w:jc w:val="center"/>
              <w:rPr>
                <w:rFonts w:ascii="Times New Roman" w:hAnsi="Times New Roman" w:cs="Times New Roman"/>
                <w:b/>
                <w:sz w:val="24"/>
                <w:szCs w:val="24"/>
              </w:rPr>
            </w:pPr>
            <w:r>
              <w:rPr>
                <w:rFonts w:cs="Times New Roman" w:ascii="Times New Roman" w:hAnsi="Times New Roman"/>
                <w:b/>
                <w:kern w:val="0"/>
                <w:sz w:val="24"/>
                <w:szCs w:val="24"/>
                <w:lang w:val="ru-RU" w:bidi="ar-SA"/>
              </w:rPr>
              <w:t xml:space="preserve">Идентификатор категорий (признаков) заявителей </w:t>
            </w:r>
          </w:p>
        </w:tc>
        <w:tc>
          <w:tcPr>
            <w:tcW w:w="5152" w:type="dxa"/>
            <w:tcBorders/>
            <w:vAlign w:val="center"/>
          </w:tcPr>
          <w:p>
            <w:pPr>
              <w:pStyle w:val="ConsPlusNormal"/>
              <w:widowControl w:val="false"/>
              <w:suppressAutoHyphens w:val="true"/>
              <w:spacing w:before="0" w:after="0"/>
              <w:jc w:val="center"/>
              <w:rPr>
                <w:rFonts w:ascii="Times New Roman" w:hAnsi="Times New Roman" w:cs="Times New Roman"/>
                <w:b/>
                <w:sz w:val="24"/>
                <w:szCs w:val="24"/>
              </w:rPr>
            </w:pPr>
            <w:r>
              <w:rPr>
                <w:rFonts w:cs="Times New Roman" w:ascii="Times New Roman" w:hAnsi="Times New Roman"/>
                <w:b/>
                <w:kern w:val="0"/>
                <w:sz w:val="24"/>
                <w:szCs w:val="24"/>
                <w:lang w:val="ru-RU" w:bidi="ar-SA"/>
              </w:rPr>
              <w:t xml:space="preserve">Расшифровка видов документов, предоставляемых заявителем, </w:t>
            </w:r>
          </w:p>
          <w:p>
            <w:pPr>
              <w:pStyle w:val="ConsPlusNormal"/>
              <w:widowControl w:val="false"/>
              <w:suppressAutoHyphens w:val="true"/>
              <w:spacing w:before="0" w:after="0"/>
              <w:jc w:val="center"/>
              <w:rPr>
                <w:rFonts w:ascii="Times New Roman" w:hAnsi="Times New Roman" w:cs="Times New Roman"/>
                <w:b/>
                <w:sz w:val="24"/>
                <w:szCs w:val="24"/>
              </w:rPr>
            </w:pPr>
            <w:r>
              <w:rPr>
                <w:rFonts w:cs="Times New Roman" w:ascii="Times New Roman" w:hAnsi="Times New Roman"/>
                <w:b/>
                <w:kern w:val="0"/>
                <w:sz w:val="24"/>
                <w:szCs w:val="24"/>
                <w:lang w:val="ru-RU" w:bidi="ar-SA"/>
              </w:rPr>
              <w:t>кол-во документов из группы</w:t>
            </w:r>
          </w:p>
        </w:tc>
        <w:tc>
          <w:tcPr>
            <w:tcW w:w="2239" w:type="dxa"/>
            <w:tcBorders/>
            <w:vAlign w:val="center"/>
          </w:tcPr>
          <w:p>
            <w:pPr>
              <w:pStyle w:val="ConsPlusNormal"/>
              <w:widowControl w:val="false"/>
              <w:suppressAutoHyphens w:val="true"/>
              <w:spacing w:before="0" w:after="0"/>
              <w:ind w:left="0" w:right="0" w:hanging="21"/>
              <w:jc w:val="center"/>
              <w:rPr>
                <w:rFonts w:ascii="Times New Roman" w:hAnsi="Times New Roman" w:cs="Times New Roman"/>
                <w:b/>
                <w:sz w:val="24"/>
                <w:szCs w:val="24"/>
              </w:rPr>
            </w:pPr>
            <w:r>
              <w:rPr>
                <w:rFonts w:cs="Times New Roman" w:ascii="Times New Roman" w:hAnsi="Times New Roman"/>
                <w:b/>
                <w:kern w:val="0"/>
                <w:sz w:val="24"/>
                <w:szCs w:val="24"/>
                <w:lang w:val="ru-RU" w:bidi="ar-SA"/>
              </w:rPr>
              <w:t>Способ предоставления</w:t>
            </w:r>
          </w:p>
        </w:tc>
      </w:tr>
      <w:tr>
        <w:trPr>
          <w:trHeight w:val="283" w:hRule="atLeast"/>
        </w:trPr>
        <w:tc>
          <w:tcPr>
            <w:tcW w:w="561" w:type="dxa"/>
            <w:tcBorders/>
            <w:vAlign w:val="center"/>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1</w:t>
            </w:r>
          </w:p>
        </w:tc>
        <w:tc>
          <w:tcPr>
            <w:tcW w:w="2600" w:type="dxa"/>
            <w:tcBorders/>
            <w:vAlign w:val="center"/>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5152" w:type="dxa"/>
            <w:tcBorders/>
            <w:vAlign w:val="center"/>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3</w:t>
            </w:r>
          </w:p>
        </w:tc>
        <w:tc>
          <w:tcPr>
            <w:tcW w:w="2239" w:type="dxa"/>
            <w:tcBorders/>
            <w:vAlign w:val="center"/>
          </w:tcPr>
          <w:p>
            <w:pPr>
              <w:pStyle w:val="ConsPlusNormal"/>
              <w:widowControl w:val="false"/>
              <w:suppressAutoHyphens w:val="true"/>
              <w:spacing w:before="0" w:after="0"/>
              <w:ind w:left="0" w:right="0" w:hanging="21"/>
              <w:jc w:val="center"/>
              <w:rPr>
                <w:rFonts w:ascii="Times New Roman" w:hAnsi="Times New Roman" w:cs="Times New Roman"/>
                <w:sz w:val="24"/>
                <w:szCs w:val="24"/>
              </w:rPr>
            </w:pPr>
            <w:r>
              <w:rPr>
                <w:rFonts w:cs="Times New Roman" w:ascii="Times New Roman" w:hAnsi="Times New Roman"/>
                <w:kern w:val="0"/>
                <w:sz w:val="24"/>
                <w:szCs w:val="24"/>
                <w:lang w:val="ru-RU" w:bidi="ar-SA"/>
              </w:rPr>
              <w:t>4</w:t>
            </w:r>
          </w:p>
        </w:tc>
      </w:tr>
      <w:tr>
        <w:trPr>
          <w:trHeight w:val="283" w:hRule="atLeast"/>
        </w:trPr>
        <w:tc>
          <w:tcPr>
            <w:tcW w:w="10552" w:type="dxa"/>
            <w:gridSpan w:val="4"/>
            <w:tcBorders>
              <w:top w:val="nil"/>
            </w:tcBorders>
            <w:vAlign w:val="center"/>
          </w:tcPr>
          <w:p>
            <w:pPr>
              <w:pStyle w:val="Normal"/>
              <w:widowControl w:val="false"/>
              <w:suppressAutoHyphens w:val="true"/>
              <w:spacing w:before="0" w:after="0"/>
              <w:ind w:left="0" w:right="1318" w:hanging="0"/>
              <w:jc w:val="left"/>
              <w:rPr>
                <w:rFonts w:ascii="Times New Roman" w:hAnsi="Times New Roman"/>
                <w:sz w:val="24"/>
                <w:szCs w:val="24"/>
              </w:rPr>
            </w:pPr>
            <w:r>
              <w:rPr>
                <w:rFonts w:ascii="Times New Roman" w:hAnsi="Times New Roman"/>
                <w:i/>
                <w:iCs/>
                <w:kern w:val="0"/>
                <w:sz w:val="24"/>
                <w:szCs w:val="24"/>
                <w:lang w:val="ru-RU" w:bidi="ar-SA"/>
              </w:rPr>
              <w:t>1. Перечень документов, которые заявитель должен представить самостоятельно, для предоставления государственной услуги</w:t>
            </w:r>
          </w:p>
        </w:tc>
      </w:tr>
      <w:tr>
        <w:trPr>
          <w:trHeight w:val="794" w:hRule="atLeast"/>
        </w:trPr>
        <w:tc>
          <w:tcPr>
            <w:tcW w:w="561" w:type="dxa"/>
            <w:tcBorders/>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1.</w:t>
            </w:r>
          </w:p>
        </w:tc>
        <w:tc>
          <w:tcPr>
            <w:tcW w:w="2600" w:type="dxa"/>
            <w:tcBorders/>
          </w:tcPr>
          <w:p>
            <w:pPr>
              <w:pStyle w:val="ConsPlusNormal"/>
              <w:widowControl w:val="false"/>
              <w:numPr>
                <w:ilvl w:val="0"/>
                <w:numId w:val="0"/>
              </w:numPr>
              <w:suppressAutoHyphens w:val="true"/>
              <w:spacing w:before="0" w:after="0"/>
              <w:ind w:left="0" w:right="172" w:hanging="0"/>
              <w:jc w:val="left"/>
              <w:outlineLvl w:val="1"/>
              <w:rPr>
                <w:rFonts w:ascii="Times New Roman" w:hAnsi="Times New Roman" w:cs="Times New Roman"/>
                <w:sz w:val="24"/>
                <w:szCs w:val="24"/>
              </w:rPr>
            </w:pPr>
            <w:r>
              <w:rPr>
                <w:rFonts w:cs="Times New Roman" w:ascii="Times New Roman" w:hAnsi="Times New Roman"/>
                <w:kern w:val="0"/>
                <w:sz w:val="24"/>
                <w:szCs w:val="24"/>
                <w:lang w:val="ru-RU" w:bidi="ar-SA"/>
              </w:rPr>
              <w:t xml:space="preserve">1А-7А, 1Б-7Б </w:t>
            </w:r>
          </w:p>
        </w:tc>
        <w:tc>
          <w:tcPr>
            <w:tcW w:w="5152" w:type="dxa"/>
            <w:tcBorders/>
          </w:tcPr>
          <w:p>
            <w:pPr>
              <w:pStyle w:val="ConsPlusNormal"/>
              <w:widowControl w:val="false"/>
              <w:numPr>
                <w:ilvl w:val="0"/>
                <w:numId w:val="0"/>
              </w:numPr>
              <w:suppressAutoHyphens w:val="true"/>
              <w:spacing w:before="0" w:after="0"/>
              <w:ind w:left="151" w:right="172" w:hanging="0"/>
              <w:jc w:val="left"/>
              <w:outlineLvl w:val="1"/>
              <w:rPr>
                <w:rFonts w:ascii="Times New Roman" w:hAnsi="Times New Roman" w:cs="Times New Roman"/>
                <w:sz w:val="24"/>
                <w:szCs w:val="24"/>
              </w:rPr>
            </w:pPr>
            <w:r>
              <w:rPr>
                <w:rFonts w:cs="Times New Roman" w:ascii="Times New Roman" w:hAnsi="Times New Roman"/>
                <w:kern w:val="0"/>
                <w:sz w:val="24"/>
                <w:szCs w:val="24"/>
                <w:lang w:val="ru-RU" w:bidi="ar-SA"/>
              </w:rPr>
              <w:t>Запрос о предоставлении государственной услуги (приложение № 5 к настоящему Регламенту)</w:t>
            </w:r>
          </w:p>
        </w:tc>
        <w:tc>
          <w:tcPr>
            <w:tcW w:w="2239" w:type="dxa"/>
            <w:tcBorders/>
          </w:tcPr>
          <w:p>
            <w:pPr>
              <w:pStyle w:val="ConsPlus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Министерство, МФЦ, Республиканский портал</w:t>
            </w:r>
          </w:p>
        </w:tc>
      </w:tr>
      <w:tr>
        <w:trPr/>
        <w:tc>
          <w:tcPr>
            <w:tcW w:w="561" w:type="dxa"/>
            <w:tcBorders/>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2600" w:type="dxa"/>
            <w:tcBorders/>
          </w:tcPr>
          <w:p>
            <w:pPr>
              <w:pStyle w:val="ConsPlusNormal"/>
              <w:widowControl w:val="false"/>
              <w:numPr>
                <w:ilvl w:val="0"/>
                <w:numId w:val="0"/>
              </w:numPr>
              <w:suppressAutoHyphens w:val="true"/>
              <w:spacing w:before="0" w:after="0"/>
              <w:ind w:left="0" w:right="172" w:hanging="0"/>
              <w:jc w:val="left"/>
              <w:outlineLvl w:val="1"/>
              <w:rPr>
                <w:rFonts w:ascii="Times New Roman" w:hAnsi="Times New Roman" w:cs="Times New Roman"/>
                <w:sz w:val="24"/>
                <w:szCs w:val="24"/>
              </w:rPr>
            </w:pPr>
            <w:r>
              <w:rPr>
                <w:rFonts w:cs="Times New Roman" w:ascii="Times New Roman" w:hAnsi="Times New Roman"/>
                <w:kern w:val="0"/>
                <w:sz w:val="24"/>
                <w:szCs w:val="24"/>
                <w:lang w:val="ru-RU" w:bidi="ar-SA"/>
              </w:rPr>
              <w:t xml:space="preserve">1А-7А, 1Б-7Б </w:t>
            </w:r>
          </w:p>
        </w:tc>
        <w:tc>
          <w:tcPr>
            <w:tcW w:w="5152" w:type="dxa"/>
            <w:tcBorders/>
          </w:tcPr>
          <w:p>
            <w:pPr>
              <w:pStyle w:val="ConsPlusNormal"/>
              <w:widowControl w:val="false"/>
              <w:numPr>
                <w:ilvl w:val="0"/>
                <w:numId w:val="0"/>
              </w:numPr>
              <w:suppressAutoHyphens w:val="true"/>
              <w:spacing w:before="0" w:after="0"/>
              <w:ind w:left="151" w:right="172" w:hanging="0"/>
              <w:jc w:val="left"/>
              <w:outlineLvl w:val="1"/>
              <w:rPr>
                <w:rFonts w:ascii="Times New Roman" w:hAnsi="Times New Roman" w:cs="Times New Roman"/>
                <w:sz w:val="24"/>
                <w:szCs w:val="24"/>
              </w:rPr>
            </w:pPr>
            <w:r>
              <w:rPr>
                <w:rFonts w:cs="Times New Roman" w:ascii="Times New Roman" w:hAnsi="Times New Roman"/>
                <w:kern w:val="0"/>
                <w:sz w:val="24"/>
                <w:szCs w:val="24"/>
                <w:lang w:val="ru-RU" w:bidi="ar-SA"/>
              </w:rPr>
              <w:t>Документ, удостоверяющий личность заявителя или представителя заявителя</w:t>
            </w:r>
          </w:p>
        </w:tc>
        <w:tc>
          <w:tcPr>
            <w:tcW w:w="2239" w:type="dxa"/>
            <w:tcBorders/>
          </w:tcPr>
          <w:p>
            <w:pPr>
              <w:pStyle w:val="ConsPlus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Министерство, МФЦ, Республиканский портал</w:t>
            </w:r>
          </w:p>
        </w:tc>
      </w:tr>
      <w:tr>
        <w:trPr/>
        <w:tc>
          <w:tcPr>
            <w:tcW w:w="561" w:type="dxa"/>
            <w:tcBorders/>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3</w:t>
            </w:r>
          </w:p>
        </w:tc>
        <w:tc>
          <w:tcPr>
            <w:tcW w:w="2600" w:type="dxa"/>
            <w:tcBorders/>
          </w:tcPr>
          <w:p>
            <w:pPr>
              <w:pStyle w:val="ConsPlusNormal"/>
              <w:widowControl w:val="false"/>
              <w:numPr>
                <w:ilvl w:val="0"/>
                <w:numId w:val="0"/>
              </w:numPr>
              <w:suppressAutoHyphens w:val="true"/>
              <w:spacing w:before="0" w:after="0"/>
              <w:ind w:left="0" w:right="172" w:hanging="0"/>
              <w:jc w:val="left"/>
              <w:outlineLvl w:val="1"/>
              <w:rPr>
                <w:rFonts w:ascii="Times New Roman" w:hAnsi="Times New Roman" w:cs="Times New Roman"/>
                <w:sz w:val="24"/>
                <w:szCs w:val="24"/>
              </w:rPr>
            </w:pPr>
            <w:r>
              <w:rPr>
                <w:rFonts w:cs="Times New Roman" w:ascii="Times New Roman" w:hAnsi="Times New Roman"/>
                <w:kern w:val="0"/>
                <w:sz w:val="24"/>
                <w:szCs w:val="24"/>
                <w:lang w:val="ru-RU" w:bidi="ar-SA"/>
              </w:rPr>
              <w:t>7А, 7Б</w:t>
            </w:r>
          </w:p>
        </w:tc>
        <w:tc>
          <w:tcPr>
            <w:tcW w:w="5152" w:type="dxa"/>
            <w:tcBorders/>
          </w:tcPr>
          <w:p>
            <w:pPr>
              <w:pStyle w:val="ConsPlusNormal"/>
              <w:widowControl w:val="false"/>
              <w:numPr>
                <w:ilvl w:val="0"/>
                <w:numId w:val="0"/>
              </w:numPr>
              <w:suppressAutoHyphens w:val="true"/>
              <w:spacing w:before="0" w:after="0"/>
              <w:ind w:left="151" w:right="172" w:hanging="0"/>
              <w:jc w:val="left"/>
              <w:outlineLvl w:val="1"/>
              <w:rPr>
                <w:rFonts w:ascii="Times New Roman" w:hAnsi="Times New Roman" w:cs="Times New Roman"/>
                <w:sz w:val="24"/>
                <w:szCs w:val="24"/>
              </w:rPr>
            </w:pPr>
            <w:r>
              <w:rPr>
                <w:rFonts w:cs="Times New Roman" w:ascii="Times New Roman" w:hAnsi="Times New Roman"/>
                <w:kern w:val="0"/>
                <w:sz w:val="24"/>
                <w:szCs w:val="24"/>
                <w:lang w:val="ru-RU" w:bidi="ar-SA"/>
              </w:rPr>
              <w:t>Документ, подтверждающий полномочия представителя заявителя действовать от имени заявителя</w:t>
            </w:r>
          </w:p>
        </w:tc>
        <w:tc>
          <w:tcPr>
            <w:tcW w:w="2239" w:type="dxa"/>
            <w:tcBorders/>
          </w:tcPr>
          <w:p>
            <w:pPr>
              <w:pStyle w:val="ConsPlus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Министерство, МФЦ, Республиканский портал</w:t>
            </w:r>
          </w:p>
        </w:tc>
      </w:tr>
      <w:tr>
        <w:trPr/>
        <w:tc>
          <w:tcPr>
            <w:tcW w:w="561" w:type="dxa"/>
            <w:tcBorders/>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2600" w:type="dxa"/>
            <w:tcBorders/>
          </w:tcPr>
          <w:p>
            <w:pPr>
              <w:pStyle w:val="ConsPlusNormal"/>
              <w:widowControl w:val="false"/>
              <w:suppressAutoHyphens w:val="true"/>
              <w:spacing w:before="0" w:after="0"/>
              <w:ind w:left="0" w:right="172" w:hanging="0"/>
              <w:jc w:val="left"/>
              <w:rPr>
                <w:rFonts w:ascii="Times New Roman" w:hAnsi="Times New Roman" w:cs="Times New Roman"/>
                <w:sz w:val="10"/>
                <w:szCs w:val="10"/>
              </w:rPr>
            </w:pPr>
            <w:r>
              <w:rPr>
                <w:rFonts w:cs="Times New Roman" w:ascii="Times New Roman" w:hAnsi="Times New Roman"/>
                <w:kern w:val="0"/>
                <w:sz w:val="24"/>
                <w:szCs w:val="24"/>
                <w:lang w:val="ru-RU" w:bidi="ar-SA"/>
              </w:rPr>
              <w:t>1А-7А, 1Б-7Б</w:t>
            </w:r>
          </w:p>
        </w:tc>
        <w:tc>
          <w:tcPr>
            <w:tcW w:w="5152" w:type="dxa"/>
            <w:tcBorders/>
          </w:tcPr>
          <w:p>
            <w:pPr>
              <w:pStyle w:val="ConsPlusNormal"/>
              <w:widowControl w:val="false"/>
              <w:suppressAutoHyphens w:val="true"/>
              <w:spacing w:before="0" w:after="0"/>
              <w:ind w:left="151" w:right="172" w:hanging="0"/>
              <w:jc w:val="left"/>
              <w:rPr>
                <w:rFonts w:ascii="Times New Roman" w:hAnsi="Times New Roman" w:cs="Times New Roman"/>
                <w:sz w:val="24"/>
                <w:szCs w:val="24"/>
              </w:rPr>
            </w:pPr>
            <w:r>
              <w:rPr>
                <w:rFonts w:cs="Times New Roman" w:ascii="Times New Roman" w:hAnsi="Times New Roman"/>
                <w:kern w:val="0"/>
                <w:sz w:val="24"/>
                <w:szCs w:val="24"/>
                <w:lang w:val="ru-RU" w:bidi="ar-SA"/>
              </w:rPr>
              <w:t xml:space="preserve">Акт приемки искусственного земельного участка (в случае, если предоставление такого акта для выдачи разрешения на ввод объекта в эксплуатацию предусмотрено Градостроительным </w:t>
            </w:r>
            <w:hyperlink r:id="rId17">
              <w:r>
                <w:rPr>
                  <w:rFonts w:cs="Times New Roman" w:ascii="Times New Roman" w:hAnsi="Times New Roman"/>
                  <w:kern w:val="0"/>
                  <w:sz w:val="24"/>
                  <w:szCs w:val="24"/>
                  <w:lang w:val="ru-RU" w:bidi="ar-SA"/>
                </w:rPr>
                <w:t>кодексом</w:t>
              </w:r>
            </w:hyperlink>
            <w:r>
              <w:rPr>
                <w:rFonts w:cs="Times New Roman" w:ascii="Times New Roman" w:hAnsi="Times New Roman"/>
                <w:kern w:val="0"/>
                <w:sz w:val="24"/>
                <w:szCs w:val="24"/>
                <w:lang w:val="ru-RU" w:bidi="ar-SA"/>
              </w:rPr>
              <w:t xml:space="preserve"> Российской Федерации)</w:t>
            </w:r>
          </w:p>
        </w:tc>
        <w:tc>
          <w:tcPr>
            <w:tcW w:w="2239" w:type="dxa"/>
            <w:tcBorders/>
          </w:tcPr>
          <w:p>
            <w:pPr>
              <w:pStyle w:val="ConsPlus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Министерство, МФЦ, Республиканский портал</w:t>
            </w:r>
          </w:p>
        </w:tc>
      </w:tr>
      <w:tr>
        <w:trPr/>
        <w:tc>
          <w:tcPr>
            <w:tcW w:w="561" w:type="dxa"/>
            <w:tcBorders/>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3.</w:t>
            </w:r>
          </w:p>
        </w:tc>
        <w:tc>
          <w:tcPr>
            <w:tcW w:w="2600"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1А-7А, 1Б-7Б </w:t>
            </w:r>
          </w:p>
        </w:tc>
        <w:tc>
          <w:tcPr>
            <w:tcW w:w="5152" w:type="dxa"/>
            <w:tcBorders/>
          </w:tcPr>
          <w:p>
            <w:pPr>
              <w:pStyle w:val="ConsPlusNormal"/>
              <w:widowControl w:val="false"/>
              <w:suppressAutoHyphens w:val="true"/>
              <w:spacing w:before="0" w:after="0"/>
              <w:ind w:left="151" w:right="172" w:hanging="0"/>
              <w:jc w:val="left"/>
              <w:rPr>
                <w:rFonts w:ascii="Times New Roman" w:hAnsi="Times New Roman" w:cs="Times New Roman"/>
                <w:sz w:val="10"/>
                <w:szCs w:val="10"/>
              </w:rPr>
            </w:pPr>
            <w:r>
              <w:rPr>
                <w:rFonts w:cs="Times New Roman" w:ascii="Times New Roman" w:hAnsi="Times New Roman"/>
                <w:kern w:val="0"/>
                <w:sz w:val="24"/>
                <w:szCs w:val="24"/>
                <w:lang w:val="ru-RU" w:bidi="ar-SA"/>
              </w:rPr>
              <w:t xml:space="preserve">Документ, подтверждающий соответствие искусственного земельного участка требованиям технических регламентов </w:t>
              <w:br/>
              <w:t>и подписанный лицом, осуществляющим его создание</w:t>
            </w:r>
          </w:p>
        </w:tc>
        <w:tc>
          <w:tcPr>
            <w:tcW w:w="2239"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Министерство, МФЦ, Республиканский портал</w:t>
            </w:r>
          </w:p>
        </w:tc>
      </w:tr>
      <w:tr>
        <w:trPr/>
        <w:tc>
          <w:tcPr>
            <w:tcW w:w="561" w:type="dxa"/>
            <w:tcBorders/>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4.</w:t>
            </w:r>
          </w:p>
        </w:tc>
        <w:tc>
          <w:tcPr>
            <w:tcW w:w="2600"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1А-7А, 1Б-7Б </w:t>
            </w:r>
          </w:p>
        </w:tc>
        <w:tc>
          <w:tcPr>
            <w:tcW w:w="5152" w:type="dxa"/>
            <w:tcBorders/>
          </w:tcPr>
          <w:p>
            <w:pPr>
              <w:pStyle w:val="ConsPlusNormal"/>
              <w:widowControl w:val="false"/>
              <w:suppressAutoHyphens w:val="true"/>
              <w:spacing w:before="0" w:after="0"/>
              <w:ind w:left="151" w:right="172" w:hanging="0"/>
              <w:jc w:val="left"/>
              <w:rPr>
                <w:rFonts w:ascii="Times New Roman" w:hAnsi="Times New Roman" w:cs="Times New Roman"/>
                <w:sz w:val="10"/>
                <w:szCs w:val="10"/>
              </w:rPr>
            </w:pPr>
            <w:r>
              <w:rPr>
                <w:rFonts w:cs="Times New Roman" w:ascii="Times New Roman" w:hAnsi="Times New Roman"/>
                <w:kern w:val="0"/>
                <w:sz w:val="24"/>
                <w:szCs w:val="24"/>
                <w:lang w:val="ru-RU" w:bidi="ar-SA"/>
              </w:rPr>
              <w:t xml:space="preserve">Документ, подтверждающий соответствие параметров искусственно созданного земельного участка проектной документации </w:t>
              <w:br/>
              <w:t>и подписанный лицом, осуществляющим его создание</w:t>
            </w:r>
          </w:p>
        </w:tc>
        <w:tc>
          <w:tcPr>
            <w:tcW w:w="2239"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Министерство, МФЦ, Республиканский портал</w:t>
            </w:r>
          </w:p>
        </w:tc>
      </w:tr>
      <w:tr>
        <w:trPr>
          <w:trHeight w:val="283" w:hRule="atLeast"/>
        </w:trPr>
        <w:tc>
          <w:tcPr>
            <w:tcW w:w="10552" w:type="dxa"/>
            <w:gridSpan w:val="4"/>
            <w:tcBorders/>
            <w:vAlign w:val="center"/>
          </w:tcPr>
          <w:p>
            <w:pPr>
              <w:pStyle w:val="Normal"/>
              <w:widowControl w:val="false"/>
              <w:suppressAutoHyphens w:val="true"/>
              <w:spacing w:before="0" w:after="0"/>
              <w:ind w:left="0" w:right="1318" w:hanging="0"/>
              <w:jc w:val="left"/>
              <w:rPr>
                <w:rFonts w:ascii="Times New Roman" w:hAnsi="Times New Roman"/>
                <w:sz w:val="24"/>
                <w:szCs w:val="24"/>
              </w:rPr>
            </w:pPr>
            <w:r>
              <w:rPr>
                <w:rFonts w:ascii="Times New Roman" w:hAnsi="Times New Roman"/>
                <w:i/>
                <w:iCs/>
                <w:kern w:val="0"/>
                <w:sz w:val="24"/>
                <w:szCs w:val="24"/>
                <w:lang w:val="ru-RU" w:bidi="ar-SA"/>
              </w:rPr>
              <w:t xml:space="preserve">1. Перечень документов, которые заявитель </w:t>
            </w:r>
            <w:r>
              <w:rPr>
                <w:rFonts w:ascii="Times New Roman" w:hAnsi="Times New Roman"/>
                <w:i/>
                <w:iCs/>
                <w:kern w:val="0"/>
                <w:sz w:val="24"/>
                <w:szCs w:val="24"/>
                <w:lang w:val="ru-RU" w:bidi="ar-SA"/>
              </w:rPr>
              <w:t>способен</w:t>
            </w:r>
            <w:r>
              <w:rPr>
                <w:rFonts w:ascii="Times New Roman" w:hAnsi="Times New Roman"/>
                <w:i/>
                <w:iCs/>
                <w:kern w:val="0"/>
                <w:sz w:val="24"/>
                <w:szCs w:val="24"/>
                <w:lang w:val="ru-RU" w:bidi="ar-SA"/>
              </w:rPr>
              <w:t xml:space="preserve"> представить </w:t>
            </w:r>
            <w:r>
              <w:rPr>
                <w:rFonts w:ascii="Times New Roman" w:hAnsi="Times New Roman"/>
                <w:i/>
                <w:iCs/>
                <w:kern w:val="0"/>
                <w:sz w:val="24"/>
                <w:szCs w:val="24"/>
                <w:lang w:val="ru-RU" w:bidi="ar-SA"/>
              </w:rPr>
              <w:t>по собственной инициативе</w:t>
            </w:r>
            <w:r>
              <w:rPr>
                <w:rFonts w:ascii="Times New Roman" w:hAnsi="Times New Roman"/>
                <w:i/>
                <w:iCs/>
                <w:kern w:val="0"/>
                <w:sz w:val="24"/>
                <w:szCs w:val="24"/>
                <w:lang w:val="ru-RU" w:bidi="ar-SA"/>
              </w:rPr>
              <w:t>, для предоставления государственной услуг</w:t>
            </w:r>
            <w:r>
              <w:rPr>
                <w:rFonts w:ascii="Times New Roman" w:hAnsi="Times New Roman"/>
                <w:i/>
                <w:iCs/>
                <w:kern w:val="0"/>
                <w:sz w:val="24"/>
                <w:szCs w:val="24"/>
                <w:lang w:val="ru-RU" w:bidi="ar-SA"/>
              </w:rPr>
              <w:t>и</w:t>
            </w:r>
          </w:p>
        </w:tc>
      </w:tr>
      <w:tr>
        <w:trPr>
          <w:trHeight w:val="283" w:hRule="atLeast"/>
        </w:trPr>
        <w:tc>
          <w:tcPr>
            <w:tcW w:w="561" w:type="dxa"/>
            <w:tcBorders>
              <w:top w:val="nil"/>
            </w:tcBorders>
            <w:vAlign w:val="center"/>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1</w:t>
            </w:r>
          </w:p>
        </w:tc>
        <w:tc>
          <w:tcPr>
            <w:tcW w:w="2600" w:type="dxa"/>
            <w:tcBorders>
              <w:top w:val="nil"/>
            </w:tcBorders>
            <w:vAlign w:val="center"/>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5152" w:type="dxa"/>
            <w:tcBorders>
              <w:top w:val="nil"/>
            </w:tcBorders>
            <w:vAlign w:val="center"/>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3</w:t>
            </w:r>
          </w:p>
        </w:tc>
        <w:tc>
          <w:tcPr>
            <w:tcW w:w="2239" w:type="dxa"/>
            <w:tcBorders>
              <w:top w:val="nil"/>
            </w:tcBorders>
            <w:vAlign w:val="center"/>
          </w:tcPr>
          <w:p>
            <w:pPr>
              <w:pStyle w:val="ConsPlusNormal"/>
              <w:widowControl w:val="false"/>
              <w:suppressAutoHyphens w:val="true"/>
              <w:spacing w:before="0" w:after="0"/>
              <w:ind w:left="0" w:right="0" w:hanging="21"/>
              <w:jc w:val="center"/>
              <w:rPr>
                <w:rFonts w:ascii="Times New Roman" w:hAnsi="Times New Roman" w:cs="Times New Roman"/>
                <w:sz w:val="24"/>
                <w:szCs w:val="24"/>
              </w:rPr>
            </w:pPr>
            <w:r>
              <w:rPr>
                <w:rFonts w:cs="Times New Roman" w:ascii="Times New Roman" w:hAnsi="Times New Roman"/>
                <w:kern w:val="0"/>
                <w:sz w:val="24"/>
                <w:szCs w:val="24"/>
                <w:lang w:val="ru-RU" w:bidi="ar-SA"/>
              </w:rPr>
              <w:t>4</w:t>
            </w:r>
          </w:p>
        </w:tc>
      </w:tr>
      <w:tr>
        <w:trPr/>
        <w:tc>
          <w:tcPr>
            <w:tcW w:w="561" w:type="dxa"/>
            <w:tcBorders/>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5.</w:t>
            </w:r>
          </w:p>
        </w:tc>
        <w:tc>
          <w:tcPr>
            <w:tcW w:w="2600" w:type="dxa"/>
            <w:tcBorders/>
          </w:tcPr>
          <w:p>
            <w:pPr>
              <w:pStyle w:val="ConsPlusNormal"/>
              <w:widowControl w:val="false"/>
              <w:tabs>
                <w:tab w:val="clear" w:pos="708"/>
                <w:tab w:val="left" w:pos="5692" w:leader="none"/>
              </w:tabs>
              <w:suppressAutoHyphens w:val="true"/>
              <w:spacing w:before="0" w:after="0"/>
              <w:ind w:left="124" w:right="157" w:hanging="0"/>
              <w:jc w:val="left"/>
              <w:rPr>
                <w:rFonts w:ascii="Times New Roman" w:hAnsi="Times New Roman" w:cs="Times New Roman"/>
                <w:sz w:val="10"/>
                <w:szCs w:val="10"/>
              </w:rPr>
            </w:pPr>
            <w:r>
              <w:rPr>
                <w:rFonts w:cs="Times New Roman" w:ascii="Times New Roman" w:hAnsi="Times New Roman"/>
                <w:kern w:val="0"/>
                <w:sz w:val="24"/>
                <w:szCs w:val="24"/>
                <w:lang w:val="ru-RU" w:bidi="ar-SA"/>
              </w:rPr>
              <w:t>1А-7А, 1Б-7Б</w:t>
            </w:r>
          </w:p>
        </w:tc>
        <w:tc>
          <w:tcPr>
            <w:tcW w:w="5152" w:type="dxa"/>
            <w:tcBorders/>
          </w:tcPr>
          <w:p>
            <w:pPr>
              <w:pStyle w:val="ConsPlusNormal"/>
              <w:widowControl w:val="false"/>
              <w:tabs>
                <w:tab w:val="clear" w:pos="708"/>
                <w:tab w:val="left" w:pos="5692" w:leader="none"/>
              </w:tabs>
              <w:suppressAutoHyphens w:val="true"/>
              <w:spacing w:before="0" w:after="0"/>
              <w:ind w:left="124" w:right="157" w:hanging="0"/>
              <w:jc w:val="left"/>
              <w:rPr>
                <w:rFonts w:ascii="Times New Roman" w:hAnsi="Times New Roman" w:cs="Times New Roman"/>
                <w:sz w:val="24"/>
                <w:szCs w:val="24"/>
              </w:rPr>
            </w:pPr>
            <w:r>
              <w:rPr>
                <w:rFonts w:cs="Times New Roman" w:ascii="Times New Roman" w:hAnsi="Times New Roman"/>
                <w:kern w:val="0"/>
                <w:sz w:val="24"/>
                <w:szCs w:val="24"/>
                <w:lang w:val="ru-RU" w:bidi="ar-SA"/>
              </w:rPr>
              <w:t xml:space="preserve">Разрешение на проведение работ </w:t>
              <w:br/>
              <w:t xml:space="preserve">по созданию искусственного земельного участка либо разрешение на строительство объекта капитального строительства в случае, указанном в </w:t>
            </w:r>
            <w:hyperlink r:id="rId18">
              <w:r>
                <w:rPr>
                  <w:rFonts w:cs="Times New Roman" w:ascii="Times New Roman" w:hAnsi="Times New Roman"/>
                  <w:kern w:val="0"/>
                  <w:sz w:val="24"/>
                  <w:szCs w:val="24"/>
                  <w:lang w:val="ru-RU" w:bidi="ar-SA"/>
                </w:rPr>
                <w:t>статье 16</w:t>
              </w:r>
            </w:hyperlink>
            <w:r>
              <w:rPr>
                <w:rFonts w:cs="Times New Roman" w:ascii="Times New Roman" w:hAnsi="Times New Roman"/>
                <w:kern w:val="0"/>
                <w:sz w:val="24"/>
                <w:szCs w:val="24"/>
                <w:lang w:val="ru-RU" w:bidi="ar-SA"/>
              </w:rPr>
              <w:t xml:space="preserve"> Федерального закона от 19 июля 2011 года </w:t>
              <w:br/>
              <w:t xml:space="preserve">№ 246-ФЗ «Об искусственных земельных участках, созданных </w:t>
              <w:br/>
              <w:t xml:space="preserve">на водных объектах, находящихся </w:t>
              <w:br/>
              <w:t xml:space="preserve">в федеральной собственности, </w:t>
              <w:br/>
              <w:t>и о внесении изменений в отдельные законодательные акты Российской Федерации»</w:t>
            </w:r>
          </w:p>
        </w:tc>
        <w:tc>
          <w:tcPr>
            <w:tcW w:w="2239" w:type="dxa"/>
            <w:tcBorders/>
          </w:tcPr>
          <w:p>
            <w:pPr>
              <w:pStyle w:val="ConsPlus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Министерство, МФЦ, Республиканский портал</w:t>
            </w:r>
          </w:p>
        </w:tc>
      </w:tr>
      <w:tr>
        <w:trPr/>
        <w:tc>
          <w:tcPr>
            <w:tcW w:w="561" w:type="dxa"/>
            <w:tcBorders/>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6.</w:t>
            </w:r>
          </w:p>
        </w:tc>
        <w:tc>
          <w:tcPr>
            <w:tcW w:w="2600" w:type="dxa"/>
            <w:tcBorders/>
          </w:tcPr>
          <w:p>
            <w:pPr>
              <w:pStyle w:val="ConsPlusNormal"/>
              <w:widowControl w:val="false"/>
              <w:tabs>
                <w:tab w:val="clear" w:pos="708"/>
                <w:tab w:val="left" w:pos="5692" w:leader="none"/>
              </w:tabs>
              <w:suppressAutoHyphens w:val="true"/>
              <w:spacing w:before="0" w:after="0"/>
              <w:ind w:left="124" w:right="157" w:hanging="0"/>
              <w:jc w:val="left"/>
              <w:rPr>
                <w:rFonts w:ascii="Times New Roman" w:hAnsi="Times New Roman" w:cs="Times New Roman"/>
                <w:sz w:val="10"/>
                <w:szCs w:val="10"/>
              </w:rPr>
            </w:pPr>
            <w:r>
              <w:rPr>
                <w:rFonts w:cs="Times New Roman" w:ascii="Times New Roman" w:hAnsi="Times New Roman"/>
                <w:kern w:val="0"/>
                <w:sz w:val="24"/>
                <w:szCs w:val="24"/>
                <w:lang w:val="ru-RU" w:bidi="ar-SA"/>
              </w:rPr>
              <w:t>1А-7А, 1Б-7Б</w:t>
            </w:r>
          </w:p>
        </w:tc>
        <w:tc>
          <w:tcPr>
            <w:tcW w:w="5152" w:type="dxa"/>
            <w:tcBorders/>
          </w:tcPr>
          <w:p>
            <w:pPr>
              <w:pStyle w:val="ConsPlusNormal"/>
              <w:widowControl w:val="false"/>
              <w:tabs>
                <w:tab w:val="clear" w:pos="708"/>
                <w:tab w:val="left" w:pos="5692" w:leader="none"/>
              </w:tabs>
              <w:suppressAutoHyphens w:val="true"/>
              <w:spacing w:before="0" w:after="0"/>
              <w:ind w:left="124" w:right="157" w:hanging="0"/>
              <w:jc w:val="left"/>
              <w:rPr>
                <w:rFonts w:ascii="Times New Roman" w:hAnsi="Times New Roman" w:cs="Times New Roman"/>
                <w:sz w:val="24"/>
                <w:szCs w:val="24"/>
              </w:rPr>
            </w:pPr>
            <w:r>
              <w:rPr>
                <w:rFonts w:cs="Times New Roman" w:ascii="Times New Roman" w:hAnsi="Times New Roman"/>
                <w:kern w:val="0"/>
                <w:sz w:val="24"/>
                <w:szCs w:val="24"/>
                <w:lang w:val="ru-RU" w:bidi="ar-SA"/>
              </w:rPr>
              <w:t xml:space="preserve">Заключение органа государственного строительного надзора </w:t>
              <w:br/>
              <w:t xml:space="preserve">о соответствии искусственно созданного земельного участка проектной документации, заключение уполномоченного </w:t>
              <w:br/>
              <w:t>на осуществление федерального государственного экологического контроля (надзора) федерального органа исполнительной власти</w:t>
            </w:r>
          </w:p>
        </w:tc>
        <w:tc>
          <w:tcPr>
            <w:tcW w:w="2239" w:type="dxa"/>
            <w:tcBorders/>
          </w:tcPr>
          <w:p>
            <w:pPr>
              <w:pStyle w:val="ConsPlus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Министерство, МФЦ, Республиканский портал</w:t>
            </w:r>
          </w:p>
        </w:tc>
      </w:tr>
    </w:tbl>
    <w:p>
      <w:pPr>
        <w:sectPr>
          <w:headerReference w:type="default" r:id="rId19"/>
          <w:headerReference w:type="first" r:id="rId20"/>
          <w:type w:val="nextPage"/>
          <w:pgSz w:w="11906" w:h="16838"/>
          <w:pgMar w:left="1120" w:right="945" w:gutter="0" w:header="708" w:top="851" w:footer="0" w:bottom="1134"/>
          <w:pgNumType w:start="1" w:fmt="decimal"/>
          <w:formProt w:val="false"/>
          <w:titlePg/>
          <w:textDirection w:val="lrTb"/>
          <w:docGrid w:type="default" w:linePitch="360" w:charSpace="4096"/>
        </w:sectPr>
      </w:pP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Приложение № 4</w:t>
      </w:r>
    </w:p>
    <w:p>
      <w:pPr>
        <w:pStyle w:val="ConsPlusNormal"/>
        <w:ind w:left="5103" w:hanging="0"/>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ConsPlusNormal"/>
        <w:ind w:left="5103" w:hanging="0"/>
        <w:rPr>
          <w:rFonts w:ascii="Times New Roman" w:hAnsi="Times New Roman" w:cs="Times New Roman"/>
          <w:sz w:val="24"/>
          <w:szCs w:val="24"/>
        </w:rPr>
      </w:pPr>
      <w:r>
        <w:rPr>
          <w:rFonts w:cs="Times New Roman" w:ascii="Times New Roman" w:hAnsi="Times New Roman"/>
          <w:sz w:val="24"/>
          <w:szCs w:val="24"/>
        </w:rPr>
        <w:t>предоставления государственной</w:t>
      </w:r>
    </w:p>
    <w:p>
      <w:pPr>
        <w:pStyle w:val="ConsPlusNormal"/>
        <w:ind w:left="5103" w:hanging="0"/>
        <w:rPr>
          <w:rFonts w:ascii="Times New Roman" w:hAnsi="Times New Roman" w:cs="Times New Roman"/>
          <w:sz w:val="24"/>
          <w:szCs w:val="24"/>
        </w:rPr>
      </w:pPr>
      <w:r>
        <w:rPr>
          <w:rFonts w:cs="Times New Roman" w:ascii="Times New Roman" w:hAnsi="Times New Roman"/>
          <w:sz w:val="24"/>
          <w:szCs w:val="24"/>
        </w:rPr>
        <w:t>услуги по выдаче разрешения на</w:t>
      </w:r>
    </w:p>
    <w:p>
      <w:pPr>
        <w:pStyle w:val="ConsPlusNormal"/>
        <w:ind w:left="5103" w:hanging="0"/>
        <w:rPr>
          <w:rFonts w:ascii="Times New Roman" w:hAnsi="Times New Roman" w:cs="Times New Roman"/>
          <w:sz w:val="24"/>
          <w:szCs w:val="24"/>
        </w:rPr>
      </w:pPr>
      <w:r>
        <w:rPr>
          <w:rFonts w:cs="Times New Roman" w:ascii="Times New Roman" w:hAnsi="Times New Roman"/>
          <w:sz w:val="24"/>
          <w:szCs w:val="24"/>
        </w:rPr>
        <w:t>ввод искусственно созданного</w:t>
      </w:r>
    </w:p>
    <w:p>
      <w:pPr>
        <w:pStyle w:val="ConsPlusNormal"/>
        <w:ind w:left="5103" w:hanging="0"/>
        <w:rPr>
          <w:rFonts w:ascii="Times New Roman" w:hAnsi="Times New Roman" w:cs="Times New Roman"/>
          <w:sz w:val="24"/>
          <w:szCs w:val="24"/>
        </w:rPr>
      </w:pPr>
      <w:r>
        <w:rPr>
          <w:rFonts w:cs="Times New Roman" w:ascii="Times New Roman" w:hAnsi="Times New Roman"/>
          <w:sz w:val="24"/>
          <w:szCs w:val="24"/>
        </w:rPr>
        <w:t>земельного участка в эксплуатацию</w:t>
      </w:r>
    </w:p>
    <w:p>
      <w:pPr>
        <w:pStyle w:val="ConsPlusNormal"/>
        <w:ind w:left="5103" w:hanging="0"/>
        <w:rPr>
          <w:rFonts w:ascii="Times New Roman" w:hAnsi="Times New Roman" w:cs="Times New Roman"/>
          <w:sz w:val="24"/>
          <w:szCs w:val="24"/>
        </w:rPr>
      </w:pPr>
      <w:r>
        <w:rPr>
          <w:rFonts w:cs="Times New Roman" w:ascii="Times New Roman" w:hAnsi="Times New Roman"/>
          <w:sz w:val="24"/>
          <w:szCs w:val="24"/>
        </w:rPr>
        <w:t>в случае создания искусственного</w:t>
      </w:r>
    </w:p>
    <w:p>
      <w:pPr>
        <w:pStyle w:val="ConsPlusNormal"/>
        <w:ind w:left="5103" w:hanging="0"/>
        <w:rPr>
          <w:rFonts w:ascii="Times New Roman" w:hAnsi="Times New Roman" w:cs="Times New Roman"/>
          <w:sz w:val="24"/>
          <w:szCs w:val="24"/>
        </w:rPr>
      </w:pPr>
      <w:r>
        <w:rPr>
          <w:rFonts w:cs="Times New Roman" w:ascii="Times New Roman" w:hAnsi="Times New Roman"/>
          <w:sz w:val="24"/>
          <w:szCs w:val="24"/>
        </w:rPr>
        <w:t>земельного участка на территориях</w:t>
      </w:r>
    </w:p>
    <w:p>
      <w:pPr>
        <w:pStyle w:val="ConsPlusNormal"/>
        <w:ind w:left="5103" w:hanging="0"/>
        <w:rPr>
          <w:rFonts w:ascii="Times New Roman" w:hAnsi="Times New Roman" w:cs="Times New Roman"/>
          <w:sz w:val="24"/>
          <w:szCs w:val="24"/>
        </w:rPr>
      </w:pPr>
      <w:r>
        <w:rPr>
          <w:rFonts w:cs="Times New Roman" w:ascii="Times New Roman" w:hAnsi="Times New Roman"/>
          <w:sz w:val="24"/>
          <w:szCs w:val="24"/>
        </w:rPr>
        <w:t>двух и более муниципальных образований (городских округов, муниципальных районов) Республики Татарстан</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center"/>
        <w:rPr>
          <w:rFonts w:ascii="Times New Roman" w:hAnsi="Times New Roman" w:cs="Times New Roman"/>
          <w:b/>
          <w:sz w:val="28"/>
          <w:szCs w:val="28"/>
        </w:rPr>
      </w:pPr>
      <w:r>
        <w:rPr>
          <w:rFonts w:cs="Times New Roman" w:ascii="Times New Roman" w:hAnsi="Times New Roman"/>
          <w:b/>
          <w:sz w:val="28"/>
          <w:szCs w:val="28"/>
        </w:rPr>
        <w:t xml:space="preserve">Исчерпывающий перечень оснований </w:t>
      </w:r>
    </w:p>
    <w:p>
      <w:pPr>
        <w:pStyle w:val="ConsPlusNormal"/>
        <w:ind w:firstLine="709"/>
        <w:jc w:val="center"/>
        <w:rPr>
          <w:rFonts w:ascii="Times New Roman" w:hAnsi="Times New Roman" w:cs="Times New Roman"/>
          <w:b/>
          <w:sz w:val="28"/>
          <w:szCs w:val="28"/>
        </w:rPr>
      </w:pPr>
      <w:r>
        <w:rPr>
          <w:rFonts w:cs="Times New Roman" w:ascii="Times New Roman" w:hAnsi="Times New Roman"/>
          <w:b/>
          <w:sz w:val="28"/>
          <w:szCs w:val="28"/>
        </w:rPr>
        <w:t>для отказа в приеме запроса о предоставлении государственной услуги и документов, необходимых для предоставления государственной услуги,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w:t>
      </w:r>
    </w:p>
    <w:p>
      <w:pPr>
        <w:pStyle w:val="ConsPlusNormal"/>
        <w:ind w:firstLine="709"/>
        <w:jc w:val="center"/>
        <w:rPr>
          <w:rFonts w:ascii="Times New Roman" w:hAnsi="Times New Roman" w:cs="Times New Roman"/>
          <w:sz w:val="10"/>
          <w:szCs w:val="10"/>
        </w:rPr>
      </w:pPr>
      <w:r>
        <w:rPr>
          <w:rFonts w:cs="Times New Roman" w:ascii="Times New Roman" w:hAnsi="Times New Roman"/>
          <w:sz w:val="10"/>
          <w:szCs w:val="10"/>
        </w:rPr>
      </w:r>
    </w:p>
    <w:tbl>
      <w:tblPr>
        <w:tblStyle w:val="a7"/>
        <w:tblW w:w="10746" w:type="dxa"/>
        <w:jc w:val="left"/>
        <w:tblInd w:w="-998" w:type="dxa"/>
        <w:tblLayout w:type="fixed"/>
        <w:tblCellMar>
          <w:top w:w="0" w:type="dxa"/>
          <w:left w:w="108" w:type="dxa"/>
          <w:bottom w:w="0" w:type="dxa"/>
          <w:right w:w="108" w:type="dxa"/>
        </w:tblCellMar>
        <w:tblLook w:val="04a0" w:noHBand="0" w:noVBand="1" w:firstColumn="1" w:lastRow="0" w:lastColumn="0" w:firstRow="1"/>
      </w:tblPr>
      <w:tblGrid>
        <w:gridCol w:w="562"/>
        <w:gridCol w:w="2841"/>
        <w:gridCol w:w="7343"/>
      </w:tblGrid>
      <w:tr>
        <w:trPr>
          <w:trHeight w:val="898" w:hRule="atLeast"/>
        </w:trPr>
        <w:tc>
          <w:tcPr>
            <w:tcW w:w="562" w:type="dxa"/>
            <w:tcBorders/>
            <w:vAlign w:val="center"/>
          </w:tcPr>
          <w:p>
            <w:pPr>
              <w:pStyle w:val="ConsPlusNormal"/>
              <w:widowControl w:val="false"/>
              <w:suppressAutoHyphens w:val="true"/>
              <w:spacing w:before="0" w:after="0"/>
              <w:jc w:val="center"/>
              <w:rPr>
                <w:rFonts w:ascii="Times New Roman" w:hAnsi="Times New Roman" w:cs="Times New Roman"/>
                <w:b/>
                <w:sz w:val="24"/>
                <w:szCs w:val="24"/>
              </w:rPr>
            </w:pPr>
            <w:r>
              <w:rPr>
                <w:rFonts w:cs="Times New Roman" w:ascii="Times New Roman" w:hAnsi="Times New Roman"/>
                <w:b/>
                <w:kern w:val="0"/>
                <w:sz w:val="24"/>
                <w:szCs w:val="24"/>
                <w:lang w:val="ru-RU" w:bidi="ar-SA"/>
              </w:rPr>
              <w:t>№</w:t>
            </w:r>
          </w:p>
          <w:p>
            <w:pPr>
              <w:pStyle w:val="ConsPlusNormal"/>
              <w:widowControl w:val="false"/>
              <w:suppressAutoHyphens w:val="true"/>
              <w:spacing w:before="0" w:after="0"/>
              <w:jc w:val="center"/>
              <w:rPr>
                <w:rFonts w:ascii="Times New Roman" w:hAnsi="Times New Roman" w:cs="Times New Roman"/>
                <w:b/>
                <w:sz w:val="24"/>
                <w:szCs w:val="24"/>
              </w:rPr>
            </w:pPr>
            <w:r>
              <w:rPr>
                <w:rFonts w:cs="Times New Roman" w:ascii="Times New Roman" w:hAnsi="Times New Roman"/>
                <w:b/>
                <w:kern w:val="0"/>
                <w:sz w:val="24"/>
                <w:szCs w:val="24"/>
                <w:lang w:val="ru-RU" w:bidi="ar-SA"/>
              </w:rPr>
              <w:t>п/п</w:t>
            </w:r>
          </w:p>
        </w:tc>
        <w:tc>
          <w:tcPr>
            <w:tcW w:w="2841" w:type="dxa"/>
            <w:tcBorders/>
            <w:vAlign w:val="center"/>
          </w:tcPr>
          <w:p>
            <w:pPr>
              <w:pStyle w:val="ConsPlusNormal"/>
              <w:widowControl w:val="false"/>
              <w:suppressAutoHyphens w:val="true"/>
              <w:spacing w:before="0" w:after="0"/>
              <w:jc w:val="center"/>
              <w:rPr>
                <w:rFonts w:ascii="Times New Roman" w:hAnsi="Times New Roman" w:cs="Times New Roman"/>
                <w:b/>
                <w:sz w:val="24"/>
                <w:szCs w:val="24"/>
              </w:rPr>
            </w:pPr>
            <w:r>
              <w:rPr>
                <w:rFonts w:cs="Times New Roman" w:ascii="Times New Roman" w:hAnsi="Times New Roman"/>
                <w:b/>
                <w:kern w:val="0"/>
                <w:sz w:val="24"/>
                <w:szCs w:val="24"/>
                <w:lang w:val="ru-RU" w:bidi="ar-SA"/>
              </w:rPr>
              <w:t>Идентификатор</w:t>
            </w:r>
          </w:p>
          <w:p>
            <w:pPr>
              <w:pStyle w:val="ConsPlusNormal"/>
              <w:widowControl w:val="false"/>
              <w:suppressAutoHyphens w:val="true"/>
              <w:spacing w:before="0" w:after="0"/>
              <w:jc w:val="center"/>
              <w:rPr>
                <w:rFonts w:ascii="Times New Roman" w:hAnsi="Times New Roman" w:cs="Times New Roman"/>
                <w:b/>
                <w:sz w:val="24"/>
                <w:szCs w:val="24"/>
              </w:rPr>
            </w:pPr>
            <w:r>
              <w:rPr>
                <w:rFonts w:cs="Times New Roman" w:ascii="Times New Roman" w:hAnsi="Times New Roman"/>
                <w:b/>
                <w:kern w:val="0"/>
                <w:sz w:val="24"/>
                <w:szCs w:val="24"/>
                <w:lang w:val="ru-RU" w:bidi="ar-SA"/>
              </w:rPr>
              <w:t>категорий (признаков) заявителей</w:t>
            </w:r>
          </w:p>
        </w:tc>
        <w:tc>
          <w:tcPr>
            <w:tcW w:w="7343" w:type="dxa"/>
            <w:tcBorders/>
            <w:vAlign w:val="center"/>
          </w:tcPr>
          <w:p>
            <w:pPr>
              <w:pStyle w:val="ConsPlusNormal"/>
              <w:widowControl w:val="false"/>
              <w:suppressAutoHyphens w:val="true"/>
              <w:spacing w:before="0" w:after="0"/>
              <w:jc w:val="center"/>
              <w:rPr>
                <w:rFonts w:ascii="Times New Roman" w:hAnsi="Times New Roman" w:cs="Times New Roman"/>
                <w:b/>
                <w:sz w:val="24"/>
                <w:szCs w:val="24"/>
              </w:rPr>
            </w:pPr>
            <w:r>
              <w:rPr>
                <w:rFonts w:cs="Times New Roman" w:ascii="Times New Roman" w:hAnsi="Times New Roman"/>
                <w:b/>
                <w:kern w:val="0"/>
                <w:sz w:val="24"/>
                <w:szCs w:val="24"/>
                <w:lang w:val="ru-RU" w:bidi="ar-SA"/>
              </w:rPr>
              <w:t xml:space="preserve">Расшифровка видов документов, </w:t>
            </w:r>
          </w:p>
          <w:p>
            <w:pPr>
              <w:pStyle w:val="ConsPlusNormal"/>
              <w:widowControl w:val="false"/>
              <w:suppressAutoHyphens w:val="true"/>
              <w:spacing w:before="0" w:after="0"/>
              <w:jc w:val="center"/>
              <w:rPr>
                <w:rFonts w:ascii="Times New Roman" w:hAnsi="Times New Roman" w:cs="Times New Roman"/>
                <w:b/>
                <w:sz w:val="24"/>
                <w:szCs w:val="24"/>
              </w:rPr>
            </w:pPr>
            <w:r>
              <w:rPr>
                <w:rFonts w:cs="Times New Roman" w:ascii="Times New Roman" w:hAnsi="Times New Roman"/>
                <w:b/>
                <w:kern w:val="0"/>
                <w:sz w:val="24"/>
                <w:szCs w:val="24"/>
                <w:lang w:val="ru-RU" w:bidi="ar-SA"/>
              </w:rPr>
              <w:t>предоставляемых заявителем</w:t>
            </w:r>
          </w:p>
        </w:tc>
      </w:tr>
      <w:tr>
        <w:trPr/>
        <w:tc>
          <w:tcPr>
            <w:tcW w:w="562" w:type="dxa"/>
            <w:tcBorders/>
            <w:vAlign w:val="center"/>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1</w:t>
            </w:r>
          </w:p>
        </w:tc>
        <w:tc>
          <w:tcPr>
            <w:tcW w:w="2841" w:type="dxa"/>
            <w:tcBorders/>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7343" w:type="dxa"/>
            <w:tcBorders/>
            <w:vAlign w:val="center"/>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3</w:t>
            </w:r>
          </w:p>
        </w:tc>
      </w:tr>
      <w:tr>
        <w:trPr/>
        <w:tc>
          <w:tcPr>
            <w:tcW w:w="10746" w:type="dxa"/>
            <w:gridSpan w:val="3"/>
            <w:tcBorders/>
            <w:vAlign w:val="center"/>
          </w:tcPr>
          <w:p>
            <w:pPr>
              <w:pStyle w:val="ConsPlusNormal"/>
              <w:widowControl w:val="false"/>
              <w:suppressAutoHyphens w:val="true"/>
              <w:spacing w:before="0" w:after="0"/>
              <w:jc w:val="center"/>
              <w:rPr>
                <w:rFonts w:ascii="Times New Roman" w:hAnsi="Times New Roman" w:cs="Times New Roman"/>
                <w:sz w:val="10"/>
                <w:szCs w:val="10"/>
              </w:rPr>
            </w:pPr>
            <w:r>
              <w:rPr>
                <w:rFonts w:cs="Times New Roman" w:ascii="Times New Roman" w:hAnsi="Times New Roman"/>
                <w:b/>
                <w:kern w:val="0"/>
                <w:sz w:val="24"/>
                <w:szCs w:val="24"/>
                <w:lang w:val="ru-RU" w:bidi="ar-SA"/>
              </w:rPr>
              <w:t xml:space="preserve">Основания для отказа в приеме запроса о предоставлении государственной услуги </w:t>
              <w:br/>
              <w:t>и документов, необходимых для предоставления государственной услуги</w:t>
            </w:r>
          </w:p>
        </w:tc>
      </w:tr>
      <w:tr>
        <w:trPr/>
        <w:tc>
          <w:tcPr>
            <w:tcW w:w="562" w:type="dxa"/>
            <w:tcBorders/>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1.</w:t>
            </w:r>
          </w:p>
        </w:tc>
        <w:tc>
          <w:tcPr>
            <w:tcW w:w="2841" w:type="dxa"/>
            <w:tcBorders/>
          </w:tcPr>
          <w:p>
            <w:pPr>
              <w:pStyle w:val="ConsPlus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1А-7А, 1Б-7Б</w:t>
            </w:r>
          </w:p>
        </w:tc>
        <w:tc>
          <w:tcPr>
            <w:tcW w:w="7343" w:type="dxa"/>
            <w:tcBorders/>
          </w:tcPr>
          <w:p>
            <w:pPr>
              <w:pStyle w:val="ConsPlusNormal"/>
              <w:widowControl w:val="false"/>
              <w:suppressAutoHyphens w:val="true"/>
              <w:spacing w:before="0" w:after="0"/>
              <w:ind w:left="39" w:right="0" w:hanging="0"/>
              <w:jc w:val="left"/>
              <w:rPr>
                <w:rFonts w:ascii="Times New Roman" w:hAnsi="Times New Roman" w:cs="Times New Roman"/>
                <w:sz w:val="10"/>
                <w:szCs w:val="10"/>
              </w:rPr>
            </w:pPr>
            <w:r>
              <w:rPr>
                <w:rFonts w:cs="Times New Roman" w:ascii="Times New Roman" w:hAnsi="Times New Roman"/>
                <w:kern w:val="0"/>
                <w:sz w:val="24"/>
                <w:szCs w:val="24"/>
                <w:lang w:val="ru-RU" w:bidi="ar-SA"/>
              </w:rPr>
              <w:t>Запрос о предоставлении государственной услуги подан в орган государственной власти, в полномочия которого не входит предоставление услуги</w:t>
            </w:r>
          </w:p>
        </w:tc>
      </w:tr>
      <w:tr>
        <w:trPr/>
        <w:tc>
          <w:tcPr>
            <w:tcW w:w="562" w:type="dxa"/>
            <w:tcBorders/>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2841"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1А-7А, 1Б-7Б</w:t>
            </w:r>
          </w:p>
        </w:tc>
        <w:tc>
          <w:tcPr>
            <w:tcW w:w="7343" w:type="dxa"/>
            <w:tcBorders/>
          </w:tcPr>
          <w:p>
            <w:pPr>
              <w:pStyle w:val="ConsPlusNormal"/>
              <w:widowControl w:val="false"/>
              <w:tabs>
                <w:tab w:val="clear" w:pos="708"/>
                <w:tab w:val="left" w:pos="5178" w:leader="none"/>
              </w:tabs>
              <w:suppressAutoHyphens w:val="true"/>
              <w:spacing w:before="0" w:after="0"/>
              <w:ind w:left="39" w:right="0" w:hanging="0"/>
              <w:jc w:val="left"/>
              <w:rPr>
                <w:rFonts w:ascii="Times New Roman" w:hAnsi="Times New Roman" w:cs="Times New Roman"/>
                <w:sz w:val="10"/>
                <w:szCs w:val="10"/>
              </w:rPr>
            </w:pPr>
            <w:r>
              <w:rPr>
                <w:rFonts w:cs="Times New Roman" w:ascii="Times New Roman" w:hAnsi="Times New Roman"/>
                <w:kern w:val="0"/>
                <w:sz w:val="24"/>
                <w:szCs w:val="24"/>
                <w:lang w:val="ru-RU" w:bidi="ar-SA"/>
              </w:rPr>
              <w:t>Неполное заполнение полей в форме запроса о предоставлении государственной услуги, в том числе в интерактивной форме</w:t>
              <w:br/>
              <w:t xml:space="preserve"> на Республиканском портале</w:t>
            </w:r>
          </w:p>
        </w:tc>
      </w:tr>
      <w:tr>
        <w:trPr/>
        <w:tc>
          <w:tcPr>
            <w:tcW w:w="562" w:type="dxa"/>
            <w:tcBorders/>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3.</w:t>
            </w:r>
          </w:p>
        </w:tc>
        <w:tc>
          <w:tcPr>
            <w:tcW w:w="2841"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1А-7А, 1Б-7Б</w:t>
            </w:r>
          </w:p>
        </w:tc>
        <w:tc>
          <w:tcPr>
            <w:tcW w:w="7343" w:type="dxa"/>
            <w:tcBorders/>
          </w:tcPr>
          <w:p>
            <w:pPr>
              <w:pStyle w:val="ConsPlusNormal"/>
              <w:widowControl w:val="false"/>
              <w:tabs>
                <w:tab w:val="clear" w:pos="708"/>
                <w:tab w:val="left" w:pos="5178" w:leader="none"/>
              </w:tabs>
              <w:suppressAutoHyphens w:val="true"/>
              <w:spacing w:before="0" w:after="0"/>
              <w:ind w:left="39" w:right="0" w:hanging="0"/>
              <w:jc w:val="left"/>
              <w:rPr>
                <w:rFonts w:ascii="Times New Roman" w:hAnsi="Times New Roman" w:cs="Times New Roman"/>
                <w:sz w:val="10"/>
                <w:szCs w:val="10"/>
              </w:rPr>
            </w:pPr>
            <w:r>
              <w:rPr>
                <w:rFonts w:cs="Times New Roman" w:ascii="Times New Roman" w:hAnsi="Times New Roman"/>
                <w:kern w:val="0"/>
                <w:sz w:val="24"/>
                <w:szCs w:val="24"/>
                <w:lang w:val="ru-RU" w:bidi="ar-SA"/>
              </w:rPr>
              <w:t xml:space="preserve">Непредставление документов, предусмотренных приложением </w:t>
              <w:br/>
              <w:t>№ 3 к настоящему Регламенту</w:t>
            </w:r>
          </w:p>
        </w:tc>
      </w:tr>
      <w:tr>
        <w:trPr/>
        <w:tc>
          <w:tcPr>
            <w:tcW w:w="562" w:type="dxa"/>
            <w:tcBorders/>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4.</w:t>
            </w:r>
          </w:p>
        </w:tc>
        <w:tc>
          <w:tcPr>
            <w:tcW w:w="2841"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1А-7А, 1Б-7Б</w:t>
            </w:r>
          </w:p>
        </w:tc>
        <w:tc>
          <w:tcPr>
            <w:tcW w:w="7343" w:type="dxa"/>
            <w:tcBorders/>
          </w:tcPr>
          <w:p>
            <w:pPr>
              <w:pStyle w:val="ConsPlusNormal"/>
              <w:widowControl w:val="false"/>
              <w:tabs>
                <w:tab w:val="clear" w:pos="708"/>
                <w:tab w:val="left" w:pos="5178" w:leader="none"/>
              </w:tabs>
              <w:suppressAutoHyphens w:val="true"/>
              <w:spacing w:before="0" w:after="0"/>
              <w:ind w:left="39" w:right="0" w:hanging="0"/>
              <w:jc w:val="left"/>
              <w:rPr>
                <w:rFonts w:ascii="Times New Roman" w:hAnsi="Times New Roman" w:cs="Times New Roman"/>
                <w:sz w:val="10"/>
                <w:szCs w:val="10"/>
              </w:rPr>
            </w:pPr>
            <w:r>
              <w:rPr>
                <w:rFonts w:cs="Times New Roman" w:ascii="Times New Roman" w:hAnsi="Times New Roman"/>
                <w:kern w:val="0"/>
                <w:sz w:val="24"/>
                <w:szCs w:val="24"/>
                <w:lang w:val="ru-RU" w:bidi="ar-SA"/>
              </w:rPr>
              <w:t xml:space="preserve">Представленные документы утратили силу на момент обращения </w:t>
              <w:br/>
              <w:t>за государственной услугой (документ, удостоверяющий личность; документ, удостоверяющий полномочия представителя заявителя,</w:t>
              <w:br/>
              <w:t>в случае обращения за предоставлением государственной услуги указанным лицом)</w:t>
            </w:r>
          </w:p>
        </w:tc>
      </w:tr>
      <w:tr>
        <w:trPr/>
        <w:tc>
          <w:tcPr>
            <w:tcW w:w="562" w:type="dxa"/>
            <w:tcBorders/>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5.</w:t>
            </w:r>
          </w:p>
        </w:tc>
        <w:tc>
          <w:tcPr>
            <w:tcW w:w="2841"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1А-7А, 1Б-7Б</w:t>
            </w:r>
          </w:p>
        </w:tc>
        <w:tc>
          <w:tcPr>
            <w:tcW w:w="7343" w:type="dxa"/>
            <w:tcBorders/>
          </w:tcPr>
          <w:p>
            <w:pPr>
              <w:pStyle w:val="ConsPlusNormal"/>
              <w:widowControl w:val="false"/>
              <w:suppressAutoHyphens w:val="true"/>
              <w:spacing w:before="0" w:after="0"/>
              <w:ind w:left="39" w:right="0" w:hanging="0"/>
              <w:jc w:val="left"/>
              <w:rPr>
                <w:rFonts w:ascii="Times New Roman" w:hAnsi="Times New Roman" w:cs="Times New Roman"/>
                <w:sz w:val="10"/>
                <w:szCs w:val="10"/>
              </w:rPr>
            </w:pPr>
            <w:r>
              <w:rPr>
                <w:rFonts w:cs="Times New Roman" w:ascii="Times New Roman" w:hAnsi="Times New Roman"/>
                <w:kern w:val="0"/>
                <w:sz w:val="24"/>
                <w:szCs w:val="24"/>
                <w:lang w:val="ru-RU" w:bidi="ar-SA"/>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tc>
      </w:tr>
      <w:tr>
        <w:trPr/>
        <w:tc>
          <w:tcPr>
            <w:tcW w:w="562" w:type="dxa"/>
            <w:tcBorders/>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6.</w:t>
            </w:r>
          </w:p>
        </w:tc>
        <w:tc>
          <w:tcPr>
            <w:tcW w:w="2841"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1А-7А, 1Б-7Б</w:t>
            </w:r>
          </w:p>
        </w:tc>
        <w:tc>
          <w:tcPr>
            <w:tcW w:w="7343" w:type="dxa"/>
            <w:tcBorders/>
          </w:tcPr>
          <w:p>
            <w:pPr>
              <w:pStyle w:val="ConsPlusNormal"/>
              <w:widowControl w:val="false"/>
              <w:suppressAutoHyphens w:val="true"/>
              <w:spacing w:before="0" w:after="0"/>
              <w:ind w:left="39" w:right="0" w:hanging="0"/>
              <w:jc w:val="left"/>
              <w:rPr>
                <w:rFonts w:ascii="Times New Roman" w:hAnsi="Times New Roman" w:cs="Times New Roman"/>
                <w:sz w:val="10"/>
                <w:szCs w:val="10"/>
              </w:rPr>
            </w:pPr>
            <w:r>
              <w:rPr>
                <w:rFonts w:cs="Times New Roman" w:ascii="Times New Roman" w:hAnsi="Times New Roman"/>
                <w:kern w:val="0"/>
                <w:sz w:val="24"/>
                <w:szCs w:val="24"/>
                <w:lang w:val="ru-RU" w:bidi="ar-SA"/>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государственной услуги</w:t>
            </w:r>
          </w:p>
        </w:tc>
      </w:tr>
      <w:tr>
        <w:trPr/>
        <w:tc>
          <w:tcPr>
            <w:tcW w:w="562" w:type="dxa"/>
            <w:tcBorders/>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7.</w:t>
            </w:r>
          </w:p>
        </w:tc>
        <w:tc>
          <w:tcPr>
            <w:tcW w:w="2841"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1А-7А, 1Б-7Б</w:t>
            </w:r>
          </w:p>
        </w:tc>
        <w:tc>
          <w:tcPr>
            <w:tcW w:w="7343" w:type="dxa"/>
            <w:tcBorders/>
          </w:tcPr>
          <w:p>
            <w:pPr>
              <w:pStyle w:val="ConsPlusNormal"/>
              <w:widowControl w:val="false"/>
              <w:suppressAutoHyphens w:val="true"/>
              <w:spacing w:before="0" w:after="0"/>
              <w:ind w:left="39" w:right="0" w:hanging="0"/>
              <w:jc w:val="left"/>
              <w:rPr>
                <w:rFonts w:ascii="Times New Roman" w:hAnsi="Times New Roman" w:cs="Times New Roman"/>
                <w:sz w:val="10"/>
                <w:szCs w:val="10"/>
              </w:rPr>
            </w:pPr>
            <w:r>
              <w:rPr>
                <w:rFonts w:cs="Times New Roman" w:ascii="Times New Roman" w:hAnsi="Times New Roman"/>
                <w:kern w:val="0"/>
                <w:sz w:val="24"/>
                <w:szCs w:val="24"/>
                <w:lang w:val="ru-RU" w:bidi="ar-SA"/>
              </w:rPr>
              <w:t xml:space="preserve">Запрос о предоставлении государственной услуги и иные документы в электронной форме подписаны с использованием электронной подписи с нарушением требований Федерального </w:t>
            </w:r>
            <w:hyperlink r:id="rId21">
              <w:r>
                <w:rPr>
                  <w:rFonts w:cs="Times New Roman" w:ascii="Times New Roman" w:hAnsi="Times New Roman"/>
                  <w:kern w:val="0"/>
                  <w:sz w:val="24"/>
                  <w:szCs w:val="24"/>
                  <w:lang w:val="ru-RU" w:bidi="ar-SA"/>
                </w:rPr>
                <w:t>закона</w:t>
              </w:r>
            </w:hyperlink>
            <w:r>
              <w:rPr>
                <w:rFonts w:cs="Times New Roman" w:ascii="Times New Roman" w:hAnsi="Times New Roman"/>
                <w:kern w:val="0"/>
                <w:sz w:val="24"/>
                <w:szCs w:val="24"/>
                <w:lang w:val="ru-RU" w:bidi="ar-SA"/>
              </w:rPr>
              <w:t xml:space="preserve"> № 63-ФЗ</w:t>
            </w:r>
          </w:p>
        </w:tc>
      </w:tr>
      <w:tr>
        <w:trPr/>
        <w:tc>
          <w:tcPr>
            <w:tcW w:w="562" w:type="dxa"/>
            <w:tcBorders/>
            <w:vAlign w:val="center"/>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1</w:t>
            </w:r>
          </w:p>
        </w:tc>
        <w:tc>
          <w:tcPr>
            <w:tcW w:w="2841" w:type="dxa"/>
            <w:tcBorders/>
            <w:vAlign w:val="center"/>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7343" w:type="dxa"/>
            <w:tcBorders/>
            <w:vAlign w:val="center"/>
          </w:tcPr>
          <w:p>
            <w:pPr>
              <w:pStyle w:val="ConsPlusNormal"/>
              <w:widowControl w:val="false"/>
              <w:suppressAutoHyphens w:val="true"/>
              <w:spacing w:before="0" w:after="0"/>
              <w:ind w:left="177" w:right="0" w:hanging="0"/>
              <w:jc w:val="center"/>
              <w:rPr>
                <w:rFonts w:ascii="Times New Roman" w:hAnsi="Times New Roman" w:cs="Times New Roman"/>
                <w:sz w:val="24"/>
                <w:szCs w:val="24"/>
              </w:rPr>
            </w:pPr>
            <w:r>
              <w:rPr>
                <w:rFonts w:cs="Times New Roman" w:ascii="Times New Roman" w:hAnsi="Times New Roman"/>
                <w:kern w:val="0"/>
                <w:sz w:val="24"/>
                <w:szCs w:val="24"/>
                <w:lang w:val="ru-RU" w:bidi="ar-SA"/>
              </w:rPr>
              <w:t>3</w:t>
            </w:r>
          </w:p>
        </w:tc>
      </w:tr>
      <w:tr>
        <w:trPr/>
        <w:tc>
          <w:tcPr>
            <w:tcW w:w="10746" w:type="dxa"/>
            <w:gridSpan w:val="3"/>
            <w:tcBorders/>
          </w:tcPr>
          <w:p>
            <w:pPr>
              <w:pStyle w:val="ConsPlusNormal"/>
              <w:widowControl w:val="false"/>
              <w:suppressAutoHyphens w:val="true"/>
              <w:spacing w:before="0" w:after="0"/>
              <w:ind w:left="-120" w:right="0" w:hanging="0"/>
              <w:jc w:val="center"/>
              <w:rPr>
                <w:rFonts w:ascii="Times New Roman" w:hAnsi="Times New Roman" w:cs="Times New Roman"/>
                <w:b/>
                <w:sz w:val="24"/>
                <w:szCs w:val="24"/>
              </w:rPr>
            </w:pPr>
            <w:r>
              <w:rPr>
                <w:rFonts w:cs="Times New Roman" w:ascii="Times New Roman" w:hAnsi="Times New Roman"/>
                <w:b/>
                <w:kern w:val="0"/>
                <w:sz w:val="24"/>
                <w:szCs w:val="24"/>
                <w:lang w:val="ru-RU" w:bidi="ar-SA"/>
              </w:rPr>
              <w:t xml:space="preserve">Основания для приостановления </w:t>
            </w:r>
          </w:p>
          <w:p>
            <w:pPr>
              <w:pStyle w:val="ConsPlusNormal"/>
              <w:widowControl w:val="false"/>
              <w:suppressAutoHyphens w:val="true"/>
              <w:spacing w:before="0" w:after="0"/>
              <w:ind w:left="-120" w:right="0" w:hanging="0"/>
              <w:jc w:val="center"/>
              <w:rPr>
                <w:rFonts w:ascii="Times New Roman" w:hAnsi="Times New Roman" w:cs="Times New Roman"/>
                <w:b/>
                <w:sz w:val="24"/>
                <w:szCs w:val="24"/>
              </w:rPr>
            </w:pPr>
            <w:r>
              <w:rPr>
                <w:rFonts w:cs="Times New Roman" w:ascii="Times New Roman" w:hAnsi="Times New Roman"/>
                <w:b/>
                <w:kern w:val="0"/>
                <w:sz w:val="24"/>
                <w:szCs w:val="24"/>
                <w:lang w:val="ru-RU" w:bidi="ar-SA"/>
              </w:rPr>
              <w:t>предоставления государственной услуги</w:t>
            </w:r>
          </w:p>
        </w:tc>
      </w:tr>
      <w:tr>
        <w:trPr/>
        <w:tc>
          <w:tcPr>
            <w:tcW w:w="562" w:type="dxa"/>
            <w:tcBorders/>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8.</w:t>
            </w:r>
          </w:p>
        </w:tc>
        <w:tc>
          <w:tcPr>
            <w:tcW w:w="2841" w:type="dxa"/>
            <w:tcBorders/>
          </w:tcPr>
          <w:p>
            <w:pPr>
              <w:pStyle w:val="ConsPlusNormal"/>
              <w:widowControl w:val="false"/>
              <w:suppressAutoHyphens w:val="true"/>
              <w:spacing w:before="0" w:after="0"/>
              <w:ind w:left="177" w:right="0" w:hanging="0"/>
              <w:jc w:val="left"/>
              <w:rPr>
                <w:rFonts w:ascii="Times New Roman" w:hAnsi="Times New Roman" w:cs="Times New Roman"/>
                <w:sz w:val="10"/>
                <w:szCs w:val="10"/>
              </w:rPr>
            </w:pPr>
            <w:r>
              <w:rPr>
                <w:rFonts w:cs="Times New Roman" w:ascii="Times New Roman" w:hAnsi="Times New Roman"/>
                <w:kern w:val="0"/>
                <w:sz w:val="28"/>
                <w:szCs w:val="28"/>
                <w:lang w:val="ru-RU" w:bidi="ar-SA"/>
              </w:rPr>
              <w:t>‒</w:t>
            </w:r>
          </w:p>
        </w:tc>
        <w:tc>
          <w:tcPr>
            <w:tcW w:w="7343" w:type="dxa"/>
            <w:tcBorders/>
          </w:tcPr>
          <w:p>
            <w:pPr>
              <w:pStyle w:val="ConsPlusNormal"/>
              <w:widowControl w:val="false"/>
              <w:suppressAutoHyphens w:val="true"/>
              <w:spacing w:before="0" w:after="0"/>
              <w:ind w:left="177" w:right="0" w:hanging="0"/>
              <w:jc w:val="left"/>
              <w:rPr>
                <w:rFonts w:ascii="Times New Roman" w:hAnsi="Times New Roman" w:cs="Times New Roman"/>
                <w:sz w:val="10"/>
                <w:szCs w:val="10"/>
              </w:rPr>
            </w:pPr>
            <w:r>
              <w:rPr>
                <w:rFonts w:cs="Times New Roman" w:ascii="Times New Roman" w:hAnsi="Times New Roman"/>
                <w:kern w:val="0"/>
                <w:sz w:val="24"/>
                <w:szCs w:val="24"/>
                <w:lang w:val="ru-RU" w:bidi="ar-SA"/>
              </w:rPr>
              <w:t>Законодательством не предусмотрено</w:t>
            </w:r>
          </w:p>
        </w:tc>
      </w:tr>
      <w:tr>
        <w:trPr/>
        <w:tc>
          <w:tcPr>
            <w:tcW w:w="10746" w:type="dxa"/>
            <w:gridSpan w:val="3"/>
            <w:tcBorders/>
          </w:tcPr>
          <w:p>
            <w:pPr>
              <w:pStyle w:val="ConsPlusNormal"/>
              <w:widowControl w:val="false"/>
              <w:suppressAutoHyphens w:val="true"/>
              <w:spacing w:before="0" w:after="0"/>
              <w:ind w:left="46" w:right="0" w:hanging="0"/>
              <w:jc w:val="center"/>
              <w:rPr>
                <w:rFonts w:ascii="Times New Roman" w:hAnsi="Times New Roman" w:cs="Times New Roman"/>
                <w:b/>
                <w:sz w:val="24"/>
                <w:szCs w:val="24"/>
              </w:rPr>
            </w:pPr>
            <w:r>
              <w:rPr>
                <w:rFonts w:cs="Times New Roman" w:ascii="Times New Roman" w:hAnsi="Times New Roman"/>
                <w:b/>
                <w:kern w:val="0"/>
                <w:sz w:val="24"/>
                <w:szCs w:val="24"/>
                <w:lang w:val="ru-RU" w:bidi="ar-SA"/>
              </w:rPr>
              <w:t xml:space="preserve">Основания для отказа </w:t>
            </w:r>
          </w:p>
          <w:p>
            <w:pPr>
              <w:pStyle w:val="ConsPlusNormal"/>
              <w:widowControl w:val="false"/>
              <w:suppressAutoHyphens w:val="true"/>
              <w:spacing w:before="0" w:after="0"/>
              <w:ind w:left="46" w:right="0" w:hanging="0"/>
              <w:jc w:val="center"/>
              <w:rPr>
                <w:rFonts w:ascii="Times New Roman" w:hAnsi="Times New Roman" w:cs="Times New Roman"/>
                <w:sz w:val="10"/>
                <w:szCs w:val="10"/>
              </w:rPr>
            </w:pPr>
            <w:r>
              <w:rPr>
                <w:rFonts w:cs="Times New Roman" w:ascii="Times New Roman" w:hAnsi="Times New Roman"/>
                <w:b/>
                <w:kern w:val="0"/>
                <w:sz w:val="24"/>
                <w:szCs w:val="24"/>
                <w:lang w:val="ru-RU" w:bidi="ar-SA"/>
              </w:rPr>
              <w:t>в предоставлении государственной услуги</w:t>
            </w:r>
          </w:p>
        </w:tc>
      </w:tr>
      <w:tr>
        <w:trPr>
          <w:trHeight w:val="850" w:hRule="atLeast"/>
        </w:trPr>
        <w:tc>
          <w:tcPr>
            <w:tcW w:w="562" w:type="dxa"/>
            <w:tcBorders/>
          </w:tcPr>
          <w:p>
            <w:pPr>
              <w:pStyle w:val="ConsPlusNormal"/>
              <w:widowControl w:val="false"/>
              <w:suppressAutoHyphens w:val="tru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9.</w:t>
            </w:r>
          </w:p>
        </w:tc>
        <w:tc>
          <w:tcPr>
            <w:tcW w:w="2841"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1А-7А, 1Б-7Б</w:t>
            </w:r>
          </w:p>
        </w:tc>
        <w:tc>
          <w:tcPr>
            <w:tcW w:w="7343" w:type="dxa"/>
            <w:tcBorders/>
          </w:tcPr>
          <w:p>
            <w:pPr>
              <w:pStyle w:val="ConsPlusNormal"/>
              <w:widowControl w:val="false"/>
              <w:suppressAutoHyphens w:val="true"/>
              <w:spacing w:before="0" w:after="0"/>
              <w:ind w:left="39" w:right="0" w:hanging="0"/>
              <w:jc w:val="left"/>
              <w:rPr>
                <w:rFonts w:ascii="Times New Roman" w:hAnsi="Times New Roman" w:cs="Times New Roman"/>
                <w:sz w:val="10"/>
                <w:szCs w:val="10"/>
              </w:rPr>
            </w:pPr>
            <w:r>
              <w:rPr>
                <w:rFonts w:cs="Times New Roman" w:ascii="Times New Roman" w:hAnsi="Times New Roman"/>
                <w:kern w:val="0"/>
                <w:sz w:val="24"/>
                <w:szCs w:val="24"/>
                <w:lang w:val="ru-RU" w:bidi="ar-SA"/>
              </w:rPr>
              <w:t xml:space="preserve">Несоответствие искусственно созданного земельного участка требованиям, установленным в разрешении на проведение работ </w:t>
              <w:br/>
              <w:t>по созданию искусственного земельного участка</w:t>
            </w:r>
          </w:p>
        </w:tc>
      </w:tr>
      <w:tr>
        <w:trPr/>
        <w:tc>
          <w:tcPr>
            <w:tcW w:w="562" w:type="dxa"/>
            <w:tcBorders/>
          </w:tcPr>
          <w:p>
            <w:pPr>
              <w:pStyle w:val="ConsPlus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10.</w:t>
            </w:r>
          </w:p>
        </w:tc>
        <w:tc>
          <w:tcPr>
            <w:tcW w:w="2841"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1А-7А, 1Б-7Б</w:t>
            </w:r>
          </w:p>
        </w:tc>
        <w:tc>
          <w:tcPr>
            <w:tcW w:w="7343" w:type="dxa"/>
            <w:tcBorders/>
          </w:tcPr>
          <w:p>
            <w:pPr>
              <w:pStyle w:val="ConsPlusNormal"/>
              <w:widowControl w:val="false"/>
              <w:suppressAutoHyphens w:val="true"/>
              <w:spacing w:before="0" w:after="0"/>
              <w:ind w:left="39" w:right="0" w:hanging="0"/>
              <w:jc w:val="left"/>
              <w:rPr>
                <w:rFonts w:ascii="Times New Roman" w:hAnsi="Times New Roman" w:cs="Times New Roman"/>
                <w:sz w:val="10"/>
                <w:szCs w:val="10"/>
              </w:rPr>
            </w:pPr>
            <w:r>
              <w:rPr>
                <w:rFonts w:cs="Times New Roman" w:ascii="Times New Roman" w:hAnsi="Times New Roman"/>
                <w:kern w:val="0"/>
                <w:sz w:val="24"/>
                <w:szCs w:val="24"/>
                <w:lang w:val="ru-RU" w:bidi="ar-SA"/>
              </w:rPr>
              <w:t>Несоответствие параметров искусственно созданного земельного участка проектной документации</w:t>
            </w:r>
          </w:p>
        </w:tc>
      </w:tr>
    </w:tbl>
    <w:p>
      <w:pPr>
        <w:sectPr>
          <w:headerReference w:type="default" r:id="rId22"/>
          <w:headerReference w:type="first" r:id="rId23"/>
          <w:type w:val="nextPage"/>
          <w:pgSz w:w="11906" w:h="16838"/>
          <w:pgMar w:left="1701" w:right="850" w:gutter="0" w:header="708" w:top="765" w:footer="0" w:bottom="993"/>
          <w:pgNumType w:start="1" w:fmt="decimal"/>
          <w:formProt w:val="false"/>
          <w:titlePg/>
          <w:textDirection w:val="lrTb"/>
          <w:docGrid w:type="default" w:linePitch="360" w:charSpace="4096"/>
        </w:sectPr>
      </w:pP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Приложение № 5</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предоставления государственной</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услуги по выдаче разрешения на</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ввод искусственно созданного</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земельного участка в эксплуатацию</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в случае создания искусственного</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земельного участка на территориях</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двух и более муниципальных образований (городских округов, муниципальных районов) Республики Татарстан</w:t>
      </w:r>
    </w:p>
    <w:p>
      <w:pPr>
        <w:pStyle w:val="ConsPlusNormal"/>
        <w:jc w:val="both"/>
        <w:rPr/>
      </w:pPr>
      <w:r>
        <w:rPr/>
      </w:r>
    </w:p>
    <w:p>
      <w:pPr>
        <w:pStyle w:val="ConsPlusNormal"/>
        <w:jc w:val="both"/>
        <w:rPr/>
      </w:pPr>
      <w:r>
        <w:rPr/>
      </w:r>
    </w:p>
    <w:p>
      <w:pPr>
        <w:pStyle w:val="ConsPlusNonformat"/>
        <w:ind w:left="3544" w:hanging="0"/>
        <w:jc w:val="both"/>
        <w:rPr>
          <w:rFonts w:ascii="Times New Roman" w:hAnsi="Times New Roman" w:cs="Times New Roman"/>
          <w:sz w:val="28"/>
          <w:szCs w:val="28"/>
        </w:rPr>
      </w:pPr>
      <w:r>
        <w:rPr>
          <w:rFonts w:cs="Times New Roman" w:ascii="Times New Roman" w:hAnsi="Times New Roman"/>
          <w:sz w:val="24"/>
          <w:szCs w:val="24"/>
        </w:rPr>
        <w:t>кому</w:t>
      </w:r>
      <w:r>
        <w:rPr>
          <w:rFonts w:cs="Times New Roman" w:ascii="Times New Roman" w:hAnsi="Times New Roman"/>
        </w:rPr>
        <w:t xml:space="preserve">: </w:t>
      </w:r>
      <w:r>
        <w:rPr>
          <w:rFonts w:cs="Times New Roman" w:ascii="Times New Roman" w:hAnsi="Times New Roman"/>
          <w:sz w:val="28"/>
          <w:szCs w:val="28"/>
        </w:rPr>
        <w:t xml:space="preserve">Министерство строительства, архитектуры </w:t>
      </w:r>
    </w:p>
    <w:p>
      <w:pPr>
        <w:pStyle w:val="ConsPlusNonformat"/>
        <w:ind w:left="3544"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и жилищно-коммунального </w:t>
      </w:r>
    </w:p>
    <w:p>
      <w:pPr>
        <w:pStyle w:val="ConsPlusNonformat"/>
        <w:ind w:left="3544"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хозяйства Республики Татарстан</w:t>
      </w:r>
    </w:p>
    <w:p>
      <w:pPr>
        <w:pStyle w:val="ConsPlusNonformat"/>
        <w:ind w:left="3544" w:hanging="0"/>
        <w:jc w:val="both"/>
        <w:rPr>
          <w:rFonts w:ascii="Times New Roman" w:hAnsi="Times New Roman" w:cs="Times New Roman"/>
        </w:rPr>
      </w:pPr>
      <w:r>
        <w:rPr>
          <w:rFonts w:cs="Times New Roman" w:ascii="Times New Roman" w:hAnsi="Times New Roman"/>
          <w:sz w:val="24"/>
          <w:szCs w:val="24"/>
        </w:rPr>
        <w:t>от кого</w:t>
      </w:r>
      <w:r>
        <w:rPr>
          <w:rFonts w:cs="Times New Roman" w:ascii="Times New Roman" w:hAnsi="Times New Roman"/>
        </w:rPr>
        <w:t>: _________________________________________________</w:t>
      </w:r>
    </w:p>
    <w:p>
      <w:pPr>
        <w:pStyle w:val="ConsPlusNonformat"/>
        <w:ind w:left="3544"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(наименование юридического лица - застройщика,</w:t>
      </w:r>
    </w:p>
    <w:p>
      <w:pPr>
        <w:pStyle w:val="ConsPlusNonformat"/>
        <w:ind w:left="3544"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планирующего осуществлять строительство,</w:t>
      </w:r>
    </w:p>
    <w:p>
      <w:pPr>
        <w:pStyle w:val="ConsPlusNonformat"/>
        <w:ind w:left="3544"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__________________________________________________________</w:t>
      </w:r>
    </w:p>
    <w:p>
      <w:pPr>
        <w:pStyle w:val="ConsPlusNonformat"/>
        <w:ind w:left="3544"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капитальный ремонт или реконструкцию; ИНН;</w:t>
      </w:r>
    </w:p>
    <w:p>
      <w:pPr>
        <w:pStyle w:val="ConsPlusNonformat"/>
        <w:ind w:left="3544"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юридический и почтовый адреса;</w:t>
      </w:r>
    </w:p>
    <w:p>
      <w:pPr>
        <w:pStyle w:val="ConsPlusNonformat"/>
        <w:ind w:left="3544"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__________________________________________________________</w:t>
      </w:r>
    </w:p>
    <w:p>
      <w:pPr>
        <w:pStyle w:val="ConsPlusNonformat"/>
        <w:ind w:left="3544"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Ф.И.О. (последнее - при наличии) руководителя; </w:t>
      </w:r>
    </w:p>
    <w:p>
      <w:pPr>
        <w:pStyle w:val="ConsPlusNonformat"/>
        <w:ind w:left="3544"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телефон; банковские реквизиты (наименование банка,</w:t>
      </w:r>
    </w:p>
    <w:p>
      <w:pPr>
        <w:pStyle w:val="ConsPlusNonformat"/>
        <w:ind w:left="3544"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р/с, к/с, БИК)</w:t>
      </w:r>
    </w:p>
    <w:p>
      <w:pPr>
        <w:pStyle w:val="ConsPlusNonformat"/>
        <w:jc w:val="both"/>
        <w:rPr>
          <w:rFonts w:ascii="Times New Roman" w:hAnsi="Times New Roman" w:cs="Times New Roman"/>
        </w:rPr>
      </w:pPr>
      <w:r>
        <w:rPr>
          <w:rFonts w:cs="Times New Roman" w:ascii="Times New Roman" w:hAnsi="Times New Roman"/>
        </w:rPr>
      </w:r>
    </w:p>
    <w:p>
      <w:pPr>
        <w:pStyle w:val="ConsPlusNonformat"/>
        <w:jc w:val="both"/>
        <w:rPr>
          <w:rFonts w:ascii="Times New Roman" w:hAnsi="Times New Roman" w:cs="Times New Roman"/>
        </w:rPr>
      </w:pPr>
      <w:r>
        <w:rPr>
          <w:rFonts w:cs="Times New Roman" w:ascii="Times New Roman" w:hAnsi="Times New Roman"/>
        </w:rPr>
      </w:r>
    </w:p>
    <w:p>
      <w:pPr>
        <w:pStyle w:val="ConsPlusNonformat"/>
        <w:jc w:val="center"/>
        <w:rPr>
          <w:rFonts w:ascii="Times New Roman" w:hAnsi="Times New Roman" w:cs="Times New Roman"/>
          <w:b/>
          <w:sz w:val="28"/>
          <w:szCs w:val="28"/>
        </w:rPr>
      </w:pPr>
      <w:r>
        <w:rPr>
          <w:rFonts w:cs="Times New Roman" w:ascii="Times New Roman" w:hAnsi="Times New Roman"/>
          <w:b/>
          <w:sz w:val="28"/>
          <w:szCs w:val="28"/>
        </w:rPr>
        <w:t>Заявление</w:t>
      </w:r>
    </w:p>
    <w:p>
      <w:pPr>
        <w:pStyle w:val="ConsPlusNonformat"/>
        <w:jc w:val="center"/>
        <w:rPr>
          <w:rFonts w:ascii="Times New Roman" w:hAnsi="Times New Roman" w:cs="Times New Roman"/>
          <w:b/>
          <w:sz w:val="28"/>
          <w:szCs w:val="28"/>
        </w:rPr>
      </w:pPr>
      <w:r>
        <w:rPr>
          <w:rFonts w:cs="Times New Roman" w:ascii="Times New Roman" w:hAnsi="Times New Roman"/>
          <w:b/>
          <w:sz w:val="28"/>
          <w:szCs w:val="28"/>
        </w:rPr>
        <w:t>о выдаче разрешения на ввод искусственно созданного</w:t>
      </w:r>
    </w:p>
    <w:p>
      <w:pPr>
        <w:pStyle w:val="ConsPlusNonformat"/>
        <w:jc w:val="center"/>
        <w:rPr>
          <w:rFonts w:ascii="Times New Roman" w:hAnsi="Times New Roman" w:cs="Times New Roman"/>
          <w:b/>
          <w:sz w:val="28"/>
          <w:szCs w:val="28"/>
        </w:rPr>
      </w:pPr>
      <w:r>
        <w:rPr>
          <w:rFonts w:cs="Times New Roman" w:ascii="Times New Roman" w:hAnsi="Times New Roman"/>
          <w:b/>
          <w:sz w:val="28"/>
          <w:szCs w:val="28"/>
        </w:rPr>
        <w:t>земельного участка в эксплуатацию в случае создания</w:t>
      </w:r>
    </w:p>
    <w:p>
      <w:pPr>
        <w:pStyle w:val="ConsPlusNonformat"/>
        <w:jc w:val="center"/>
        <w:rPr>
          <w:rFonts w:ascii="Times New Roman" w:hAnsi="Times New Roman" w:cs="Times New Roman"/>
          <w:b/>
          <w:sz w:val="28"/>
          <w:szCs w:val="28"/>
        </w:rPr>
      </w:pPr>
      <w:r>
        <w:rPr>
          <w:rFonts w:cs="Times New Roman" w:ascii="Times New Roman" w:hAnsi="Times New Roman"/>
          <w:b/>
          <w:sz w:val="28"/>
          <w:szCs w:val="28"/>
        </w:rPr>
        <w:t>искусственного земельного участка на территориях двух</w:t>
      </w:r>
    </w:p>
    <w:p>
      <w:pPr>
        <w:pStyle w:val="ConsPlusNonformat"/>
        <w:jc w:val="center"/>
        <w:rPr>
          <w:rFonts w:ascii="Times New Roman" w:hAnsi="Times New Roman" w:cs="Times New Roman"/>
          <w:b/>
          <w:sz w:val="28"/>
          <w:szCs w:val="28"/>
        </w:rPr>
      </w:pPr>
      <w:r>
        <w:rPr>
          <w:rFonts w:cs="Times New Roman" w:ascii="Times New Roman" w:hAnsi="Times New Roman"/>
          <w:b/>
          <w:sz w:val="28"/>
          <w:szCs w:val="28"/>
        </w:rPr>
        <w:t>и более муниципальных образований (городских округов,</w:t>
      </w:r>
    </w:p>
    <w:p>
      <w:pPr>
        <w:pStyle w:val="ConsPlusNonformat"/>
        <w:jc w:val="center"/>
        <w:rPr>
          <w:rFonts w:ascii="Times New Roman" w:hAnsi="Times New Roman" w:cs="Times New Roman"/>
          <w:b/>
          <w:sz w:val="28"/>
          <w:szCs w:val="28"/>
        </w:rPr>
      </w:pPr>
      <w:r>
        <w:rPr>
          <w:rFonts w:cs="Times New Roman" w:ascii="Times New Roman" w:hAnsi="Times New Roman"/>
          <w:b/>
          <w:sz w:val="28"/>
          <w:szCs w:val="28"/>
        </w:rPr>
        <w:t>муниципальных районов) Республики Татарстан</w:t>
      </w:r>
    </w:p>
    <w:p>
      <w:pPr>
        <w:pStyle w:val="ConsPlusNonformat"/>
        <w:jc w:val="center"/>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8"/>
          <w:szCs w:val="28"/>
        </w:rPr>
        <w:t xml:space="preserve">Прошу выдать разрешение на ввод искусственно созданного земельного участка в эксплуатацию </w:t>
      </w:r>
      <w:r>
        <w:rPr>
          <w:rFonts w:cs="Times New Roman" w:ascii="Times New Roman" w:hAnsi="Times New Roman"/>
        </w:rPr>
        <w:t>________________________________________________________________</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(наименование объекта)</w:t>
      </w:r>
    </w:p>
    <w:p>
      <w:pPr>
        <w:pStyle w:val="ConsPlusNonformat"/>
        <w:jc w:val="both"/>
        <w:rPr>
          <w:rFonts w:ascii="Times New Roman" w:hAnsi="Times New Roman" w:cs="Times New Roman"/>
        </w:rPr>
      </w:pPr>
      <w:r>
        <w:rPr>
          <w:rFonts w:cs="Times New Roman" w:ascii="Times New Roman" w:hAnsi="Times New Roman"/>
          <w:sz w:val="28"/>
          <w:szCs w:val="28"/>
        </w:rPr>
        <w:t>расположенного по адресу</w:t>
      </w:r>
      <w:r>
        <w:rPr>
          <w:rFonts w:cs="Times New Roman" w:ascii="Times New Roman" w:hAnsi="Times New Roman"/>
        </w:rPr>
        <w:t>: _____________________________________________________________</w:t>
      </w:r>
    </w:p>
    <w:p>
      <w:pPr>
        <w:pStyle w:val="ConsPlusNonformat"/>
        <w:jc w:val="both"/>
        <w:rPr>
          <w:rFonts w:ascii="Times New Roman" w:hAnsi="Times New Roman" w:cs="Times New Roman"/>
        </w:rPr>
      </w:pPr>
      <w:r>
        <w:rPr>
          <w:rFonts w:cs="Times New Roman" w:ascii="Times New Roman" w:hAnsi="Times New Roman"/>
        </w:rPr>
        <w:t>_____________________________________________________________________________________________</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(город, район, улица, номер участка)</w:t>
      </w:r>
    </w:p>
    <w:p>
      <w:pPr>
        <w:pStyle w:val="ConsPlusNonformat"/>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sz w:val="28"/>
          <w:szCs w:val="28"/>
        </w:rPr>
        <w:t>Проведение   работ   по   созданию искусственного земельного участка осуществлялось на основании ____________ от «___» ________ г. № _______</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(наименование документа)</w:t>
      </w:r>
    </w:p>
    <w:p>
      <w:pPr>
        <w:pStyle w:val="ConsPlusNonformat"/>
        <w:jc w:val="both"/>
        <w:rPr>
          <w:rFonts w:ascii="Times New Roman" w:hAnsi="Times New Roman" w:cs="Times New Roman"/>
        </w:rPr>
      </w:pPr>
      <w:r>
        <w:rPr>
          <w:rFonts w:cs="Times New Roman" w:ascii="Times New Roman" w:hAnsi="Times New Roman"/>
          <w:sz w:val="28"/>
          <w:szCs w:val="28"/>
        </w:rPr>
        <w:t xml:space="preserve">    </w:t>
      </w:r>
      <w:r>
        <w:rPr>
          <w:rFonts w:cs="Times New Roman" w:ascii="Times New Roman" w:hAnsi="Times New Roman"/>
          <w:sz w:val="28"/>
          <w:szCs w:val="28"/>
        </w:rPr>
        <w:t xml:space="preserve">Право на пользование земле закреплено </w:t>
      </w:r>
      <w:r>
        <w:rPr>
          <w:rFonts w:cs="Times New Roman" w:ascii="Times New Roman" w:hAnsi="Times New Roman"/>
        </w:rPr>
        <w:t>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 от «___» ______________ г. № __________________.</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(наименование документа)</w:t>
      </w:r>
    </w:p>
    <w:p>
      <w:pPr>
        <w:pStyle w:val="ConsPlusNonformat"/>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sz w:val="28"/>
          <w:szCs w:val="28"/>
        </w:rPr>
        <w:t>Дополнительно информируем:</w:t>
      </w:r>
    </w:p>
    <w:p>
      <w:pPr>
        <w:pStyle w:val="ConsPlusNonformat"/>
        <w:jc w:val="both"/>
        <w:rPr>
          <w:rFonts w:ascii="Times New Roman" w:hAnsi="Times New Roman" w:cs="Times New Roman"/>
        </w:rPr>
      </w:pPr>
      <w:r>
        <w:rPr>
          <w:rFonts w:cs="Times New Roman" w:ascii="Times New Roman" w:hAnsi="Times New Roman"/>
          <w:sz w:val="28"/>
          <w:szCs w:val="28"/>
        </w:rPr>
        <w:t xml:space="preserve">    </w:t>
      </w:r>
      <w:r>
        <w:rPr>
          <w:rFonts w:cs="Times New Roman" w:ascii="Times New Roman" w:hAnsi="Times New Roman"/>
          <w:sz w:val="28"/>
          <w:szCs w:val="28"/>
        </w:rPr>
        <w:t xml:space="preserve">финансирование работ по созданию искусственного земельного участка осуществлялось </w:t>
      </w:r>
      <w:r>
        <w:rPr>
          <w:rFonts w:cs="Times New Roman" w:ascii="Times New Roman" w:hAnsi="Times New Roman"/>
        </w:rPr>
        <w:t>_________________________________________________________________________</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(банковские реквизиты и номер счета)</w:t>
      </w:r>
    </w:p>
    <w:p>
      <w:pPr>
        <w:pStyle w:val="ConsPlusNonformat"/>
        <w:jc w:val="both"/>
        <w:rPr>
          <w:rFonts w:ascii="Times New Roman" w:hAnsi="Times New Roman" w:cs="Times New Roman"/>
        </w:rPr>
      </w:pPr>
      <w:r>
        <w:rPr>
          <w:rFonts w:cs="Times New Roman" w:ascii="Times New Roman" w:hAnsi="Times New Roman"/>
          <w:sz w:val="28"/>
          <w:szCs w:val="28"/>
        </w:rPr>
        <w:t xml:space="preserve">    </w:t>
      </w:r>
      <w:r>
        <w:rPr>
          <w:rFonts w:cs="Times New Roman" w:ascii="Times New Roman" w:hAnsi="Times New Roman"/>
          <w:sz w:val="28"/>
          <w:szCs w:val="28"/>
        </w:rPr>
        <w:t xml:space="preserve">Работы проводились подрядным (хозяйственным) способом в соответствии с договором от </w:t>
      </w:r>
      <w:r>
        <w:rPr>
          <w:rFonts w:cs="Times New Roman" w:ascii="Times New Roman" w:hAnsi="Times New Roman"/>
        </w:rPr>
        <w:t xml:space="preserve">«___» ___________ </w:t>
      </w:r>
      <w:r>
        <w:rPr>
          <w:rFonts w:cs="Times New Roman" w:ascii="Times New Roman" w:hAnsi="Times New Roman"/>
          <w:sz w:val="28"/>
          <w:szCs w:val="28"/>
        </w:rPr>
        <w:t>20</w:t>
      </w:r>
      <w:r>
        <w:rPr>
          <w:rFonts w:cs="Times New Roman" w:ascii="Times New Roman" w:hAnsi="Times New Roman"/>
        </w:rPr>
        <w:t xml:space="preserve">__ </w:t>
      </w:r>
      <w:r>
        <w:rPr>
          <w:rFonts w:cs="Times New Roman" w:ascii="Times New Roman" w:hAnsi="Times New Roman"/>
          <w:sz w:val="28"/>
          <w:szCs w:val="28"/>
        </w:rPr>
        <w:t xml:space="preserve">г. № </w:t>
      </w:r>
      <w:r>
        <w:rPr>
          <w:rFonts w:cs="Times New Roman" w:ascii="Times New Roman" w:hAnsi="Times New Roman"/>
        </w:rPr>
        <w:t>______________________________________________</w:t>
      </w:r>
    </w:p>
    <w:p>
      <w:pPr>
        <w:pStyle w:val="ConsPlusNonformat"/>
        <w:jc w:val="both"/>
        <w:rPr>
          <w:rFonts w:ascii="Times New Roman" w:hAnsi="Times New Roman" w:cs="Times New Roman"/>
        </w:rPr>
      </w:pPr>
      <w:r>
        <w:rPr>
          <w:rFonts w:cs="Times New Roman" w:ascii="Times New Roman" w:hAnsi="Times New Roman"/>
        </w:rPr>
        <w:t>_____________________________________________________________________________________________</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(наименование организации, ИНН, юридический и почтовый адреса, Ф.И.О.</w:t>
      </w:r>
    </w:p>
    <w:p>
      <w:pPr>
        <w:pStyle w:val="ConsPlusNonformat"/>
        <w:jc w:val="both"/>
        <w:rPr>
          <w:rFonts w:ascii="Times New Roman" w:hAnsi="Times New Roman" w:cs="Times New Roman"/>
        </w:rPr>
      </w:pPr>
      <w:r>
        <w:rPr>
          <w:rFonts w:cs="Times New Roman" w:ascii="Times New Roman" w:hAnsi="Times New Roman"/>
        </w:rPr>
        <w:t>_____________________________________________________________________________________________</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(последнее - при наличии) руководителя, номер телефона, банковские</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реквизиты (наименование банка, р/с, к/с, БИК)</w:t>
      </w:r>
    </w:p>
    <w:p>
      <w:pPr>
        <w:pStyle w:val="ConsPlusNonformat"/>
        <w:jc w:val="both"/>
        <w:rPr>
          <w:rFonts w:ascii="Times New Roman" w:hAnsi="Times New Roman" w:cs="Times New Roman"/>
        </w:rPr>
      </w:pPr>
      <w:r>
        <w:rPr>
          <w:rFonts w:cs="Times New Roman" w:ascii="Times New Roman" w:hAnsi="Times New Roman"/>
          <w:sz w:val="28"/>
          <w:szCs w:val="28"/>
        </w:rPr>
        <w:t xml:space="preserve">    </w:t>
      </w:r>
      <w:r>
        <w:rPr>
          <w:rFonts w:cs="Times New Roman" w:ascii="Times New Roman" w:hAnsi="Times New Roman"/>
          <w:sz w:val="28"/>
          <w:szCs w:val="28"/>
        </w:rPr>
        <w:t xml:space="preserve">Право выполнения работ закреплено </w:t>
      </w:r>
      <w:r>
        <w:rPr>
          <w:rFonts w:cs="Times New Roman" w:ascii="Times New Roman" w:hAnsi="Times New Roman"/>
        </w:rPr>
        <w:t>_____________________________________________</w:t>
      </w:r>
    </w:p>
    <w:p>
      <w:pPr>
        <w:pStyle w:val="ConsPlusNonformat"/>
        <w:jc w:val="both"/>
        <w:rPr>
          <w:rFonts w:ascii="Times New Roman" w:hAnsi="Times New Roman" w:cs="Times New Roman"/>
        </w:rPr>
      </w:pPr>
      <w:r>
        <w:rPr>
          <w:rFonts w:cs="Times New Roman" w:ascii="Times New Roman" w:hAnsi="Times New Roman"/>
        </w:rPr>
        <w:t>_____________________________________________________________________________________________</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(наименование документа и уполномоченной организации, его выдавшей)</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 от «___» __________ г. № 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Производителем работ приказом _______________ от «___»__________ г.</w:t>
      </w:r>
    </w:p>
    <w:p>
      <w:pPr>
        <w:pStyle w:val="ConsPlusNonformat"/>
        <w:jc w:val="both"/>
        <w:rPr>
          <w:rFonts w:ascii="Times New Roman" w:hAnsi="Times New Roman" w:cs="Times New Roman"/>
        </w:rPr>
      </w:pPr>
      <w:r>
        <w:rPr>
          <w:rFonts w:cs="Times New Roman" w:ascii="Times New Roman" w:hAnsi="Times New Roman"/>
          <w:sz w:val="28"/>
          <w:szCs w:val="28"/>
        </w:rPr>
        <w:t xml:space="preserve">№ </w:t>
      </w:r>
      <w:r>
        <w:rPr>
          <w:rFonts w:cs="Times New Roman" w:ascii="Times New Roman" w:hAnsi="Times New Roman"/>
          <w:sz w:val="28"/>
          <w:szCs w:val="28"/>
        </w:rPr>
        <w:t>__________ назначен ______________________________________________</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(должность, фамилия, имя, отчество)</w:t>
      </w:r>
    </w:p>
    <w:p>
      <w:pPr>
        <w:pStyle w:val="ConsPlusNonformat"/>
        <w:jc w:val="both"/>
        <w:rPr>
          <w:rFonts w:ascii="Times New Roman" w:hAnsi="Times New Roman" w:cs="Times New Roman"/>
          <w:szCs w:val="20"/>
        </w:rPr>
      </w:pPr>
      <w:r>
        <w:rPr>
          <w:rFonts w:cs="Times New Roman" w:ascii="Times New Roman" w:hAnsi="Times New Roman"/>
          <w:sz w:val="28"/>
          <w:szCs w:val="28"/>
        </w:rPr>
        <w:t xml:space="preserve">имеющий ___________________________ специальное образование и стаж </w:t>
      </w:r>
      <w:r>
        <w:rPr>
          <w:rFonts w:cs="Times New Roman" w:ascii="Times New Roman" w:hAnsi="Times New Roman"/>
          <w:szCs w:val="20"/>
        </w:rPr>
        <w:t xml:space="preserve">                                          </w:t>
        <w:br/>
        <w:t xml:space="preserve">                                               (высшее, среднее)</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работы в строительстве лет.</w:t>
      </w:r>
    </w:p>
    <w:p>
      <w:pPr>
        <w:pStyle w:val="ConsPlusNonformat"/>
        <w:jc w:val="both"/>
        <w:rPr>
          <w:rFonts w:ascii="Times New Roman" w:hAnsi="Times New Roman" w:cs="Times New Roman"/>
        </w:rPr>
      </w:pPr>
      <w:r>
        <w:rPr>
          <w:rFonts w:cs="Times New Roman" w:ascii="Times New Roman" w:hAnsi="Times New Roman"/>
          <w:sz w:val="28"/>
          <w:szCs w:val="28"/>
        </w:rPr>
        <w:t xml:space="preserve">    </w:t>
      </w:r>
      <w:r>
        <w:rPr>
          <w:rFonts w:cs="Times New Roman" w:ascii="Times New Roman" w:hAnsi="Times New Roman"/>
          <w:sz w:val="28"/>
          <w:szCs w:val="28"/>
        </w:rPr>
        <w:t xml:space="preserve">Строительный контроль в соответствии с договором от «___» _______ г. </w:t>
        <w:br/>
        <w:t xml:space="preserve">№ ___________ осуществлялся </w:t>
      </w:r>
      <w:r>
        <w:rPr>
          <w:rFonts w:cs="Times New Roman" w:ascii="Times New Roman" w:hAnsi="Times New Roman"/>
        </w:rPr>
        <w:t>________________________________________________________</w:t>
      </w:r>
    </w:p>
    <w:p>
      <w:pPr>
        <w:pStyle w:val="ConsPlusNonformat"/>
        <w:jc w:val="both"/>
        <w:rPr>
          <w:rFonts w:ascii="Times New Roman" w:hAnsi="Times New Roman" w:cs="Times New Roman"/>
        </w:rPr>
      </w:pPr>
      <w:r>
        <w:rPr>
          <w:rFonts w:cs="Times New Roman" w:ascii="Times New Roman" w:hAnsi="Times New Roman"/>
        </w:rPr>
        <w:t>_____________________________________________________________________________________________</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(наименование организации, ИНН, юридический и почтовый адреса, Ф.И.О.</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(последнее - при наличии))</w:t>
      </w:r>
    </w:p>
    <w:p>
      <w:pPr>
        <w:pStyle w:val="ConsPlusNonformat"/>
        <w:jc w:val="both"/>
        <w:rPr>
          <w:rFonts w:ascii="Times New Roman" w:hAnsi="Times New Roman" w:cs="Times New Roman"/>
        </w:rPr>
      </w:pPr>
      <w:r>
        <w:rPr>
          <w:rFonts w:cs="Times New Roman" w:ascii="Times New Roman" w:hAnsi="Times New Roman"/>
        </w:rPr>
        <w:t>_____________________________________________________________________________________________</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руководителя, номер телефона, банковские реквизиты (наименование банка,</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р/с, к/с, БИК)</w:t>
      </w:r>
    </w:p>
    <w:p>
      <w:pPr>
        <w:pStyle w:val="ConsPlusNonformat"/>
        <w:jc w:val="both"/>
        <w:rPr>
          <w:rFonts w:ascii="Times New Roman" w:hAnsi="Times New Roman" w:cs="Times New Roman"/>
        </w:rPr>
      </w:pPr>
      <w:r>
        <w:rPr>
          <w:rFonts w:cs="Times New Roman" w:ascii="Times New Roman" w:hAnsi="Times New Roman"/>
          <w:sz w:val="28"/>
          <w:szCs w:val="28"/>
        </w:rPr>
        <w:t>право выполнения функций заказчика (застройщика) закреплено ____________________________________________________________________________________________________________________________________</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(наименование документа и организации, его выдавшей)</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 от «___» ___________ г. № _________________________.</w:t>
      </w:r>
    </w:p>
    <w:p>
      <w:pPr>
        <w:pStyle w:val="ConsPlusNonformat"/>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sz w:val="28"/>
          <w:szCs w:val="28"/>
        </w:rPr>
        <w:t>Обязуюсь обо всех изменениях, связанных с приведенными в настоящем заявлении сведениями, сообщать в Министерство строительства, архитектуры и жилищно-коммунального хозяйства Республики Татарстан.</w:t>
      </w:r>
    </w:p>
    <w:p>
      <w:pPr>
        <w:pStyle w:val="ConsPlusNonformat"/>
        <w:jc w:val="both"/>
        <w:rPr>
          <w:rFonts w:ascii="Times New Roman" w:hAnsi="Times New Roman" w:cs="Times New Roman"/>
        </w:rPr>
      </w:pPr>
      <w:r>
        <w:rPr>
          <w:rFonts w:cs="Times New Roman" w:ascii="Times New Roman" w:hAnsi="Times New Roman"/>
        </w:rPr>
      </w:r>
    </w:p>
    <w:p>
      <w:pPr>
        <w:pStyle w:val="ConsPlusNonformat"/>
        <w:jc w:val="both"/>
        <w:rPr>
          <w:rFonts w:ascii="Times New Roman" w:hAnsi="Times New Roman" w:cs="Times New Roman"/>
        </w:rPr>
      </w:pPr>
      <w:r>
        <w:rPr>
          <w:rFonts w:cs="Times New Roman" w:ascii="Times New Roman" w:hAnsi="Times New Roman"/>
        </w:rPr>
      </w:r>
    </w:p>
    <w:p>
      <w:pPr>
        <w:pStyle w:val="ConsPlusNonformat"/>
        <w:jc w:val="both"/>
        <w:rPr>
          <w:rFonts w:ascii="Times New Roman" w:hAnsi="Times New Roman" w:cs="Times New Roman"/>
        </w:rPr>
      </w:pPr>
      <w:r>
        <w:rPr>
          <w:rFonts w:cs="Times New Roman" w:ascii="Times New Roman" w:hAnsi="Times New Roman"/>
        </w:rPr>
      </w:r>
    </w:p>
    <w:p>
      <w:pPr>
        <w:pStyle w:val="ConsPlusNonformat"/>
        <w:jc w:val="both"/>
        <w:rPr>
          <w:rFonts w:ascii="Times New Roman" w:hAnsi="Times New Roman" w:cs="Times New Roman"/>
        </w:rPr>
      </w:pPr>
      <w:r>
        <w:rPr>
          <w:rFonts w:cs="Times New Roman" w:ascii="Times New Roman" w:hAnsi="Times New Roman"/>
        </w:rPr>
        <w:t>________________       ____________   ___________________________________</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(должность)                    (подпись)           (Ф.И.О. (последнее - при наличии))</w:t>
      </w:r>
    </w:p>
    <w:p>
      <w:pPr>
        <w:pStyle w:val="ConsPlusNonformat"/>
        <w:jc w:val="both"/>
        <w:rPr>
          <w:rFonts w:ascii="Times New Roman" w:hAnsi="Times New Roman" w:cs="Times New Roman"/>
        </w:rPr>
      </w:pPr>
      <w:r>
        <w:rPr>
          <w:rFonts w:cs="Times New Roman" w:ascii="Times New Roman" w:hAnsi="Times New Roman"/>
        </w:rPr>
      </w:r>
    </w:p>
    <w:p>
      <w:pPr>
        <w:pStyle w:val="ConsPlusNonformat"/>
        <w:jc w:val="both"/>
        <w:rPr>
          <w:rFonts w:ascii="Times New Roman" w:hAnsi="Times New Roman" w:cs="Times New Roman"/>
        </w:rPr>
      </w:pPr>
      <w:r>
        <w:rPr>
          <w:rFonts w:cs="Times New Roman" w:ascii="Times New Roman" w:hAnsi="Times New Roman"/>
        </w:rPr>
        <w:t>«___» __________ 20__ г.</w:t>
      </w:r>
    </w:p>
    <w:p>
      <w:pPr>
        <w:sectPr>
          <w:headerReference w:type="default" r:id="rId24"/>
          <w:headerReference w:type="first" r:id="rId25"/>
          <w:type w:val="nextPage"/>
          <w:pgSz w:w="11906" w:h="16838"/>
          <w:pgMar w:left="1701" w:right="850" w:gutter="0" w:header="708" w:top="765" w:footer="0" w:bottom="993"/>
          <w:pgNumType w:start="1" w:fmt="decimal"/>
          <w:formProt w:val="false"/>
          <w:titlePg/>
          <w:textDirection w:val="lrTb"/>
          <w:docGrid w:type="default" w:linePitch="360" w:charSpace="4096"/>
        </w:sectPr>
        <w:pStyle w:val="ConsPlusNonformat"/>
        <w:jc w:val="both"/>
        <w:rPr>
          <w:rFonts w:ascii="Times New Roman" w:hAnsi="Times New Roman" w:cs="Times New Roman"/>
        </w:rPr>
      </w:pPr>
      <w:r>
        <w:rPr>
          <w:rFonts w:cs="Times New Roman" w:ascii="Times New Roman" w:hAnsi="Times New Roman"/>
        </w:rPr>
        <w:t>М.П. (при наличии)</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Приложение № 6</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к Административному регламенту предоставления государственной услуги по выдаче разрешения на ввод искусственно созданного земельного участка в эксплуатацию в случае создания искусственного земельного участка на территориях двух и более муниципальных образований (городских округов, муниципальных районов) Республики Татарстан</w:t>
      </w:r>
    </w:p>
    <w:p>
      <w:pPr>
        <w:pStyle w:val="ConsPlusNormal"/>
        <w:jc w:val="both"/>
        <w:rPr>
          <w:rFonts w:ascii="Times New Roman" w:hAnsi="Times New Roman" w:cs="Times New Roman"/>
        </w:rPr>
      </w:pPr>
      <w:r>
        <w:rPr>
          <w:rFonts w:cs="Times New Roman" w:ascii="Times New Roman" w:hAnsi="Times New Roman"/>
        </w:rPr>
      </w:r>
    </w:p>
    <w:p>
      <w:pPr>
        <w:pStyle w:val="ConsPlusNormal"/>
        <w:jc w:val="both"/>
        <w:rPr>
          <w:rFonts w:ascii="Times New Roman" w:hAnsi="Times New Roman" w:cs="Times New Roman"/>
        </w:rPr>
      </w:pPr>
      <w:r>
        <w:rPr>
          <w:rFonts w:cs="Times New Roman" w:ascii="Times New Roman" w:hAnsi="Times New Roman"/>
        </w:rPr>
      </w:r>
    </w:p>
    <w:p>
      <w:pPr>
        <w:pStyle w:val="ConsPlusNonformat"/>
        <w:jc w:val="center"/>
        <w:rPr>
          <w:rFonts w:ascii="Times New Roman" w:hAnsi="Times New Roman" w:cs="Times New Roman"/>
        </w:rPr>
      </w:pPr>
      <w:r>
        <w:rPr>
          <w:rFonts w:cs="Times New Roman" w:ascii="Times New Roman" w:hAnsi="Times New Roman"/>
        </w:rPr>
        <w:t>____________________________________________________________</w:t>
      </w:r>
    </w:p>
    <w:p>
      <w:pPr>
        <w:pStyle w:val="ConsPlusNonformat"/>
        <w:jc w:val="center"/>
        <w:rPr>
          <w:rFonts w:ascii="Times New Roman" w:hAnsi="Times New Roman" w:cs="Times New Roman"/>
        </w:rPr>
      </w:pPr>
      <w:r>
        <w:rPr>
          <w:rFonts w:cs="Times New Roman" w:ascii="Times New Roman" w:hAnsi="Times New Roman"/>
        </w:rPr>
        <w:t>наименование уполномоченного на выдачу разрешения на ввод</w:t>
      </w:r>
    </w:p>
    <w:p>
      <w:pPr>
        <w:pStyle w:val="ConsPlusNonformat"/>
        <w:jc w:val="center"/>
        <w:rPr>
          <w:rFonts w:ascii="Times New Roman" w:hAnsi="Times New Roman" w:cs="Times New Roman"/>
        </w:rPr>
      </w:pPr>
      <w:r>
        <w:rPr>
          <w:rFonts w:cs="Times New Roman" w:ascii="Times New Roman" w:hAnsi="Times New Roman"/>
        </w:rPr>
        <w:t>объекта в эксплуатацию органа исполнительной власти</w:t>
      </w:r>
    </w:p>
    <w:p>
      <w:pPr>
        <w:pStyle w:val="ConsPlusNonformat"/>
        <w:jc w:val="center"/>
        <w:rPr>
          <w:rFonts w:ascii="Times New Roman" w:hAnsi="Times New Roman" w:cs="Times New Roman"/>
        </w:rPr>
      </w:pPr>
      <w:r>
        <w:rPr>
          <w:rFonts w:cs="Times New Roman" w:ascii="Times New Roman" w:hAnsi="Times New Roman"/>
        </w:rPr>
        <w:t>субъекта Российской Федерации, органа местного</w:t>
      </w:r>
    </w:p>
    <w:p>
      <w:pPr>
        <w:pStyle w:val="ConsPlusNonformat"/>
        <w:jc w:val="center"/>
        <w:rPr>
          <w:rFonts w:ascii="Times New Roman" w:hAnsi="Times New Roman" w:cs="Times New Roman"/>
        </w:rPr>
      </w:pPr>
      <w:r>
        <w:rPr>
          <w:rFonts w:cs="Times New Roman" w:ascii="Times New Roman" w:hAnsi="Times New Roman"/>
        </w:rPr>
        <w:t>самоуправления</w:t>
      </w:r>
    </w:p>
    <w:p>
      <w:pPr>
        <w:pStyle w:val="ConsPlusNonformat"/>
        <w:jc w:val="both"/>
        <w:rPr>
          <w:rFonts w:ascii="Times New Roman" w:hAnsi="Times New Roman" w:cs="Times New Roman"/>
        </w:rPr>
      </w:pPr>
      <w:r>
        <w:rPr>
          <w:rFonts w:cs="Times New Roman" w:ascii="Times New Roman" w:hAnsi="Times New Roman"/>
        </w:rPr>
      </w:r>
    </w:p>
    <w:p>
      <w:pPr>
        <w:pStyle w:val="ConsPlusNonformat"/>
        <w:ind w:left="3119" w:hanging="0"/>
        <w:jc w:val="both"/>
        <w:rPr>
          <w:rFonts w:ascii="Times New Roman" w:hAnsi="Times New Roman" w:cs="Times New Roman"/>
        </w:rPr>
      </w:pPr>
      <w:r>
        <w:rPr>
          <w:rFonts w:cs="Times New Roman" w:ascii="Times New Roman" w:hAnsi="Times New Roman"/>
          <w:sz w:val="24"/>
          <w:szCs w:val="24"/>
        </w:rPr>
        <w:t xml:space="preserve">                           </w:t>
      </w:r>
      <w:r>
        <w:rPr>
          <w:rFonts w:cs="Times New Roman" w:ascii="Times New Roman" w:hAnsi="Times New Roman"/>
          <w:sz w:val="24"/>
          <w:szCs w:val="24"/>
        </w:rPr>
        <w:t>кому:</w:t>
      </w:r>
      <w:r>
        <w:rPr>
          <w:rFonts w:cs="Times New Roman" w:ascii="Times New Roman" w:hAnsi="Times New Roman"/>
        </w:rPr>
        <w:t xml:space="preserve"> ________________________________________</w:t>
      </w:r>
    </w:p>
    <w:p>
      <w:pPr>
        <w:pStyle w:val="ConsPlusNonformat"/>
        <w:ind w:left="3119"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(полное наименование организации застройщика,</w:t>
      </w:r>
    </w:p>
    <w:p>
      <w:pPr>
        <w:pStyle w:val="ConsPlusNonformat"/>
        <w:ind w:left="3119"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(фамилия, имя, отчество (последнее -</w:t>
      </w:r>
    </w:p>
    <w:p>
      <w:pPr>
        <w:pStyle w:val="ConsPlusNonformat"/>
        <w:ind w:left="3119"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при наличии) - для  граждан и ИП,</w:t>
      </w:r>
    </w:p>
    <w:p>
      <w:pPr>
        <w:pStyle w:val="ConsPlusNonformat"/>
        <w:ind w:left="3119"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____________________________________________</w:t>
      </w:r>
    </w:p>
    <w:p>
      <w:pPr>
        <w:pStyle w:val="ConsPlusNonformat"/>
        <w:ind w:left="3119"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его почтовый индекс и адрес, адрес</w:t>
      </w:r>
    </w:p>
    <w:p>
      <w:pPr>
        <w:pStyle w:val="ConsPlusNonformat"/>
        <w:ind w:left="3119"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электронной почты)</w:t>
      </w:r>
    </w:p>
    <w:p>
      <w:pPr>
        <w:pStyle w:val="ConsPlusNonformat"/>
        <w:jc w:val="both"/>
        <w:rPr>
          <w:rFonts w:ascii="Times New Roman" w:hAnsi="Times New Roman" w:cs="Times New Roman"/>
        </w:rPr>
      </w:pPr>
      <w:r>
        <w:rPr>
          <w:rFonts w:cs="Times New Roman" w:ascii="Times New Roman" w:hAnsi="Times New Roman"/>
        </w:rPr>
      </w:r>
    </w:p>
    <w:p>
      <w:pPr>
        <w:pStyle w:val="ConsPlusNonformat"/>
        <w:jc w:val="both"/>
        <w:rPr>
          <w:rFonts w:ascii="Times New Roman" w:hAnsi="Times New Roman" w:cs="Times New Roman"/>
        </w:rPr>
      </w:pPr>
      <w:r>
        <w:rPr>
          <w:rFonts w:cs="Times New Roman" w:ascii="Times New Roman" w:hAnsi="Times New Roman"/>
        </w:rPr>
      </w:r>
    </w:p>
    <w:p>
      <w:pPr>
        <w:pStyle w:val="ConsPlusNonformat"/>
        <w:jc w:val="center"/>
        <w:rPr>
          <w:rFonts w:ascii="Times New Roman" w:hAnsi="Times New Roman" w:cs="Times New Roman"/>
          <w:b/>
          <w:sz w:val="28"/>
          <w:szCs w:val="28"/>
        </w:rPr>
      </w:pPr>
      <w:r>
        <w:rPr>
          <w:rFonts w:cs="Times New Roman" w:ascii="Times New Roman" w:hAnsi="Times New Roman"/>
          <w:b/>
          <w:sz w:val="28"/>
          <w:szCs w:val="28"/>
        </w:rPr>
        <w:t>Решение</w:t>
      </w:r>
    </w:p>
    <w:p>
      <w:pPr>
        <w:pStyle w:val="ConsPlusNonformat"/>
        <w:jc w:val="center"/>
        <w:rPr>
          <w:rFonts w:ascii="Times New Roman" w:hAnsi="Times New Roman" w:cs="Times New Roman"/>
          <w:b/>
          <w:sz w:val="28"/>
          <w:szCs w:val="28"/>
        </w:rPr>
      </w:pPr>
      <w:r>
        <w:rPr>
          <w:rFonts w:cs="Times New Roman" w:ascii="Times New Roman" w:hAnsi="Times New Roman"/>
          <w:b/>
          <w:sz w:val="28"/>
          <w:szCs w:val="28"/>
        </w:rPr>
        <w:t>об отказе в выдаче разрешения на ввод искусственно</w:t>
      </w:r>
    </w:p>
    <w:p>
      <w:pPr>
        <w:pStyle w:val="ConsPlusNonformat"/>
        <w:jc w:val="center"/>
        <w:rPr>
          <w:rFonts w:ascii="Times New Roman" w:hAnsi="Times New Roman" w:cs="Times New Roman"/>
          <w:b/>
          <w:sz w:val="28"/>
          <w:szCs w:val="28"/>
        </w:rPr>
      </w:pPr>
      <w:r>
        <w:rPr>
          <w:rFonts w:cs="Times New Roman" w:ascii="Times New Roman" w:hAnsi="Times New Roman"/>
          <w:b/>
          <w:sz w:val="28"/>
          <w:szCs w:val="28"/>
        </w:rPr>
        <w:t>созданного земельного участка в эксплуатацию в случае</w:t>
      </w:r>
    </w:p>
    <w:p>
      <w:pPr>
        <w:pStyle w:val="ConsPlusNonformat"/>
        <w:jc w:val="center"/>
        <w:rPr>
          <w:rFonts w:ascii="Times New Roman" w:hAnsi="Times New Roman" w:cs="Times New Roman"/>
          <w:b/>
          <w:sz w:val="28"/>
          <w:szCs w:val="28"/>
        </w:rPr>
      </w:pPr>
      <w:r>
        <w:rPr>
          <w:rFonts w:cs="Times New Roman" w:ascii="Times New Roman" w:hAnsi="Times New Roman"/>
          <w:b/>
          <w:sz w:val="28"/>
          <w:szCs w:val="28"/>
        </w:rPr>
        <w:t>создания искусственного земельного участка на территориях</w:t>
      </w:r>
    </w:p>
    <w:p>
      <w:pPr>
        <w:pStyle w:val="ConsPlusNonformat"/>
        <w:jc w:val="center"/>
        <w:rPr>
          <w:rFonts w:ascii="Times New Roman" w:hAnsi="Times New Roman" w:cs="Times New Roman"/>
          <w:b/>
          <w:sz w:val="28"/>
          <w:szCs w:val="28"/>
        </w:rPr>
      </w:pPr>
      <w:r>
        <w:rPr>
          <w:rFonts w:cs="Times New Roman" w:ascii="Times New Roman" w:hAnsi="Times New Roman"/>
          <w:b/>
          <w:sz w:val="28"/>
          <w:szCs w:val="28"/>
        </w:rPr>
        <w:t>двух и более муниципальных образований (городских</w:t>
      </w:r>
    </w:p>
    <w:p>
      <w:pPr>
        <w:pStyle w:val="ConsPlusNonformat"/>
        <w:jc w:val="center"/>
        <w:rPr>
          <w:rFonts w:ascii="Times New Roman" w:hAnsi="Times New Roman" w:cs="Times New Roman"/>
          <w:b/>
          <w:sz w:val="28"/>
          <w:szCs w:val="28"/>
        </w:rPr>
      </w:pPr>
      <w:r>
        <w:rPr>
          <w:rFonts w:cs="Times New Roman" w:ascii="Times New Roman" w:hAnsi="Times New Roman"/>
          <w:b/>
          <w:sz w:val="28"/>
          <w:szCs w:val="28"/>
        </w:rPr>
        <w:t>округов, муниципальных районов) Республики Татарстан</w:t>
      </w:r>
    </w:p>
    <w:p>
      <w:pPr>
        <w:pStyle w:val="ConsPlusNonformat"/>
        <w:jc w:val="center"/>
        <w:rPr>
          <w:rFonts w:ascii="Times New Roman" w:hAnsi="Times New Roman" w:cs="Times New Roman"/>
        </w:rPr>
      </w:pPr>
      <w:r>
        <w:rPr>
          <w:rFonts w:cs="Times New Roman" w:ascii="Times New Roman" w:hAnsi="Times New Roman"/>
        </w:rPr>
        <w:t>_____________________________</w:t>
      </w:r>
    </w:p>
    <w:p>
      <w:pPr>
        <w:pStyle w:val="ConsPlusNonformat"/>
        <w:jc w:val="center"/>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w:t>
      </w:r>
    </w:p>
    <w:p>
      <w:pPr>
        <w:pStyle w:val="ConsPlusNonformat"/>
        <w:jc w:val="center"/>
        <w:rPr>
          <w:rFonts w:ascii="Times New Roman" w:hAnsi="Times New Roman" w:cs="Times New Roman"/>
        </w:rPr>
      </w:pPr>
      <w:r>
        <w:rPr>
          <w:rFonts w:cs="Times New Roman" w:ascii="Times New Roman" w:hAnsi="Times New Roman"/>
        </w:rPr>
        <w:t>(номер и дата решения)</w:t>
      </w:r>
    </w:p>
    <w:p>
      <w:pPr>
        <w:pStyle w:val="ConsPlusNonformat"/>
        <w:jc w:val="both"/>
        <w:rPr>
          <w:rFonts w:ascii="Times New Roman" w:hAnsi="Times New Roman" w:cs="Times New Roman"/>
        </w:rPr>
      </w:pPr>
      <w:r>
        <w:rPr>
          <w:rFonts w:cs="Times New Roman" w:ascii="Times New Roman" w:hAnsi="Times New Roman"/>
        </w:rPr>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8"/>
          <w:szCs w:val="28"/>
        </w:rPr>
        <w:t>На основании поступившего запроса, зарегистрированного</w:t>
      </w:r>
      <w:r>
        <w:rPr>
          <w:rFonts w:cs="Times New Roman" w:ascii="Times New Roman" w:hAnsi="Times New Roman"/>
        </w:rPr>
        <w:t xml:space="preserve"> __________________</w:t>
      </w:r>
    </w:p>
    <w:p>
      <w:pPr>
        <w:pStyle w:val="ConsPlusNonformat"/>
        <w:jc w:val="both"/>
        <w:rPr>
          <w:rFonts w:ascii="Times New Roman" w:hAnsi="Times New Roman" w:cs="Times New Roman"/>
        </w:rPr>
      </w:pPr>
      <w:r>
        <w:rPr>
          <w:rFonts w:cs="Times New Roman" w:ascii="Times New Roman" w:hAnsi="Times New Roman"/>
        </w:rPr>
        <w:t>___________________________, _______________________________________________________________</w:t>
      </w:r>
    </w:p>
    <w:p>
      <w:pPr>
        <w:pStyle w:val="ConsPlusNonformat"/>
        <w:jc w:val="both"/>
        <w:rPr>
          <w:rFonts w:ascii="Times New Roman" w:hAnsi="Times New Roman" w:cs="Times New Roman"/>
        </w:rPr>
      </w:pPr>
      <w:r>
        <w:rPr>
          <w:rFonts w:cs="Times New Roman" w:ascii="Times New Roman" w:hAnsi="Times New Roman"/>
          <w:sz w:val="28"/>
          <w:szCs w:val="28"/>
        </w:rPr>
        <w:t>на основании:</w:t>
      </w:r>
      <w:r>
        <w:rPr>
          <w:rFonts w:cs="Times New Roman" w:ascii="Times New Roman" w:hAnsi="Times New Roman"/>
        </w:rPr>
        <w:t xml:space="preserve"> __________________________________________________________________________</w:t>
      </w:r>
    </w:p>
    <w:p>
      <w:pPr>
        <w:pStyle w:val="ConsPlusNonformat"/>
        <w:jc w:val="both"/>
        <w:rPr>
          <w:rFonts w:ascii="Times New Roman" w:hAnsi="Times New Roman" w:cs="Times New Roman"/>
        </w:rPr>
      </w:pPr>
      <w:r>
        <w:rPr>
          <w:rFonts w:cs="Times New Roman" w:ascii="Times New Roman" w:hAnsi="Times New Roman"/>
        </w:rPr>
        <w:t>___________________________________________________________________________________________</w:t>
      </w:r>
    </w:p>
    <w:p>
      <w:pPr>
        <w:pStyle w:val="ConsPlusNonformat"/>
        <w:jc w:val="both"/>
        <w:rPr>
          <w:rFonts w:ascii="Times New Roman" w:hAnsi="Times New Roman" w:cs="Times New Roman"/>
        </w:rPr>
      </w:pPr>
      <w:r>
        <w:rPr>
          <w:rFonts w:cs="Times New Roman" w:ascii="Times New Roman" w:hAnsi="Times New Roman"/>
        </w:rPr>
        <w:t>___________________________________________________________________________________________</w:t>
      </w:r>
    </w:p>
    <w:p>
      <w:pPr>
        <w:pStyle w:val="ConsPlusNonformat"/>
        <w:jc w:val="both"/>
        <w:rPr>
          <w:rFonts w:ascii="Times New Roman" w:hAnsi="Times New Roman" w:cs="Times New Roman"/>
        </w:rPr>
      </w:pPr>
      <w:r>
        <w:rPr>
          <w:rFonts w:cs="Times New Roman" w:ascii="Times New Roman" w:hAnsi="Times New Roman"/>
        </w:rPr>
        <w:t>___________________________________________________________________________________________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pPr>
        <w:pStyle w:val="ConsPlusNonformat"/>
        <w:jc w:val="both"/>
        <w:rPr>
          <w:rFonts w:ascii="Times New Roman" w:hAnsi="Times New Roman" w:cs="Times New Roman"/>
        </w:rPr>
      </w:pPr>
      <w:r>
        <w:rPr>
          <w:rFonts w:cs="Times New Roman" w:ascii="Times New Roman" w:hAnsi="Times New Roman"/>
        </w:rPr>
      </w:r>
    </w:p>
    <w:tbl>
      <w:tblPr>
        <w:tblpPr w:vertAnchor="text" w:horzAnchor="margin" w:tblpXSpec="right" w:leftFromText="180" w:rightFromText="180" w:tblpY="-22"/>
        <w:tblW w:w="2460" w:type="dxa"/>
        <w:jc w:val="right"/>
        <w:tblInd w:w="0" w:type="dxa"/>
        <w:tblLayout w:type="fixed"/>
        <w:tblCellMar>
          <w:top w:w="0" w:type="dxa"/>
          <w:left w:w="108" w:type="dxa"/>
          <w:bottom w:w="0" w:type="dxa"/>
          <w:right w:w="108" w:type="dxa"/>
        </w:tblCellMar>
        <w:tblLook w:val="0000" w:noHBand="0" w:noVBand="0" w:firstColumn="0" w:lastRow="0" w:lastColumn="0" w:firstRow="0"/>
      </w:tblPr>
      <w:tblGrid>
        <w:gridCol w:w="2460"/>
      </w:tblGrid>
      <w:tr>
        <w:trPr>
          <w:trHeight w:val="944" w:hRule="atLeast"/>
        </w:trPr>
        <w:tc>
          <w:tcPr>
            <w:tcW w:w="2460"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rFonts w:ascii="Times New Roman" w:hAnsi="Times New Roman" w:cs="Times New Roman"/>
                <w:sz w:val="10"/>
                <w:szCs w:val="10"/>
              </w:rPr>
            </w:pPr>
            <w:r>
              <w:rPr>
                <w:rFonts w:cs="Times New Roman" w:ascii="Times New Roman" w:hAnsi="Times New Roman"/>
                <w:sz w:val="10"/>
                <w:szCs w:val="10"/>
              </w:rPr>
            </w:r>
          </w:p>
          <w:p>
            <w:pPr>
              <w:pStyle w:val="ConsPlusNonformat"/>
              <w:widowControl w:val="false"/>
              <w:jc w:val="center"/>
              <w:rPr>
                <w:rFonts w:ascii="Times New Roman" w:hAnsi="Times New Roman" w:cs="Times New Roman"/>
              </w:rPr>
            </w:pPr>
            <w:r>
              <w:rPr>
                <w:rFonts w:cs="Times New Roman" w:ascii="Times New Roman" w:hAnsi="Times New Roman"/>
              </w:rPr>
              <w:t>Сведения о сертификате</w:t>
            </w:r>
          </w:p>
          <w:p>
            <w:pPr>
              <w:pStyle w:val="ConsPlusNonformat"/>
              <w:widowControl w:val="false"/>
              <w:jc w:val="center"/>
              <w:rPr>
                <w:rFonts w:ascii="Times New Roman" w:hAnsi="Times New Roman" w:cs="Times New Roman"/>
              </w:rPr>
            </w:pPr>
            <w:r>
              <w:rPr>
                <w:rFonts w:cs="Times New Roman" w:ascii="Times New Roman" w:hAnsi="Times New Roman"/>
              </w:rPr>
              <w:t>электронной</w:t>
            </w:r>
          </w:p>
          <w:p>
            <w:pPr>
              <w:pStyle w:val="ConsPlusNonformat"/>
              <w:widowControl w:val="false"/>
              <w:jc w:val="center"/>
              <w:rPr>
                <w:rFonts w:ascii="Times New Roman" w:hAnsi="Times New Roman" w:cs="Times New Roman"/>
              </w:rPr>
            </w:pPr>
            <w:r>
              <w:rPr>
                <w:rFonts w:cs="Times New Roman" w:ascii="Times New Roman" w:hAnsi="Times New Roman"/>
              </w:rPr>
              <w:t>подписи</w:t>
            </w:r>
          </w:p>
          <w:p>
            <w:pPr>
              <w:pStyle w:val="ConsPlusNonformat"/>
              <w:widowControl w:val="false"/>
              <w:jc w:val="center"/>
              <w:rPr>
                <w:rFonts w:ascii="Times New Roman" w:hAnsi="Times New Roman" w:cs="Times New Roman"/>
                <w:sz w:val="10"/>
                <w:szCs w:val="10"/>
              </w:rPr>
            </w:pPr>
            <w:r>
              <w:rPr>
                <w:rFonts w:cs="Times New Roman" w:ascii="Times New Roman" w:hAnsi="Times New Roman"/>
                <w:sz w:val="10"/>
                <w:szCs w:val="10"/>
              </w:rPr>
            </w:r>
          </w:p>
        </w:tc>
      </w:tr>
    </w:tbl>
    <w:p>
      <w:pPr>
        <w:pStyle w:val="ConsPlusNonformat"/>
        <w:jc w:val="both"/>
        <w:rPr>
          <w:rFonts w:ascii="Times New Roman" w:hAnsi="Times New Roman" w:cs="Times New Roman"/>
        </w:rPr>
      </w:pPr>
      <w:r/>
      <w:r>
        <w:rPr>
          <w:rFonts w:cs="Times New Roman" w:ascii="Times New Roman" w:hAnsi="Times New Roman"/>
        </w:rPr>
        <w:t xml:space="preserve"> </w:t>
      </w:r>
      <w:r>
        <w:rPr>
          <w:rFonts w:cs="Times New Roman" w:ascii="Times New Roman" w:hAnsi="Times New Roman"/>
        </w:rPr>
        <w:t xml:space="preserve">______________________________________                                        </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(Ф.И.О. (последнее - при наличии)                                                </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должность уполномоченного сотрудника)                                                                                 </w:t>
      </w:r>
    </w:p>
    <w:p>
      <w:pPr>
        <w:sectPr>
          <w:headerReference w:type="default" r:id="rId26"/>
          <w:headerReference w:type="first" r:id="rId27"/>
          <w:type w:val="nextPage"/>
          <w:pgSz w:w="11906" w:h="16838"/>
          <w:pgMar w:left="1701" w:right="850" w:gutter="0" w:header="708" w:top="765" w:footer="0" w:bottom="993"/>
          <w:pgNumType w:start="1" w:fmt="decimal"/>
          <w:formProt w:val="false"/>
          <w:textDirection w:val="lrTb"/>
          <w:docGrid w:type="default" w:linePitch="360" w:charSpace="4096"/>
        </w:sectPr>
        <w:pStyle w:val="ConsPlusNonformat"/>
        <w:jc w:val="both"/>
        <w:rPr/>
      </w:pPr>
      <w:r>
        <w:rPr>
          <w:rFonts w:cs="Times New Roman" w:ascii="Times New Roman" w:hAnsi="Times New Roman"/>
        </w:rPr>
        <w:t xml:space="preserve">                                                                                                              </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Приложение № 7</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к Административному регламенту</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предоставления государственной</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услуги по выдаче разрешения на</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ввод искусственно созданного</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земельного участка в эксплуатацию</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в случае создания искусственного</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земельного участка на территориях</w:t>
      </w:r>
    </w:p>
    <w:p>
      <w:pPr>
        <w:pStyle w:val="ConsPlusNormal"/>
        <w:numPr>
          <w:ilvl w:val="0"/>
          <w:numId w:val="0"/>
        </w:numPr>
        <w:ind w:left="5103" w:hanging="0"/>
        <w:outlineLvl w:val="1"/>
        <w:rPr>
          <w:rFonts w:ascii="Times New Roman" w:hAnsi="Times New Roman" w:cs="Times New Roman"/>
          <w:sz w:val="24"/>
          <w:szCs w:val="24"/>
        </w:rPr>
      </w:pPr>
      <w:r>
        <w:rPr>
          <w:rFonts w:cs="Times New Roman" w:ascii="Times New Roman" w:hAnsi="Times New Roman"/>
          <w:sz w:val="24"/>
          <w:szCs w:val="24"/>
        </w:rPr>
        <w:t>двух и более муниципальных образований (городских округов, муниципальных районов) Республики Татарстан</w:t>
      </w:r>
    </w:p>
    <w:p>
      <w:pPr>
        <w:pStyle w:val="ConsPlusNormal"/>
        <w:jc w:val="both"/>
        <w:rPr/>
      </w:pPr>
      <w:r>
        <w:rPr/>
      </w:r>
    </w:p>
    <w:p>
      <w:pPr>
        <w:pStyle w:val="ConsPlusNonformat"/>
        <w:jc w:val="center"/>
        <w:rPr>
          <w:rFonts w:ascii="Times New Roman" w:hAnsi="Times New Roman" w:cs="Times New Roman"/>
        </w:rPr>
      </w:pPr>
      <w:r>
        <w:rPr>
          <w:rFonts w:cs="Times New Roman" w:ascii="Times New Roman" w:hAnsi="Times New Roman"/>
        </w:rPr>
      </w:r>
    </w:p>
    <w:p>
      <w:pPr>
        <w:pStyle w:val="ConsPlusNonformat"/>
        <w:jc w:val="center"/>
        <w:rPr>
          <w:rFonts w:ascii="Times New Roman" w:hAnsi="Times New Roman" w:cs="Times New Roman"/>
        </w:rPr>
      </w:pPr>
      <w:r>
        <w:rPr>
          <w:rFonts w:cs="Times New Roman" w:ascii="Times New Roman" w:hAnsi="Times New Roman"/>
        </w:rPr>
        <w:t>____________________________________________________________</w:t>
      </w:r>
    </w:p>
    <w:p>
      <w:pPr>
        <w:pStyle w:val="ConsPlusNonformat"/>
        <w:jc w:val="center"/>
        <w:rPr>
          <w:rFonts w:ascii="Times New Roman" w:hAnsi="Times New Roman" w:cs="Times New Roman"/>
        </w:rPr>
      </w:pPr>
      <w:r>
        <w:rPr>
          <w:rFonts w:cs="Times New Roman" w:ascii="Times New Roman" w:hAnsi="Times New Roman"/>
        </w:rPr>
        <w:t>наименование уполномоченного на выдачу разрешения на ввод</w:t>
      </w:r>
    </w:p>
    <w:p>
      <w:pPr>
        <w:pStyle w:val="ConsPlusNonformat"/>
        <w:jc w:val="center"/>
        <w:rPr>
          <w:rFonts w:ascii="Times New Roman" w:hAnsi="Times New Roman" w:cs="Times New Roman"/>
        </w:rPr>
      </w:pPr>
      <w:r>
        <w:rPr>
          <w:rFonts w:cs="Times New Roman" w:ascii="Times New Roman" w:hAnsi="Times New Roman"/>
        </w:rPr>
        <w:t>объекта в эксплуатацию органа исполнительной власти</w:t>
      </w:r>
    </w:p>
    <w:p>
      <w:pPr>
        <w:pStyle w:val="ConsPlusNonformat"/>
        <w:jc w:val="center"/>
        <w:rPr>
          <w:rFonts w:ascii="Times New Roman" w:hAnsi="Times New Roman" w:cs="Times New Roman"/>
        </w:rPr>
      </w:pPr>
      <w:r>
        <w:rPr>
          <w:rFonts w:cs="Times New Roman" w:ascii="Times New Roman" w:hAnsi="Times New Roman"/>
        </w:rPr>
        <w:t>субъекта Российской Федерации, органа местного</w:t>
      </w:r>
    </w:p>
    <w:p>
      <w:pPr>
        <w:pStyle w:val="ConsPlusNonformat"/>
        <w:jc w:val="center"/>
        <w:rPr>
          <w:rFonts w:ascii="Times New Roman" w:hAnsi="Times New Roman" w:cs="Times New Roman"/>
        </w:rPr>
      </w:pPr>
      <w:r>
        <w:rPr>
          <w:rFonts w:cs="Times New Roman" w:ascii="Times New Roman" w:hAnsi="Times New Roman"/>
        </w:rPr>
        <w:t>самоуправления</w:t>
      </w:r>
    </w:p>
    <w:p>
      <w:pPr>
        <w:pStyle w:val="ConsPlusNonformat"/>
        <w:jc w:val="both"/>
        <w:rPr>
          <w:rFonts w:ascii="Times New Roman" w:hAnsi="Times New Roman" w:cs="Times New Roman"/>
        </w:rPr>
      </w:pPr>
      <w:r>
        <w:rPr>
          <w:rFonts w:cs="Times New Roman" w:ascii="Times New Roman" w:hAnsi="Times New Roman"/>
        </w:rPr>
      </w:r>
    </w:p>
    <w:p>
      <w:pPr>
        <w:pStyle w:val="ConsPlusNonformat"/>
        <w:ind w:left="3119"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4"/>
          <w:szCs w:val="24"/>
        </w:rPr>
        <w:t>кому:</w:t>
      </w:r>
      <w:r>
        <w:rPr>
          <w:rFonts w:cs="Times New Roman" w:ascii="Times New Roman" w:hAnsi="Times New Roman"/>
        </w:rPr>
        <w:t xml:space="preserve"> ________________________________________</w:t>
      </w:r>
    </w:p>
    <w:p>
      <w:pPr>
        <w:pStyle w:val="ConsPlusNonformat"/>
        <w:ind w:left="3119"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(полное наименование организации застройщика,</w:t>
      </w:r>
    </w:p>
    <w:p>
      <w:pPr>
        <w:pStyle w:val="ConsPlusNonformat"/>
        <w:ind w:left="3119"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(фамилия, имя, отчество (последнее -</w:t>
      </w:r>
    </w:p>
    <w:p>
      <w:pPr>
        <w:pStyle w:val="ConsPlusNonformat"/>
        <w:ind w:left="3119"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при наличии) - для  граждан и ИП,</w:t>
      </w:r>
    </w:p>
    <w:p>
      <w:pPr>
        <w:pStyle w:val="ConsPlusNonformat"/>
        <w:ind w:left="3119"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____________________________________________</w:t>
      </w:r>
    </w:p>
    <w:p>
      <w:pPr>
        <w:pStyle w:val="ConsPlusNonformat"/>
        <w:ind w:left="3119"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его почтовый индекс и адрес, адрес</w:t>
      </w:r>
    </w:p>
    <w:p>
      <w:pPr>
        <w:pStyle w:val="ConsPlusNonformat"/>
        <w:ind w:left="3119"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электронной почты)</w:t>
      </w:r>
    </w:p>
    <w:p>
      <w:pPr>
        <w:pStyle w:val="ConsPlusNonformat"/>
        <w:jc w:val="center"/>
        <w:rPr>
          <w:rFonts w:ascii="Times New Roman" w:hAnsi="Times New Roman" w:cs="Times New Roman"/>
          <w:sz w:val="28"/>
          <w:szCs w:val="28"/>
        </w:rPr>
      </w:pPr>
      <w:r>
        <w:rPr>
          <w:rFonts w:cs="Times New Roman" w:ascii="Times New Roman" w:hAnsi="Times New Roman"/>
          <w:sz w:val="28"/>
          <w:szCs w:val="28"/>
        </w:rPr>
      </w:r>
    </w:p>
    <w:p>
      <w:pPr>
        <w:pStyle w:val="ConsPlusNonformat"/>
        <w:jc w:val="center"/>
        <w:rPr>
          <w:rFonts w:ascii="Times New Roman" w:hAnsi="Times New Roman" w:cs="Times New Roman"/>
          <w:sz w:val="28"/>
          <w:szCs w:val="28"/>
        </w:rPr>
      </w:pPr>
      <w:r>
        <w:rPr>
          <w:rFonts w:cs="Times New Roman" w:ascii="Times New Roman" w:hAnsi="Times New Roman"/>
          <w:sz w:val="28"/>
          <w:szCs w:val="28"/>
        </w:rPr>
      </w:r>
    </w:p>
    <w:p>
      <w:pPr>
        <w:pStyle w:val="ConsPlusNonformat"/>
        <w:jc w:val="center"/>
        <w:rPr>
          <w:rFonts w:ascii="Times New Roman" w:hAnsi="Times New Roman" w:cs="Times New Roman"/>
          <w:b/>
          <w:sz w:val="28"/>
          <w:szCs w:val="28"/>
        </w:rPr>
      </w:pPr>
      <w:r>
        <w:rPr>
          <w:rFonts w:cs="Times New Roman" w:ascii="Times New Roman" w:hAnsi="Times New Roman"/>
          <w:b/>
          <w:sz w:val="28"/>
          <w:szCs w:val="28"/>
        </w:rPr>
        <w:t>Решение</w:t>
      </w:r>
    </w:p>
    <w:p>
      <w:pPr>
        <w:pStyle w:val="ConsPlusNonformat"/>
        <w:jc w:val="center"/>
        <w:rPr>
          <w:rFonts w:ascii="Times New Roman" w:hAnsi="Times New Roman" w:cs="Times New Roman"/>
          <w:b/>
          <w:sz w:val="28"/>
          <w:szCs w:val="28"/>
        </w:rPr>
      </w:pPr>
      <w:r>
        <w:rPr>
          <w:rFonts w:cs="Times New Roman" w:ascii="Times New Roman" w:hAnsi="Times New Roman"/>
          <w:b/>
          <w:sz w:val="28"/>
          <w:szCs w:val="28"/>
        </w:rPr>
        <w:t xml:space="preserve">об отказе приеме документов, необходимых для получения             государственной услуги по выдаче разрешения на ввод искусственно созданного земельного участка в эксплуатацию в случае создания искусственного земельного участка на территориях двух и более муниципальных образований (городских округов, муниципальных районов) </w:t>
      </w:r>
    </w:p>
    <w:p>
      <w:pPr>
        <w:pStyle w:val="ConsPlusNonformat"/>
        <w:jc w:val="center"/>
        <w:rPr>
          <w:rFonts w:ascii="Times New Roman" w:hAnsi="Times New Roman" w:cs="Times New Roman"/>
          <w:b/>
          <w:sz w:val="28"/>
          <w:szCs w:val="28"/>
        </w:rPr>
      </w:pPr>
      <w:r>
        <w:rPr>
          <w:rFonts w:cs="Times New Roman" w:ascii="Times New Roman" w:hAnsi="Times New Roman"/>
          <w:b/>
          <w:sz w:val="28"/>
          <w:szCs w:val="28"/>
        </w:rPr>
        <w:t>Республики Татарстан</w:t>
      </w:r>
    </w:p>
    <w:p>
      <w:pPr>
        <w:pStyle w:val="ConsPlusNonformat"/>
        <w:jc w:val="center"/>
        <w:rPr>
          <w:rFonts w:ascii="Times New Roman" w:hAnsi="Times New Roman" w:cs="Times New Roman"/>
        </w:rPr>
      </w:pPr>
      <w:r>
        <w:rPr>
          <w:rFonts w:cs="Times New Roman" w:ascii="Times New Roman" w:hAnsi="Times New Roman"/>
        </w:rPr>
        <w:t>_____________________________</w:t>
      </w:r>
    </w:p>
    <w:p>
      <w:pPr>
        <w:pStyle w:val="ConsPlusNonformat"/>
        <w:jc w:val="center"/>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w:t>
      </w:r>
    </w:p>
    <w:p>
      <w:pPr>
        <w:pStyle w:val="ConsPlusNonformat"/>
        <w:jc w:val="center"/>
        <w:rPr>
          <w:rFonts w:ascii="Times New Roman" w:hAnsi="Times New Roman" w:cs="Times New Roman"/>
        </w:rPr>
      </w:pPr>
      <w:r>
        <w:rPr>
          <w:rFonts w:cs="Times New Roman" w:ascii="Times New Roman" w:hAnsi="Times New Roman"/>
        </w:rPr>
        <w:t>(номер и дата решения)</w:t>
      </w:r>
    </w:p>
    <w:p>
      <w:pPr>
        <w:pStyle w:val="ConsPlusNonformat"/>
        <w:jc w:val="both"/>
        <w:rPr>
          <w:rFonts w:ascii="Times New Roman" w:hAnsi="Times New Roman" w:cs="Times New Roman"/>
        </w:rPr>
      </w:pPr>
      <w:r>
        <w:rPr>
          <w:rFonts w:cs="Times New Roman" w:ascii="Times New Roman" w:hAnsi="Times New Roman"/>
        </w:rPr>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8"/>
          <w:szCs w:val="28"/>
        </w:rPr>
        <w:t>На основании поступившего запроса, зарегистрированного</w:t>
      </w:r>
      <w:r>
        <w:rPr>
          <w:rFonts w:cs="Times New Roman" w:ascii="Times New Roman" w:hAnsi="Times New Roman"/>
        </w:rPr>
        <w:t xml:space="preserve"> __________________</w:t>
      </w:r>
    </w:p>
    <w:p>
      <w:pPr>
        <w:pStyle w:val="ConsPlusNonformat"/>
        <w:jc w:val="both"/>
        <w:rPr>
          <w:rFonts w:ascii="Times New Roman" w:hAnsi="Times New Roman" w:cs="Times New Roman"/>
        </w:rPr>
      </w:pPr>
      <w:r>
        <w:rPr>
          <w:rFonts w:cs="Times New Roman" w:ascii="Times New Roman" w:hAnsi="Times New Roman"/>
        </w:rPr>
        <w:t>___________________________, _______________________________________________________________</w:t>
      </w:r>
    </w:p>
    <w:p>
      <w:pPr>
        <w:pStyle w:val="ConsPlusNonformat"/>
        <w:jc w:val="both"/>
        <w:rPr>
          <w:rFonts w:ascii="Times New Roman" w:hAnsi="Times New Roman" w:cs="Times New Roman"/>
        </w:rPr>
      </w:pPr>
      <w:r>
        <w:rPr>
          <w:rFonts w:cs="Times New Roman" w:ascii="Times New Roman" w:hAnsi="Times New Roman"/>
          <w:sz w:val="28"/>
          <w:szCs w:val="28"/>
        </w:rPr>
        <w:t>на основании:</w:t>
      </w:r>
      <w:r>
        <w:rPr>
          <w:rFonts w:cs="Times New Roman" w:ascii="Times New Roman" w:hAnsi="Times New Roman"/>
        </w:rPr>
        <w:t xml:space="preserve"> __________________________________________________________________________</w:t>
      </w:r>
    </w:p>
    <w:p>
      <w:pPr>
        <w:pStyle w:val="ConsPlusNonformat"/>
        <w:jc w:val="both"/>
        <w:rPr>
          <w:rFonts w:ascii="Times New Roman" w:hAnsi="Times New Roman" w:cs="Times New Roman"/>
        </w:rPr>
      </w:pPr>
      <w:r>
        <w:rPr>
          <w:rFonts w:cs="Times New Roman" w:ascii="Times New Roman" w:hAnsi="Times New Roman"/>
        </w:rPr>
        <w:t>___________________________________________________________________________________________</w:t>
      </w:r>
    </w:p>
    <w:p>
      <w:pPr>
        <w:pStyle w:val="ConsPlusNonformat"/>
        <w:jc w:val="both"/>
        <w:rPr>
          <w:rFonts w:ascii="Times New Roman" w:hAnsi="Times New Roman" w:cs="Times New Roman"/>
        </w:rPr>
      </w:pPr>
      <w:r>
        <w:rPr>
          <w:rFonts w:cs="Times New Roman" w:ascii="Times New Roman" w:hAnsi="Times New Roman"/>
        </w:rPr>
        <w:t>___________________________________________________________________________________________</w:t>
      </w:r>
    </w:p>
    <w:p>
      <w:pPr>
        <w:pStyle w:val="ConsPlusNonformat"/>
        <w:jc w:val="both"/>
        <w:rPr>
          <w:rFonts w:ascii="Times New Roman" w:hAnsi="Times New Roman" w:cs="Times New Roman"/>
        </w:rPr>
      </w:pPr>
      <w:r>
        <w:rPr>
          <w:rFonts w:cs="Times New Roman" w:ascii="Times New Roman" w:hAnsi="Times New Roman"/>
        </w:rPr>
        <w:t>___________________________________________________________________________________________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pPr>
        <w:pStyle w:val="ConsPlusNonformat"/>
        <w:jc w:val="both"/>
        <w:rPr>
          <w:rFonts w:ascii="Times New Roman" w:hAnsi="Times New Roman" w:cs="Times New Roman"/>
        </w:rPr>
      </w:pPr>
      <w:r>
        <w:rPr>
          <w:rFonts w:cs="Times New Roman" w:ascii="Times New Roman" w:hAnsi="Times New Roman"/>
        </w:rPr>
      </w:r>
    </w:p>
    <w:tbl>
      <w:tblPr>
        <w:tblpPr w:vertAnchor="text" w:horzAnchor="margin" w:tblpXSpec="right" w:leftFromText="180" w:rightFromText="180" w:tblpY="-22"/>
        <w:tblW w:w="2460" w:type="dxa"/>
        <w:jc w:val="right"/>
        <w:tblInd w:w="0" w:type="dxa"/>
        <w:tblLayout w:type="fixed"/>
        <w:tblCellMar>
          <w:top w:w="0" w:type="dxa"/>
          <w:left w:w="108" w:type="dxa"/>
          <w:bottom w:w="0" w:type="dxa"/>
          <w:right w:w="108" w:type="dxa"/>
        </w:tblCellMar>
        <w:tblLook w:val="0000" w:noHBand="0" w:noVBand="0" w:firstColumn="0" w:lastRow="0" w:lastColumn="0" w:firstRow="0"/>
      </w:tblPr>
      <w:tblGrid>
        <w:gridCol w:w="2460"/>
      </w:tblGrid>
      <w:tr>
        <w:trPr>
          <w:trHeight w:val="944" w:hRule="atLeast"/>
        </w:trPr>
        <w:tc>
          <w:tcPr>
            <w:tcW w:w="2460"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rFonts w:ascii="Times New Roman" w:hAnsi="Times New Roman" w:cs="Times New Roman"/>
                <w:sz w:val="10"/>
                <w:szCs w:val="10"/>
              </w:rPr>
            </w:pPr>
            <w:r>
              <w:rPr>
                <w:rFonts w:cs="Times New Roman" w:ascii="Times New Roman" w:hAnsi="Times New Roman"/>
                <w:sz w:val="10"/>
                <w:szCs w:val="10"/>
              </w:rPr>
            </w:r>
          </w:p>
          <w:p>
            <w:pPr>
              <w:pStyle w:val="ConsPlusNonformat"/>
              <w:widowControl w:val="false"/>
              <w:jc w:val="center"/>
              <w:rPr>
                <w:rFonts w:ascii="Times New Roman" w:hAnsi="Times New Roman" w:cs="Times New Roman"/>
              </w:rPr>
            </w:pPr>
            <w:r>
              <w:rPr>
                <w:rFonts w:cs="Times New Roman" w:ascii="Times New Roman" w:hAnsi="Times New Roman"/>
              </w:rPr>
              <w:t>Сведения о сертификате</w:t>
            </w:r>
          </w:p>
          <w:p>
            <w:pPr>
              <w:pStyle w:val="ConsPlusNonformat"/>
              <w:widowControl w:val="false"/>
              <w:jc w:val="center"/>
              <w:rPr>
                <w:rFonts w:ascii="Times New Roman" w:hAnsi="Times New Roman" w:cs="Times New Roman"/>
              </w:rPr>
            </w:pPr>
            <w:r>
              <w:rPr>
                <w:rFonts w:cs="Times New Roman" w:ascii="Times New Roman" w:hAnsi="Times New Roman"/>
              </w:rPr>
              <w:t>электронной</w:t>
            </w:r>
          </w:p>
          <w:p>
            <w:pPr>
              <w:pStyle w:val="ConsPlusNonformat"/>
              <w:widowControl w:val="false"/>
              <w:jc w:val="center"/>
              <w:rPr>
                <w:rFonts w:ascii="Times New Roman" w:hAnsi="Times New Roman" w:cs="Times New Roman"/>
              </w:rPr>
            </w:pPr>
            <w:r>
              <w:rPr>
                <w:rFonts w:cs="Times New Roman" w:ascii="Times New Roman" w:hAnsi="Times New Roman"/>
              </w:rPr>
              <w:t>подписи</w:t>
            </w:r>
          </w:p>
          <w:p>
            <w:pPr>
              <w:pStyle w:val="ConsPlusNonformat"/>
              <w:widowControl w:val="false"/>
              <w:jc w:val="center"/>
              <w:rPr>
                <w:rFonts w:ascii="Times New Roman" w:hAnsi="Times New Roman" w:cs="Times New Roman"/>
                <w:sz w:val="10"/>
                <w:szCs w:val="10"/>
              </w:rPr>
            </w:pPr>
            <w:r>
              <w:rPr>
                <w:rFonts w:cs="Times New Roman" w:ascii="Times New Roman" w:hAnsi="Times New Roman"/>
                <w:sz w:val="10"/>
                <w:szCs w:val="10"/>
              </w:rPr>
            </w:r>
          </w:p>
        </w:tc>
      </w:tr>
    </w:tbl>
    <w:p>
      <w:pPr>
        <w:pStyle w:val="ConsPlusNonformat"/>
        <w:jc w:val="both"/>
        <w:rPr>
          <w:rFonts w:ascii="Times New Roman" w:hAnsi="Times New Roman" w:cs="Times New Roman"/>
        </w:rPr>
      </w:pPr>
      <w:r/>
      <w:r>
        <w:rPr>
          <w:rFonts w:cs="Times New Roman" w:ascii="Times New Roman" w:hAnsi="Times New Roman"/>
        </w:rPr>
        <w:t xml:space="preserve"> </w:t>
      </w:r>
      <w:r>
        <w:rPr>
          <w:rFonts w:cs="Times New Roman" w:ascii="Times New Roman" w:hAnsi="Times New Roman"/>
        </w:rPr>
        <w:t xml:space="preserve">______________________________________                                        </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(Ф.И.О. (последнее - при наличии)                                                </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должность уполномоченного сотрудника)                                                                                 </w:t>
      </w:r>
    </w:p>
    <w:p>
      <w:pPr>
        <w:pStyle w:val="ConsPlusNormal"/>
        <w:jc w:val="both"/>
        <w:rPr/>
      </w:pPr>
      <w:r>
        <w:rPr>
          <w:rFonts w:cs="Times New Roman" w:ascii="Times New Roman" w:hAnsi="Times New Roman"/>
        </w:rPr>
        <w:t xml:space="preserve">                                                                                                              </w:t>
      </w:r>
    </w:p>
    <w:sectPr>
      <w:headerReference w:type="default" r:id="rId28"/>
      <w:headerReference w:type="first" r:id="rId29"/>
      <w:type w:val="nextPage"/>
      <w:pgSz w:w="11906" w:h="16838"/>
      <w:pgMar w:left="1120" w:right="945" w:gutter="0" w:header="708" w:top="851" w:footer="0" w:bottom="1134"/>
      <w:pgNumType w:start="1"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Segoe UI">
    <w:charset w:val="01"/>
    <w:family w:val="roman"/>
    <w:pitch w:val="default"/>
  </w:font>
  <w:font w:name="PT Astra Serif">
    <w:charset w:val="01"/>
    <w:family w:val="roman"/>
    <w:pitch w:val="default"/>
  </w:font>
  <w:font w:name="Courier New">
    <w:charset w:val="01"/>
    <w:family w:val="roman"/>
    <w:pitch w:val="default"/>
  </w:font>
  <w:font w:name="Times New Roman">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905323150"/>
    </w:sdtPr>
    <w:sdtContent>
      <w:p>
        <w:pPr>
          <w:pStyle w:val="Style23"/>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2</w:t>
        </w:r>
        <w:r>
          <w:rPr>
            <w:sz w:val="24"/>
            <w:szCs w:val="24"/>
            <w:rFonts w:cs="Times New Roman" w:ascii="Times New Roman" w:hAnsi="Times New Roman"/>
          </w:rPr>
          <w:fldChar w:fldCharType="end"/>
        </w:r>
      </w:p>
      <w:p>
        <w:pPr>
          <w:pStyle w:val="Style23"/>
          <w:rPr/>
        </w:pPr>
        <w:r>
          <w:rPr/>
        </w:r>
      </w:p>
    </w:sdtContent>
  </w:sdt>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pPr>
    <w:r>
      <w:rPr/>
    </w:r>
  </w:p>
  <w:p>
    <w:pPr>
      <w:pStyle w:val="Style23"/>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675370176"/>
    </w:sdtPr>
    <w:sdtContent>
      <w:p>
        <w:pPr>
          <w:pStyle w:val="Style23"/>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2</w:t>
        </w:r>
        <w:r>
          <w:rPr>
            <w:sz w:val="24"/>
            <w:szCs w:val="24"/>
            <w:rFonts w:cs="Times New Roman" w:ascii="Times New Roman" w:hAnsi="Times New Roman"/>
          </w:rPr>
          <w:fldChar w:fldCharType="end"/>
        </w:r>
      </w:p>
      <w:p>
        <w:pPr>
          <w:pStyle w:val="Style23"/>
          <w:rPr/>
        </w:pPr>
        <w:r>
          <w:rPr/>
        </w:r>
      </w:p>
    </w:sdtContent>
  </w:sdt>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pPr>
    <w:r>
      <w:rPr/>
    </w:r>
  </w:p>
  <w:p>
    <w:pPr>
      <w:pStyle w:val="Style23"/>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836127083"/>
    </w:sdtPr>
    <w:sdtContent>
      <w:p>
        <w:pPr>
          <w:pStyle w:val="Style23"/>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2</w:t>
        </w:r>
        <w:r>
          <w:rPr>
            <w:sz w:val="24"/>
            <w:szCs w:val="24"/>
            <w:rFonts w:cs="Times New Roman" w:ascii="Times New Roman" w:hAnsi="Times New Roman"/>
          </w:rPr>
          <w:fldChar w:fldCharType="end"/>
        </w:r>
      </w:p>
      <w:p>
        <w:pPr>
          <w:pStyle w:val="Style23"/>
          <w:rPr/>
        </w:pPr>
        <w:r>
          <w:rPr/>
        </w:r>
      </w:p>
    </w:sdtContent>
  </w:sdt>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pPr>
    <w:r>
      <w:rPr/>
    </w:r>
  </w:p>
  <w:p>
    <w:pPr>
      <w:pStyle w:val="Style23"/>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pPr>
    <w:r>
      <w:rPr/>
    </w:r>
  </w:p>
  <w:p>
    <w:pPr>
      <w:pStyle w:val="Style23"/>
      <w:rPr/>
    </w:pPr>
    <w:r>
      <w:rPr/>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047464245"/>
    </w:sdtPr>
    <w:sdtContent>
      <w:p>
        <w:pPr>
          <w:pStyle w:val="Style23"/>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4</w:t>
        </w:r>
        <w:r>
          <w:rPr>
            <w:sz w:val="24"/>
            <w:szCs w:val="24"/>
            <w:rFonts w:cs="Times New Roman" w:ascii="Times New Roman" w:hAnsi="Times New Roman"/>
          </w:rPr>
          <w:fldChar w:fldCharType="end"/>
        </w:r>
      </w:p>
      <w:p>
        <w:pPr>
          <w:pStyle w:val="Style23"/>
          <w:rPr/>
        </w:pPr>
        <w:r>
          <w:rPr/>
        </w:r>
      </w:p>
    </w:sdtContent>
  </w:sdt>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pPr>
    <w:r>
      <w:rPr/>
    </w:r>
  </w:p>
  <w:p>
    <w:pPr>
      <w:pStyle w:val="Style23"/>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pPr>
    <w:r>
      <w:rPr/>
    </w:r>
  </w:p>
  <w:p>
    <w:pPr>
      <w:pStyle w:val="Style23"/>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538979207"/>
    </w:sdtPr>
    <w:sdtContent>
      <w:p>
        <w:pPr>
          <w:pStyle w:val="Style23"/>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8</w:t>
        </w:r>
        <w:r>
          <w:rPr>
            <w:sz w:val="24"/>
            <w:szCs w:val="24"/>
            <w:rFonts w:cs="Times New Roman" w:ascii="Times New Roman" w:hAnsi="Times New Roman"/>
          </w:rPr>
          <w:fldChar w:fldCharType="end"/>
        </w:r>
      </w:p>
      <w:p>
        <w:pPr>
          <w:pStyle w:val="Style23"/>
          <w:rPr/>
        </w:pPr>
        <w:r>
          <w:rPr/>
        </w:r>
      </w:p>
    </w:sdtContent>
  </w:sdt>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pPr>
    <w:r>
      <w:rPr/>
    </w:r>
  </w:p>
  <w:p>
    <w:pPr>
      <w:pStyle w:val="Style23"/>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697520076"/>
    </w:sdtPr>
    <w:sdtContent>
      <w:p>
        <w:pPr>
          <w:pStyle w:val="Style23"/>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2</w:t>
        </w:r>
        <w:r>
          <w:rPr>
            <w:sz w:val="24"/>
            <w:szCs w:val="24"/>
            <w:rFonts w:cs="Times New Roman" w:ascii="Times New Roman" w:hAnsi="Times New Roman"/>
          </w:rPr>
          <w:fldChar w:fldCharType="end"/>
        </w:r>
      </w:p>
      <w:p>
        <w:pPr>
          <w:pStyle w:val="Style23"/>
          <w:rPr/>
        </w:pPr>
        <w:r>
          <w:rPr/>
        </w:r>
      </w:p>
    </w:sdtContent>
  </w:sdt>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pPr>
    <w:r>
      <w:rPr/>
    </w:r>
  </w:p>
  <w:p>
    <w:pPr>
      <w:pStyle w:val="Style23"/>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pPr>
    <w:r>
      <w:rPr/>
    </w:r>
  </w:p>
  <w:p>
    <w:pPr>
      <w:pStyle w:val="Style23"/>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712708972"/>
    </w:sdtPr>
    <w:sdtContent>
      <w:p>
        <w:pPr>
          <w:pStyle w:val="Style23"/>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2</w:t>
        </w:r>
        <w:r>
          <w:rPr>
            <w:sz w:val="24"/>
            <w:szCs w:val="24"/>
            <w:rFonts w:cs="Times New Roman" w:ascii="Times New Roman" w:hAnsi="Times New Roman"/>
          </w:rPr>
          <w:fldChar w:fldCharType="end"/>
        </w:r>
      </w:p>
      <w:p>
        <w:pPr>
          <w:pStyle w:val="Style23"/>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9" w:hanging="360"/>
      </w:pPr>
      <w:rPr/>
    </w:lvl>
    <w:lvl w:ilvl="1">
      <w:start w:val="1"/>
      <w:numFmt w:val="decimal"/>
      <w:lvlText w:val="%1.%2."/>
      <w:lvlJc w:val="left"/>
      <w:pPr>
        <w:tabs>
          <w:tab w:val="num" w:pos="0"/>
        </w:tabs>
        <w:ind w:left="1429" w:hanging="720"/>
      </w:pPr>
      <w:rPr/>
    </w:lvl>
    <w:lvl w:ilvl="2">
      <w:start w:val="1"/>
      <w:numFmt w:val="decimal"/>
      <w:lvlText w:val="%1.%2.%3."/>
      <w:lvlJc w:val="left"/>
      <w:pPr>
        <w:tabs>
          <w:tab w:val="num" w:pos="0"/>
        </w:tabs>
        <w:ind w:left="1429" w:hanging="720"/>
      </w:pPr>
      <w:rPr/>
    </w:lvl>
    <w:lvl w:ilvl="3">
      <w:start w:val="1"/>
      <w:numFmt w:val="decimal"/>
      <w:lvlText w:val="%1.%2.%3.%4."/>
      <w:lvlJc w:val="left"/>
      <w:pPr>
        <w:tabs>
          <w:tab w:val="num" w:pos="0"/>
        </w:tabs>
        <w:ind w:left="1789" w:hanging="1080"/>
      </w:pPr>
      <w:rPr/>
    </w:lvl>
    <w:lvl w:ilvl="4">
      <w:start w:val="1"/>
      <w:numFmt w:val="decimal"/>
      <w:lvlText w:val="%1.%2.%3.%4.%5."/>
      <w:lvlJc w:val="left"/>
      <w:pPr>
        <w:tabs>
          <w:tab w:val="num" w:pos="0"/>
        </w:tabs>
        <w:ind w:left="1789" w:hanging="1080"/>
      </w:pPr>
      <w:rPr/>
    </w:lvl>
    <w:lvl w:ilvl="5">
      <w:start w:val="1"/>
      <w:numFmt w:val="decimal"/>
      <w:lvlText w:val="%1.%2.%3.%4.%5.%6."/>
      <w:lvlJc w:val="left"/>
      <w:pPr>
        <w:tabs>
          <w:tab w:val="num" w:pos="0"/>
        </w:tabs>
        <w:ind w:left="2149" w:hanging="1440"/>
      </w:pPr>
      <w:rPr/>
    </w:lvl>
    <w:lvl w:ilvl="6">
      <w:start w:val="1"/>
      <w:numFmt w:val="decimal"/>
      <w:lvlText w:val="%1.%2.%3.%4.%5.%6.%7."/>
      <w:lvlJc w:val="left"/>
      <w:pPr>
        <w:tabs>
          <w:tab w:val="num" w:pos="0"/>
        </w:tabs>
        <w:ind w:left="2509" w:hanging="1800"/>
      </w:pPr>
      <w:rPr/>
    </w:lvl>
    <w:lvl w:ilvl="7">
      <w:start w:val="1"/>
      <w:numFmt w:val="decimal"/>
      <w:lvlText w:val="%1.%2.%3.%4.%5.%6.%7.%8."/>
      <w:lvlJc w:val="left"/>
      <w:pPr>
        <w:tabs>
          <w:tab w:val="num" w:pos="0"/>
        </w:tabs>
        <w:ind w:left="2509" w:hanging="1800"/>
      </w:pPr>
      <w:rPr/>
    </w:lvl>
    <w:lvl w:ilvl="8">
      <w:start w:val="1"/>
      <w:numFmt w:val="decimal"/>
      <w:lvlText w:val="%1.%2.%3.%4.%5.%6.%7.%8.%9."/>
      <w:lvlJc w:val="left"/>
      <w:pPr>
        <w:tabs>
          <w:tab w:val="num" w:pos="0"/>
        </w:tabs>
        <w:ind w:left="2869" w:hanging="21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ec22d8"/>
    <w:rPr/>
  </w:style>
  <w:style w:type="character" w:styleId="Style15" w:customStyle="1">
    <w:name w:val="Нижний колонтитул Знак"/>
    <w:basedOn w:val="DefaultParagraphFont"/>
    <w:uiPriority w:val="99"/>
    <w:qFormat/>
    <w:rsid w:val="00ec22d8"/>
    <w:rPr/>
  </w:style>
  <w:style w:type="character" w:styleId="Style16" w:customStyle="1">
    <w:name w:val="Текст выноски Знак"/>
    <w:basedOn w:val="DefaultParagraphFont"/>
    <w:link w:val="BalloonText"/>
    <w:uiPriority w:val="99"/>
    <w:semiHidden/>
    <w:qFormat/>
    <w:rsid w:val="00903a17"/>
    <w:rPr>
      <w:rFonts w:ascii="Segoe UI" w:hAnsi="Segoe UI" w:cs="Segoe UI"/>
      <w:sz w:val="18"/>
      <w:szCs w:val="18"/>
    </w:rPr>
  </w:style>
  <w:style w:type="character" w:styleId="-">
    <w:name w:val="Hyperlink"/>
    <w:basedOn w:val="DefaultParagraphFont"/>
    <w:uiPriority w:val="99"/>
    <w:unhideWhenUsed/>
    <w:rsid w:val="007507ce"/>
    <w:rPr>
      <w:color w:val="0563C1" w:themeColor="hyperlink"/>
      <w:u w:val="single"/>
    </w:rPr>
  </w:style>
  <w:style w:type="paragraph" w:styleId="Style17">
    <w:name w:val="Заголовок"/>
    <w:basedOn w:val="Normal"/>
    <w:next w:val="Style18"/>
    <w:qFormat/>
    <w:pPr>
      <w:keepNext w:val="true"/>
      <w:spacing w:before="240" w:after="120"/>
    </w:pPr>
    <w:rPr>
      <w:rFonts w:ascii="PT Astra Serif" w:hAnsi="PT Astra Serif" w:eastAsia="Tahoma" w:cs="Noto Sans Devanagari"/>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ascii="PT Astra Serif" w:hAnsi="PT Astra Serif" w:cs="Noto Sans Devanagari"/>
    </w:rPr>
  </w:style>
  <w:style w:type="paragraph" w:styleId="Style20">
    <w:name w:val="Caption"/>
    <w:basedOn w:val="Normal"/>
    <w:qFormat/>
    <w:pPr>
      <w:suppressLineNumbers/>
      <w:spacing w:before="120" w:after="120"/>
    </w:pPr>
    <w:rPr>
      <w:rFonts w:ascii="PT Astra Serif" w:hAnsi="PT Astra Serif" w:cs="Noto Sans Devanagari"/>
      <w:i/>
      <w:iCs/>
      <w:sz w:val="24"/>
      <w:szCs w:val="24"/>
    </w:rPr>
  </w:style>
  <w:style w:type="paragraph" w:styleId="Style21">
    <w:name w:val="Указатель"/>
    <w:basedOn w:val="Normal"/>
    <w:qFormat/>
    <w:pPr>
      <w:suppressLineNumbers/>
    </w:pPr>
    <w:rPr>
      <w:rFonts w:ascii="PT Astra Serif" w:hAnsi="PT Astra Serif" w:cs="Noto Sans Devanagari"/>
    </w:rPr>
  </w:style>
  <w:style w:type="paragraph" w:styleId="ConsPlusTitle" w:customStyle="1">
    <w:name w:val="ConsPlusTitle"/>
    <w:qFormat/>
    <w:rsid w:val="00095d20"/>
    <w:pPr>
      <w:widowControl w:val="false"/>
      <w:suppressAutoHyphens w:val="true"/>
      <w:bidi w:val="0"/>
      <w:spacing w:lineRule="auto" w:line="240" w:before="0" w:after="0"/>
      <w:jc w:val="left"/>
    </w:pPr>
    <w:rPr>
      <w:rFonts w:ascii="Calibri" w:hAnsi="Calibri" w:eastAsia="" w:cs="Calibri" w:eastAsiaTheme="minorEastAsia"/>
      <w:b/>
      <w:color w:val="auto"/>
      <w:kern w:val="0"/>
      <w:sz w:val="22"/>
      <w:szCs w:val="22"/>
      <w:lang w:val="ru-RU" w:eastAsia="ru-RU" w:bidi="ar-SA"/>
    </w:rPr>
  </w:style>
  <w:style w:type="paragraph" w:styleId="ConsPlusNormal" w:customStyle="1">
    <w:name w:val="ConsPlusNormal"/>
    <w:qFormat/>
    <w:rsid w:val="00095d20"/>
    <w:pPr>
      <w:widowControl w:val="false"/>
      <w:suppressAutoHyphens w:val="true"/>
      <w:bidi w:val="0"/>
      <w:spacing w:lineRule="auto" w:line="240" w:before="0" w:after="0"/>
      <w:jc w:val="left"/>
    </w:pPr>
    <w:rPr>
      <w:rFonts w:ascii="Calibri" w:hAnsi="Calibri" w:eastAsia="" w:cs="Calibri" w:eastAsiaTheme="minorEastAsia"/>
      <w:color w:val="auto"/>
      <w:kern w:val="0"/>
      <w:sz w:val="22"/>
      <w:szCs w:val="22"/>
      <w:lang w:val="ru-RU" w:eastAsia="ru-RU" w:bidi="ar-SA"/>
    </w:rPr>
  </w:style>
  <w:style w:type="paragraph" w:styleId="ConsPlusNonformat" w:customStyle="1">
    <w:name w:val="ConsPlusNonformat"/>
    <w:qFormat/>
    <w:rsid w:val="00095d20"/>
    <w:pPr>
      <w:widowControl w:val="false"/>
      <w:suppressAutoHyphens w:val="true"/>
      <w:bidi w:val="0"/>
      <w:spacing w:lineRule="auto" w:line="240" w:before="0" w:after="0"/>
      <w:jc w:val="left"/>
    </w:pPr>
    <w:rPr>
      <w:rFonts w:ascii="Courier New" w:hAnsi="Courier New" w:eastAsia="" w:cs="Courier New" w:eastAsiaTheme="minorEastAsia"/>
      <w:color w:val="auto"/>
      <w:kern w:val="0"/>
      <w:sz w:val="20"/>
      <w:szCs w:val="22"/>
      <w:lang w:val="ru-RU" w:eastAsia="ru-RU" w:bidi="ar-SA"/>
    </w:rPr>
  </w:style>
  <w:style w:type="paragraph" w:styleId="Style22">
    <w:name w:val="Колонтитул"/>
    <w:basedOn w:val="Normal"/>
    <w:qFormat/>
    <w:pPr/>
    <w:rPr/>
  </w:style>
  <w:style w:type="paragraph" w:styleId="Style23">
    <w:name w:val="Header"/>
    <w:basedOn w:val="Normal"/>
    <w:link w:val="Style14"/>
    <w:uiPriority w:val="99"/>
    <w:unhideWhenUsed/>
    <w:rsid w:val="00ec22d8"/>
    <w:pPr>
      <w:tabs>
        <w:tab w:val="clear" w:pos="708"/>
        <w:tab w:val="center" w:pos="4677" w:leader="none"/>
        <w:tab w:val="right" w:pos="9355" w:leader="none"/>
      </w:tabs>
      <w:spacing w:lineRule="auto" w:line="240" w:before="0" w:after="0"/>
    </w:pPr>
    <w:rPr/>
  </w:style>
  <w:style w:type="paragraph" w:styleId="Style24">
    <w:name w:val="Footer"/>
    <w:basedOn w:val="Normal"/>
    <w:link w:val="Style15"/>
    <w:uiPriority w:val="99"/>
    <w:unhideWhenUsed/>
    <w:rsid w:val="00ec22d8"/>
    <w:pPr>
      <w:tabs>
        <w:tab w:val="clear" w:pos="708"/>
        <w:tab w:val="center" w:pos="4677" w:leader="none"/>
        <w:tab w:val="right" w:pos="9355" w:leader="none"/>
      </w:tabs>
      <w:spacing w:lineRule="auto" w:line="240" w:before="0" w:after="0"/>
    </w:pPr>
    <w:rPr/>
  </w:style>
  <w:style w:type="paragraph" w:styleId="BalloonText">
    <w:name w:val="Balloon Text"/>
    <w:basedOn w:val="Normal"/>
    <w:link w:val="Style16"/>
    <w:uiPriority w:val="99"/>
    <w:semiHidden/>
    <w:unhideWhenUsed/>
    <w:qFormat/>
    <w:rsid w:val="00903a17"/>
    <w:pPr>
      <w:spacing w:lineRule="auto" w:line="240" w:before="0" w:after="0"/>
    </w:pPr>
    <w:rPr>
      <w:rFonts w:ascii="Segoe UI" w:hAnsi="Segoe UI" w:cs="Segoe UI"/>
      <w:sz w:val="18"/>
      <w:szCs w:val="18"/>
    </w:rPr>
  </w:style>
  <w:style w:type="paragraph" w:styleId="Style25">
    <w:name w:val="Содержимое врезки"/>
    <w:basedOn w:val="Normal"/>
    <w:qFormat/>
    <w:pPr/>
    <w:rPr/>
  </w:style>
  <w:style w:type="paragraph" w:styleId="ListParagraph">
    <w:name w:val="List Paragraph"/>
    <w:basedOn w:val="Normal"/>
    <w:qFormat/>
    <w:pPr>
      <w:spacing w:before="0" w:after="20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39"/>
    <w:rsid w:val="00c47b8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yperlink" Target="https://uslugi.tatarstan.ru/" TargetMode="External"/><Relationship Id="rId7" Type="http://schemas.openxmlformats.org/officeDocument/2006/relationships/hyperlink" Target="https://login.consultant.ru/link/?req=doc&amp;base=LAW&amp;n=503689" TargetMode="External"/><Relationship Id="rId8" Type="http://schemas.openxmlformats.org/officeDocument/2006/relationships/hyperlink" Target="https://login.consultant.ru/link/?req=doc&amp;base=LAW&amp;n=511331&amp;dst=359" TargetMode="Externa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hyperlink" Target="https://login.consultant.ru/link/?req=doc&amp;base=LAW&amp;n=503689" TargetMode="External"/><Relationship Id="rId12" Type="http://schemas.openxmlformats.org/officeDocument/2006/relationships/hyperlink" Target="https://uslugi.tatarstan.ru/" TargetMode="Externa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header" Target="header7.xml"/><Relationship Id="rId16" Type="http://schemas.openxmlformats.org/officeDocument/2006/relationships/header" Target="header8.xml"/><Relationship Id="rId17" Type="http://schemas.openxmlformats.org/officeDocument/2006/relationships/hyperlink" Target="https://login.consultant.ru/link/?req=doc&amp;base=LAW&amp;n=511394" TargetMode="External"/><Relationship Id="rId18" Type="http://schemas.openxmlformats.org/officeDocument/2006/relationships/hyperlink" Target="https://login.consultant.ru/link/?req=doc&amp;base=LAW&amp;n=471086&amp;dst=100231" TargetMode="External"/><Relationship Id="rId19" Type="http://schemas.openxmlformats.org/officeDocument/2006/relationships/header" Target="header9.xml"/><Relationship Id="rId20" Type="http://schemas.openxmlformats.org/officeDocument/2006/relationships/header" Target="header10.xml"/><Relationship Id="rId21" Type="http://schemas.openxmlformats.org/officeDocument/2006/relationships/hyperlink" Target="https://login.consultant.ru/link/?req=doc&amp;base=LAW&amp;n=503689" TargetMode="External"/><Relationship Id="rId22" Type="http://schemas.openxmlformats.org/officeDocument/2006/relationships/header" Target="header11.xml"/><Relationship Id="rId23" Type="http://schemas.openxmlformats.org/officeDocument/2006/relationships/header" Target="header12.xml"/><Relationship Id="rId24" Type="http://schemas.openxmlformats.org/officeDocument/2006/relationships/header" Target="header13.xml"/><Relationship Id="rId25" Type="http://schemas.openxmlformats.org/officeDocument/2006/relationships/header" Target="header14.xml"/><Relationship Id="rId26" Type="http://schemas.openxmlformats.org/officeDocument/2006/relationships/header" Target="header15.xml"/><Relationship Id="rId27" Type="http://schemas.openxmlformats.org/officeDocument/2006/relationships/header" Target="header16.xml"/><Relationship Id="rId28" Type="http://schemas.openxmlformats.org/officeDocument/2006/relationships/header" Target="header17.xml"/><Relationship Id="rId29" Type="http://schemas.openxmlformats.org/officeDocument/2006/relationships/header" Target="header18.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1712</TotalTime>
  <Application>LibreOffice/7.5.6.2$Linux_X86_64 LibreOffice_project/50$Build-2</Application>
  <AppVersion>15.0000</AppVersion>
  <Pages>23</Pages>
  <Words>4454</Words>
  <Characters>37036</Characters>
  <CharactersWithSpaces>43848</CharactersWithSpaces>
  <Paragraphs>475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2026-01-26T06:10:00Z</dcterms:created>
  <dc:creator>Олеся Артемьева</dc:creator>
  <dc:description/>
  <dc:language>ru-RU</dc:language>
  <cp:lastModifiedBy/>
  <dcterms:modified xsi:type="dcterms:W3CDTF">2026-07-16T09:08:59Z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