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hanging="0" w:left="9356"/>
        <w:jc w:val="left"/>
        <w:rPr>
          <w:highlight w:val="none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  <w:t>п</w:t>
      </w:r>
      <w:r>
        <w:rPr>
          <w:rFonts w:cs="Times New Roman"/>
          <w:sz w:val="28"/>
          <w:szCs w:val="28"/>
          <w:shd w:fill="auto" w:val="clear"/>
        </w:rPr>
        <w:t>роект</w:t>
      </w:r>
    </w:p>
    <w:p>
      <w:pPr>
        <w:pStyle w:val="Normal"/>
        <w:bidi w:val="0"/>
        <w:spacing w:lineRule="auto" w:line="240" w:before="0" w:after="0"/>
        <w:ind w:hanging="0" w:left="7371"/>
        <w:jc w:val="left"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bidi w:val="0"/>
        <w:spacing w:lineRule="auto" w:line="240" w:before="0" w:after="0"/>
        <w:ind w:hanging="0" w:left="7371"/>
        <w:jc w:val="left"/>
        <w:rPr>
          <w:highlight w:val="none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  <w:t>вносится</w:t>
      </w:r>
    </w:p>
    <w:p>
      <w:pPr>
        <w:pStyle w:val="Normal"/>
        <w:bidi w:val="0"/>
        <w:spacing w:lineRule="auto" w:line="240" w:before="0" w:after="0"/>
        <w:ind w:hanging="0" w:left="7371"/>
        <w:jc w:val="left"/>
        <w:rPr>
          <w:highlight w:val="none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  <w:t>Кабинетом Министров Республики Татарстан</w:t>
      </w:r>
    </w:p>
    <w:p>
      <w:pPr>
        <w:pStyle w:val="Normal"/>
        <w:bidi w:val="0"/>
        <w:jc w:val="center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bidi w:val="0"/>
        <w:jc w:val="center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widowControl w:val="false"/>
        <w:suppressAutoHyphens w:val="true"/>
        <w:bidi w:val="0"/>
        <w:jc w:val="center"/>
        <w:rPr>
          <w:highlight w:val="none"/>
          <w:shd w:fill="auto" w:val="clear"/>
        </w:rPr>
      </w:pPr>
      <w:r>
        <w:rPr>
          <w:bCs/>
          <w:sz w:val="28"/>
          <w:szCs w:val="28"/>
          <w:shd w:fill="auto" w:val="clear"/>
        </w:rPr>
        <w:t xml:space="preserve">ЗАКОН </w:t>
      </w:r>
    </w:p>
    <w:p>
      <w:pPr>
        <w:pStyle w:val="Normal"/>
        <w:widowControl w:val="false"/>
        <w:suppressAutoHyphens w:val="true"/>
        <w:bidi w:val="0"/>
        <w:jc w:val="center"/>
        <w:rPr>
          <w:highlight w:val="none"/>
          <w:shd w:fill="auto" w:val="clear"/>
        </w:rPr>
      </w:pPr>
      <w:r>
        <w:rPr>
          <w:bCs/>
          <w:sz w:val="28"/>
          <w:szCs w:val="28"/>
          <w:shd w:fill="auto" w:val="clear"/>
        </w:rPr>
        <w:t>РЕСПУБЛИКИ ТАТАРСТАН</w:t>
      </w:r>
    </w:p>
    <w:p>
      <w:pPr>
        <w:pStyle w:val="Normal"/>
        <w:widowControl w:val="false"/>
        <w:suppressAutoHyphens w:val="true"/>
        <w:bidi w:val="0"/>
        <w:jc w:val="center"/>
        <w:rPr>
          <w:bCs/>
          <w:sz w:val="28"/>
          <w:szCs w:val="28"/>
          <w:highlight w:val="none"/>
          <w:shd w:fill="auto" w:val="clear"/>
        </w:rPr>
      </w:pPr>
      <w:r>
        <w:rPr>
          <w:bCs/>
          <w:sz w:val="28"/>
          <w:szCs w:val="28"/>
          <w:shd w:fill="auto" w:val="clear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134" w:leader="none"/>
        </w:tabs>
        <w:suppressAutoHyphens w:val="true"/>
        <w:bidi w:val="0"/>
        <w:ind w:firstLine="709" w:left="0"/>
        <w:jc w:val="center"/>
        <w:outlineLvl w:val="0"/>
        <w:rPr>
          <w:b/>
          <w:bCs/>
          <w:color w:themeColor="text1" w:val="000000"/>
          <w:sz w:val="28"/>
          <w:szCs w:val="28"/>
          <w:highlight w:val="none"/>
          <w:shd w:fill="auto" w:val="clear"/>
        </w:rPr>
      </w:pPr>
      <w:r>
        <w:rPr>
          <w:b/>
          <w:bCs/>
          <w:color w:themeColor="text1" w:val="000000"/>
          <w:sz w:val="28"/>
          <w:szCs w:val="28"/>
          <w:shd w:fill="auto" w:val="clear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134" w:leader="none"/>
        </w:tabs>
        <w:suppressAutoHyphens w:val="true"/>
        <w:bidi w:val="0"/>
        <w:ind w:firstLine="709" w:left="0"/>
        <w:jc w:val="center"/>
        <w:outlineLvl w:val="0"/>
        <w:rPr>
          <w:highlight w:val="none"/>
          <w:shd w:fill="auto" w:val="clear"/>
        </w:rPr>
      </w:pPr>
      <w:r>
        <w:rPr>
          <w:b/>
          <w:bCs/>
          <w:color w:themeColor="text1" w:val="000000"/>
          <w:sz w:val="28"/>
          <w:szCs w:val="28"/>
          <w:shd w:fill="auto" w:val="clear"/>
        </w:rPr>
        <w:t>О внесении изменений в статьи 5 и 7 Закона Республики Татарстан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134" w:leader="none"/>
        </w:tabs>
        <w:suppressAutoHyphens w:val="true"/>
        <w:bidi w:val="0"/>
        <w:ind w:firstLine="709" w:left="0"/>
        <w:jc w:val="center"/>
        <w:outlineLvl w:val="0"/>
        <w:rPr>
          <w:highlight w:val="none"/>
          <w:shd w:fill="auto" w:val="clear"/>
        </w:rPr>
      </w:pPr>
      <w:r>
        <w:rPr>
          <w:b/>
          <w:bCs/>
          <w:color w:themeColor="text1" w:val="000000"/>
          <w:sz w:val="28"/>
          <w:szCs w:val="28"/>
          <w:shd w:fill="auto" w:val="clear"/>
        </w:rPr>
        <w:t>«Об использовании лесов в Республике Татарстан»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134" w:leader="none"/>
        </w:tabs>
        <w:suppressAutoHyphens w:val="true"/>
        <w:bidi w:val="0"/>
        <w:ind w:firstLine="709" w:left="0"/>
        <w:jc w:val="both"/>
        <w:outlineLvl w:val="0"/>
        <w:rPr>
          <w:b/>
          <w:bCs/>
          <w:color w:val="FF0000"/>
          <w:sz w:val="28"/>
          <w:szCs w:val="28"/>
          <w:highlight w:val="none"/>
          <w:shd w:fill="auto" w:val="clear"/>
        </w:rPr>
      </w:pPr>
      <w:r>
        <w:rPr>
          <w:b/>
          <w:bCs/>
          <w:color w:val="FF0000"/>
          <w:sz w:val="28"/>
          <w:szCs w:val="28"/>
          <w:shd w:fill="auto" w:val="clear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134" w:leader="none"/>
        </w:tabs>
        <w:suppressAutoHyphens w:val="true"/>
        <w:bidi w:val="0"/>
        <w:ind w:firstLine="709" w:left="0"/>
        <w:jc w:val="both"/>
        <w:outlineLvl w:val="0"/>
        <w:rPr>
          <w:b/>
          <w:sz w:val="28"/>
          <w:szCs w:val="28"/>
          <w:highlight w:val="none"/>
          <w:shd w:fill="auto" w:val="clear"/>
        </w:rPr>
      </w:pPr>
      <w:r>
        <w:rPr>
          <w:b/>
          <w:sz w:val="28"/>
          <w:szCs w:val="28"/>
          <w:shd w:fill="auto" w:val="clear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134" w:leader="none"/>
        </w:tabs>
        <w:suppressAutoHyphens w:val="true"/>
        <w:bidi w:val="0"/>
        <w:ind w:firstLine="709" w:left="0"/>
        <w:jc w:val="both"/>
        <w:outlineLvl w:val="0"/>
        <w:rPr>
          <w:highlight w:val="none"/>
          <w:shd w:fill="auto" w:val="clear"/>
        </w:rPr>
      </w:pPr>
      <w:r>
        <w:rPr>
          <w:b/>
          <w:sz w:val="28"/>
          <w:szCs w:val="28"/>
          <w:shd w:fill="auto" w:val="clear"/>
        </w:rPr>
        <w:t>Статья 1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134" w:leader="none"/>
        </w:tabs>
        <w:suppressAutoHyphens w:val="true"/>
        <w:bidi w:val="0"/>
        <w:ind w:firstLine="709" w:left="0"/>
        <w:jc w:val="both"/>
        <w:outlineLvl w:val="0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bidi w:val="0"/>
        <w:ind w:firstLine="709"/>
        <w:jc w:val="both"/>
        <w:rPr>
          <w:highlight w:val="none"/>
          <w:shd w:fill="auto" w:val="clear"/>
        </w:rPr>
      </w:pPr>
      <w:r>
        <w:rPr>
          <w:color w:themeColor="text1" w:val="000000"/>
          <w:sz w:val="28"/>
          <w:szCs w:val="28"/>
          <w:shd w:fill="auto" w:val="clear"/>
        </w:rPr>
        <w:t>Внести в Закон Республики Татарстан от 22 мая 2008 года № 22-ЗРТ</w:t>
        <w:br/>
        <w:t>«Об использовании лесов в Республике Татарстан» (Ведомости Государственного Совета Татарстана, 2008, № 5 (І часть); 2009, № 12 (Ι часть); 2011, № 6 (І часть); 2012, № 1, № 12 (Ι часть); 2013, № 12 (І часть); 2014, № 5, № 12 (II часть); 2015,</w:t>
        <w:br/>
        <w:t>№ 11 (І часть); Собрание законодательства Республики Татарстан, 2016,</w:t>
        <w:br/>
        <w:t xml:space="preserve">№ 40 (часть I); 2017, № 27 (часть І); 2018, № 44 (часть І); 2019, № 2 (часть </w:t>
      </w:r>
      <w:r>
        <w:rPr>
          <w:color w:themeColor="text1" w:val="000000"/>
          <w:sz w:val="28"/>
          <w:szCs w:val="28"/>
          <w:shd w:fill="auto" w:val="clear"/>
          <w:lang w:val="en-US"/>
        </w:rPr>
        <w:t>I</w:t>
      </w:r>
      <w:r>
        <w:rPr>
          <w:color w:themeColor="text1" w:val="000000"/>
          <w:sz w:val="28"/>
          <w:szCs w:val="28"/>
          <w:shd w:fill="auto" w:val="clear"/>
        </w:rPr>
        <w:t xml:space="preserve">); 2020, № 1 (часть </w:t>
      </w:r>
      <w:r>
        <w:rPr>
          <w:color w:themeColor="text1" w:val="000000"/>
          <w:sz w:val="28"/>
          <w:szCs w:val="28"/>
          <w:shd w:fill="auto" w:val="clear"/>
          <w:lang w:val="en-US"/>
        </w:rPr>
        <w:t>I</w:t>
      </w:r>
      <w:r>
        <w:rPr>
          <w:color w:themeColor="text1" w:val="000000"/>
          <w:sz w:val="28"/>
          <w:szCs w:val="28"/>
          <w:shd w:fill="auto" w:val="clear"/>
        </w:rPr>
        <w:t xml:space="preserve">); 2021, № 57 (часть </w:t>
      </w:r>
      <w:r>
        <w:rPr>
          <w:color w:themeColor="text1" w:val="000000"/>
          <w:sz w:val="28"/>
          <w:szCs w:val="28"/>
          <w:shd w:fill="auto" w:val="clear"/>
          <w:lang w:val="en-US"/>
        </w:rPr>
        <w:t>I</w:t>
      </w:r>
      <w:r>
        <w:rPr>
          <w:color w:themeColor="text1" w:val="000000"/>
          <w:sz w:val="28"/>
          <w:szCs w:val="28"/>
          <w:shd w:fill="auto" w:val="clear"/>
        </w:rPr>
        <w:t xml:space="preserve">), № 93 (часть І); 2022, № 3 (часть </w:t>
      </w:r>
      <w:r>
        <w:rPr>
          <w:color w:themeColor="text1" w:val="000000"/>
          <w:sz w:val="28"/>
          <w:szCs w:val="28"/>
          <w:shd w:fill="auto" w:val="clear"/>
          <w:lang w:val="en-US"/>
        </w:rPr>
        <w:t>I</w:t>
      </w:r>
      <w:r>
        <w:rPr>
          <w:color w:themeColor="text1" w:val="000000"/>
          <w:sz w:val="28"/>
          <w:szCs w:val="28"/>
          <w:shd w:fill="auto" w:val="clear"/>
        </w:rPr>
        <w:t>); 2023,</w:t>
        <w:br/>
        <w:t xml:space="preserve">№ 27 (часть I), № 35 (часть I), № 92 (часть </w:t>
      </w:r>
      <w:r>
        <w:rPr>
          <w:color w:themeColor="text1" w:val="000000"/>
          <w:sz w:val="28"/>
          <w:szCs w:val="28"/>
          <w:shd w:fill="auto" w:val="clear"/>
          <w:lang w:val="en-US"/>
        </w:rPr>
        <w:t>I</w:t>
      </w:r>
      <w:r>
        <w:rPr>
          <w:color w:themeColor="text1" w:val="000000"/>
          <w:sz w:val="28"/>
          <w:szCs w:val="28"/>
          <w:shd w:fill="auto" w:val="clear"/>
        </w:rPr>
        <w:t>); 2024, № 45 (часть I); 2025,</w:t>
        <w:br/>
        <w:t xml:space="preserve">№ 56 (часть </w:t>
      </w:r>
      <w:r>
        <w:rPr>
          <w:color w:themeColor="text1" w:val="000000"/>
          <w:sz w:val="28"/>
          <w:szCs w:val="28"/>
          <w:shd w:fill="auto" w:val="clear"/>
          <w:lang w:val="en-US"/>
        </w:rPr>
        <w:t>I</w:t>
      </w:r>
      <w:r>
        <w:rPr>
          <w:color w:themeColor="text1" w:val="000000"/>
          <w:sz w:val="28"/>
          <w:szCs w:val="28"/>
          <w:shd w:fill="auto" w:val="clear"/>
        </w:rPr>
        <w:t xml:space="preserve">); 2026, № 17 (часть </w:t>
      </w:r>
      <w:r>
        <w:rPr>
          <w:color w:themeColor="text1" w:val="000000"/>
          <w:sz w:val="28"/>
          <w:szCs w:val="28"/>
          <w:shd w:fill="auto" w:val="clear"/>
          <w:lang w:val="en-US"/>
        </w:rPr>
        <w:t>I</w:t>
      </w:r>
      <w:r>
        <w:rPr>
          <w:color w:themeColor="text1" w:val="000000"/>
          <w:sz w:val="28"/>
          <w:szCs w:val="28"/>
          <w:shd w:fill="auto" w:val="clear"/>
        </w:rPr>
        <w:t>)</w:t>
      </w:r>
      <w:bookmarkStart w:id="0" w:name="_GoBack"/>
      <w:bookmarkEnd w:id="0"/>
      <w:r>
        <w:rPr>
          <w:color w:themeColor="text1" w:val="000000"/>
          <w:sz w:val="28"/>
          <w:szCs w:val="28"/>
          <w:shd w:fill="auto" w:val="clear"/>
        </w:rPr>
        <w:t xml:space="preserve"> следующие изменения:</w:t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bidi w:val="0"/>
        <w:ind w:firstLine="709"/>
        <w:jc w:val="both"/>
        <w:rPr>
          <w:color w:themeColor="text1" w:val="000000"/>
          <w:sz w:val="28"/>
          <w:szCs w:val="28"/>
          <w:highlight w:val="none"/>
          <w:shd w:fill="auto" w:val="clear"/>
        </w:rPr>
      </w:pPr>
      <w:r>
        <w:rPr>
          <w:color w:themeColor="text1" w:val="000000"/>
          <w:sz w:val="28"/>
          <w:szCs w:val="28"/>
          <w:shd w:fill="auto" w:val="clear"/>
        </w:rPr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bidi w:val="0"/>
        <w:ind w:firstLine="709"/>
        <w:jc w:val="both"/>
        <w:rPr>
          <w:highlight w:val="none"/>
          <w:shd w:fill="auto" w:val="clear"/>
        </w:rPr>
      </w:pPr>
      <w:r>
        <w:rPr>
          <w:color w:themeColor="text1" w:val="000000"/>
          <w:sz w:val="28"/>
          <w:szCs w:val="28"/>
          <w:shd w:fill="auto" w:val="clear"/>
        </w:rPr>
        <w:t>1) статью 5 изложить в следующей редакции:</w:t>
      </w:r>
    </w:p>
    <w:tbl>
      <w:tblPr>
        <w:tblW w:w="1020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00"/>
        <w:gridCol w:w="8100"/>
      </w:tblGrid>
      <w:tr>
        <w:trPr/>
        <w:tc>
          <w:tcPr>
            <w:tcW w:w="210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bidi w:val="0"/>
              <w:ind w:firstLine="709"/>
              <w:jc w:val="both"/>
              <w:rPr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«Статья 5.</w:t>
            </w:r>
          </w:p>
        </w:tc>
        <w:tc>
          <w:tcPr>
            <w:tcW w:w="810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bidi w:val="0"/>
              <w:ind w:hanging="0" w:left="0"/>
              <w:jc w:val="both"/>
              <w:rPr>
                <w:highlight w:val="none"/>
                <w:shd w:fill="auto" w:val="clear"/>
              </w:rPr>
            </w:pPr>
            <w:r>
              <w:rPr>
                <w:b/>
                <w:bCs/>
                <w:sz w:val="28"/>
                <w:szCs w:val="28"/>
                <w:shd w:fill="auto" w:val="clear"/>
              </w:rPr>
              <w:t>Порядок заготовки гражданами древесины для собственных нужд</w:t>
            </w:r>
          </w:p>
        </w:tc>
      </w:tr>
    </w:tbl>
    <w:p>
      <w:pPr>
        <w:pStyle w:val="Normal"/>
        <w:tabs>
          <w:tab w:val="clear" w:pos="708"/>
          <w:tab w:val="left" w:pos="1134" w:leader="none"/>
        </w:tabs>
        <w:suppressAutoHyphens w:val="true"/>
        <w:bidi w:val="0"/>
        <w:ind w:firstLine="709"/>
        <w:jc w:val="both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bidi w:val="0"/>
        <w:ind w:firstLine="709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1. </w:t>
      </w:r>
      <w:r>
        <w:rPr>
          <w:sz w:val="28"/>
          <w:szCs w:val="28"/>
          <w:shd w:fill="auto" w:val="clear"/>
        </w:rPr>
        <w:t>Заготовка гражданами древесины для собственных нужд осуществляется</w:t>
      </w:r>
      <w:r>
        <w:rPr>
          <w:sz w:val="28"/>
          <w:szCs w:val="28"/>
          <w:shd w:fill="auto" w:val="clear"/>
        </w:rPr>
        <w:br/>
        <w:t>на основании договора купли-продажи лесных насаждений, расположенных</w:t>
        <w:br/>
        <w:t>на землях лесного фонда, гражданами для собственных нужд без проведения торгов</w:t>
        <w:br/>
        <w:t xml:space="preserve">(далее </w:t>
      </w:r>
      <w:r>
        <w:rPr>
          <w:rFonts w:eastAsia="Times New Roman" w:cs="Times New Roman"/>
          <w:sz w:val="28"/>
          <w:szCs w:val="28"/>
          <w:shd w:fill="auto" w:val="clear"/>
        </w:rPr>
        <w:t>‒</w:t>
      </w:r>
      <w:r>
        <w:rPr>
          <w:sz w:val="28"/>
          <w:szCs w:val="28"/>
          <w:shd w:fill="auto" w:val="clear"/>
        </w:rPr>
        <w:t xml:space="preserve"> договор купли-продажи лесных насаждений для собственных нужд).</w:t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bidi w:val="0"/>
        <w:ind w:firstLine="709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2. При заключении договора купли-продажи лесных насаждений</w:t>
        <w:br/>
        <w:t xml:space="preserve">для собственных нужд в целях строительства жилого дома и надворных построек, ремонта жилого дома и надворных построек на земельном участке, </w:t>
      </w:r>
      <w:r>
        <w:rPr>
          <w:color w:themeColor="text1" w:val="000000"/>
          <w:sz w:val="28"/>
          <w:szCs w:val="28"/>
          <w:shd w:fill="auto" w:val="clear"/>
        </w:rPr>
        <w:t xml:space="preserve">предназначенном </w:t>
      </w:r>
      <w:r>
        <w:rPr>
          <w:sz w:val="28"/>
          <w:szCs w:val="28"/>
          <w:shd w:fill="auto" w:val="clear"/>
        </w:rPr>
        <w:t>для индивидуального жилищного строительства или ведения личного подсобного хозяйства, расположенном на территории Республики Татарстан, находящемся в собственности гражданина, заинтересованного</w:t>
        <w:br/>
        <w:t>в заключении договора купли-продажи лесных насаждений для собственных нужд,</w:t>
        <w:br/>
      </w:r>
      <w:r>
        <w:rPr>
          <w:color w:themeColor="text1" w:val="000000"/>
          <w:sz w:val="28"/>
          <w:szCs w:val="28"/>
          <w:shd w:fill="auto" w:val="clear"/>
        </w:rPr>
        <w:t>к ставке платы, установленной в соответствии с пунктом 3 части 4 статьи 3 настоящего Закона, применяется понижающий коэффициент 0,5 в случае, если гражданин относится к одной из следующих категорий граждан:</w:t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bidi w:val="0"/>
        <w:ind w:firstLine="709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1) ветераны Великой Отечественной войны;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2) </w:t>
      </w:r>
      <w:r>
        <w:rPr>
          <w:color w:themeColor="text1" w:val="000000"/>
          <w:sz w:val="28"/>
          <w:szCs w:val="28"/>
          <w:shd w:fill="auto" w:val="clear"/>
        </w:rPr>
        <w:t xml:space="preserve">граждане, </w:t>
      </w:r>
      <w:r>
        <w:rPr>
          <w:sz w:val="28"/>
          <w:szCs w:val="28"/>
          <w:shd w:fill="auto" w:val="clear"/>
        </w:rPr>
        <w:t>имеющие трех и более детей, до достижения старшим ребенком возраста 18 лет или возраста 23 лет при условии его обучения в организации, осуществляющей образовательную деятельность, по очной форме обучения</w:t>
        <w:br/>
        <w:t>или до достижения старшим ребенком, являющимся инвалидом с детства, возраста</w:t>
        <w:br/>
        <w:t>23 лет;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3) л</w:t>
      </w:r>
      <w:r>
        <w:rPr>
          <w:sz w:val="28"/>
          <w:szCs w:val="28"/>
          <w:shd w:fill="auto" w:val="clear"/>
        </w:rPr>
        <w:t>ица: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а) выполняющие </w:t>
      </w:r>
      <w:r>
        <w:rPr>
          <w:sz w:val="28"/>
          <w:szCs w:val="28"/>
          <w:shd w:fill="auto" w:val="clear"/>
        </w:rPr>
        <w:t>(выполнявшие) задачи (принимающие (принимавшие) участие, содействующие (содействовавшие) выполнению задач, направлявшиеся для о</w:t>
      </w:r>
      <w:r>
        <w:rPr>
          <w:color w:themeColor="text1" w:val="000000"/>
          <w:sz w:val="28"/>
          <w:szCs w:val="28"/>
          <w:shd w:fill="auto" w:val="clear"/>
        </w:rPr>
        <w:t>беспечения выполнения задач) в ходе специальной военной операции,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highlight w:val="none"/>
          <w:shd w:fill="auto" w:val="clear"/>
        </w:rPr>
      </w:pPr>
      <w:r>
        <w:rPr>
          <w:color w:themeColor="text1" w:val="000000"/>
          <w:sz w:val="28"/>
          <w:szCs w:val="28"/>
          <w:shd w:fill="auto" w:val="clear"/>
        </w:rPr>
        <w:t>б) заключившие контракт (имевшие иные правоотношения) с организациями</w:t>
      </w:r>
      <w:r>
        <w:rPr>
          <w:sz w:val="28"/>
          <w:szCs w:val="28"/>
          <w:shd w:fill="auto" w:val="clear"/>
        </w:rPr>
        <w:t>, содействующими выполнению задач, возложенных на Вооруженные Силы Российской Федерации, в ходе специальной военной операции;</w:t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bidi w:val="0"/>
        <w:ind w:firstLine="709"/>
        <w:jc w:val="both"/>
        <w:rPr>
          <w:highlight w:val="none"/>
          <w:shd w:fill="auto" w:val="clear"/>
        </w:rPr>
      </w:pPr>
      <w:r>
        <w:rPr>
          <w:color w:themeColor="text1" w:val="000000"/>
          <w:sz w:val="28"/>
          <w:szCs w:val="28"/>
          <w:shd w:fill="auto" w:val="clear"/>
        </w:rPr>
        <w:t xml:space="preserve">4) супруга (супруг) погибшего (умершего) </w:t>
      </w:r>
      <w:r>
        <w:rPr>
          <w:color w:themeColor="text1" w:val="000000"/>
          <w:sz w:val="28"/>
          <w:szCs w:val="28"/>
          <w:shd w:fill="auto" w:val="clear"/>
        </w:rPr>
        <w:t xml:space="preserve">лица, </w:t>
      </w:r>
      <w:r>
        <w:rPr>
          <w:color w:themeColor="text1" w:val="000000"/>
          <w:sz w:val="28"/>
          <w:szCs w:val="28"/>
          <w:shd w:fill="auto" w:val="clear"/>
        </w:rPr>
        <w:t>указан</w:t>
      </w:r>
      <w:r>
        <w:rPr>
          <w:color w:themeColor="text1" w:val="000000"/>
          <w:sz w:val="28"/>
          <w:szCs w:val="28"/>
          <w:shd w:fill="auto" w:val="clear"/>
        </w:rPr>
        <w:t>ного</w:t>
      </w:r>
      <w:r>
        <w:rPr>
          <w:color w:themeColor="text1" w:val="000000"/>
          <w:sz w:val="28"/>
          <w:szCs w:val="28"/>
          <w:shd w:fill="auto" w:val="clear"/>
        </w:rPr>
        <w:t xml:space="preserve"> в пункте 3 настоящей части;</w:t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bidi w:val="0"/>
        <w:ind w:firstLine="709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5) граждане, утратившие жилые помещения в результате пожара или чрезвычайной ситуации природного и техногенного характера.</w:t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bidi w:val="0"/>
        <w:ind w:firstLine="709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3. Гражданину, относящемуся одновременно к нескольким категориям граждан, указанным в части 2 настоящей статьи, право на применение ставки платы</w:t>
        <w:br/>
        <w:t>с понижающим коэффициентом 0,5 предоставляется по одной категории по выбору гражданина.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highlight w:val="none"/>
          <w:shd w:fill="auto" w:val="clear"/>
        </w:rPr>
      </w:pPr>
      <w:r>
        <w:rPr>
          <w:color w:themeColor="text1" w:val="000000"/>
          <w:sz w:val="28"/>
          <w:szCs w:val="28"/>
          <w:shd w:fill="auto" w:val="clear"/>
        </w:rPr>
        <w:t xml:space="preserve">4. При наличии нескольких собственников жилого дома и (или) земельного участка, имеющих право на применение ставки платы с понижающим коэффициентом 0,5, </w:t>
      </w:r>
      <w:r>
        <w:rPr>
          <w:color w:themeColor="text1" w:val="000000"/>
          <w:sz w:val="28"/>
          <w:szCs w:val="28"/>
          <w:shd w:fill="auto" w:val="clear"/>
        </w:rPr>
        <w:t>указанное право предоставляется каждому из таких собственников.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highlight w:val="none"/>
          <w:shd w:fill="auto" w:val="clear"/>
        </w:rPr>
      </w:pPr>
      <w:r>
        <w:rPr>
          <w:color w:themeColor="text1" w:val="000000"/>
          <w:sz w:val="28"/>
          <w:szCs w:val="28"/>
          <w:shd w:fill="auto" w:val="clear"/>
        </w:rPr>
        <w:t xml:space="preserve">5. В случае если в собственности гражданина находится несколько </w:t>
      </w:r>
      <w:r>
        <w:rPr>
          <w:color w:themeColor="text1" w:val="000000"/>
          <w:sz w:val="28"/>
          <w:szCs w:val="28"/>
          <w:shd w:fill="auto" w:val="clear"/>
        </w:rPr>
        <w:t>объектов недвижимости</w:t>
      </w:r>
      <w:r>
        <w:rPr>
          <w:color w:themeColor="text1" w:val="000000"/>
          <w:sz w:val="28"/>
          <w:szCs w:val="28"/>
          <w:shd w:fill="auto" w:val="clear"/>
        </w:rPr>
        <w:t xml:space="preserve">, право на применение ставки платы с понижающим коэффициентом 0,5 предоставляется </w:t>
      </w:r>
      <w:r>
        <w:rPr>
          <w:color w:themeColor="text1" w:val="000000"/>
          <w:sz w:val="28"/>
          <w:szCs w:val="28"/>
          <w:shd w:fill="auto" w:val="clear"/>
        </w:rPr>
        <w:t xml:space="preserve">на один объект </w:t>
      </w:r>
      <w:r>
        <w:rPr>
          <w:color w:themeColor="text1" w:val="000000"/>
          <w:sz w:val="28"/>
          <w:szCs w:val="28"/>
          <w:shd w:fill="auto" w:val="clear"/>
        </w:rPr>
        <w:t>по выбору гражданина.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highlight w:val="none"/>
          <w:shd w:fill="auto" w:val="clear"/>
        </w:rPr>
      </w:pPr>
      <w:r>
        <w:rPr>
          <w:color w:themeColor="text1" w:val="000000"/>
          <w:sz w:val="28"/>
          <w:szCs w:val="28"/>
          <w:shd w:fill="auto" w:val="clear"/>
        </w:rPr>
        <w:t xml:space="preserve">6. </w:t>
      </w:r>
      <w:r>
        <w:rPr>
          <w:sz w:val="28"/>
          <w:szCs w:val="28"/>
          <w:shd w:fill="auto" w:val="clear"/>
        </w:rPr>
        <w:t xml:space="preserve">Гражданин, заинтересованный в заключении договора купли-продажи лесных насаждений для собственных нужд (далее </w:t>
      </w:r>
      <w:r>
        <w:rPr>
          <w:rFonts w:eastAsia="Times New Roman" w:cs="Times New Roman"/>
          <w:sz w:val="28"/>
          <w:szCs w:val="28"/>
          <w:shd w:fill="auto" w:val="clear"/>
        </w:rPr>
        <w:t>‒</w:t>
      </w:r>
      <w:r>
        <w:rPr>
          <w:sz w:val="28"/>
          <w:szCs w:val="28"/>
          <w:shd w:fill="auto" w:val="clear"/>
        </w:rPr>
        <w:t xml:space="preserve"> заявитель), обращается</w:t>
        <w:br/>
        <w:t xml:space="preserve">в уполномоченный орган с заявлением о заключении договора купли-продажи лесных насаждений для собственных нужд (далее </w:t>
      </w:r>
      <w:r>
        <w:rPr>
          <w:rFonts w:eastAsia="Times New Roman" w:cs="Times New Roman"/>
          <w:sz w:val="28"/>
          <w:szCs w:val="28"/>
          <w:shd w:fill="auto" w:val="clear"/>
        </w:rPr>
        <w:t>‒</w:t>
      </w:r>
      <w:r>
        <w:rPr>
          <w:sz w:val="28"/>
          <w:szCs w:val="28"/>
          <w:shd w:fill="auto" w:val="clear"/>
        </w:rPr>
        <w:t xml:space="preserve"> заявление), в котором указываются:</w:t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bidi w:val="0"/>
        <w:ind w:firstLine="709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1) фамилия, имя, отчество (при наличии) заявителя, сведения о месте жительства (месте пребывания), данные документа, удостоверяющего личность;</w:t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bidi w:val="0"/>
        <w:ind w:firstLine="709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2</w:t>
      </w:r>
      <w:r>
        <w:rPr>
          <w:color w:themeColor="text1" w:val="000000"/>
          <w:sz w:val="28"/>
          <w:szCs w:val="28"/>
          <w:shd w:fill="auto" w:val="clear"/>
        </w:rPr>
        <w:t>) сведения об отнесении заявителя к категории граждан, указанной в части 2 настоящей статьи (при наличии);</w:t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bidi w:val="0"/>
        <w:ind w:firstLine="709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3) наименование лесничества, в границах которого предполагается осуществить куплю-продажу лесных насаждений;</w:t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bidi w:val="0"/>
        <w:ind w:firstLine="709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4) требуемый объем древесины, ее качественные показатели и цель заготовки;</w:t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bidi w:val="0"/>
        <w:ind w:firstLine="709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5) способ уведомления заявителя </w:t>
      </w:r>
      <w:r>
        <w:rPr>
          <w:sz w:val="28"/>
          <w:szCs w:val="28"/>
          <w:shd w:fill="auto" w:val="clear"/>
        </w:rPr>
        <w:t>о результатах рассмотрения заявления</w:t>
      </w:r>
      <w:r>
        <w:rPr>
          <w:sz w:val="28"/>
          <w:szCs w:val="28"/>
          <w:shd w:fill="auto" w:val="clear"/>
        </w:rPr>
        <w:t>.</w:t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bidi w:val="0"/>
        <w:ind w:firstLine="709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7. Заявитель, относящийся к категории граждан, указанной в части 2 настоящей статьи, к заявлению прилагает:</w:t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bidi w:val="0"/>
        <w:ind w:firstLine="709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1) </w:t>
      </w:r>
      <w:r>
        <w:rPr>
          <w:color w:themeColor="text1" w:val="000000"/>
          <w:sz w:val="28"/>
          <w:szCs w:val="28"/>
          <w:shd w:fill="auto" w:val="clear"/>
        </w:rPr>
        <w:t>документ, подтверждающий отнесение заявителя к категории граждан, указанной в части 2 настоящей статьи;</w:t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bidi w:val="0"/>
        <w:ind w:firstLine="709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2) правоустанавливающий документ на земельный участок, предназначенный для индивидуального жилищного строительства или ведения личного подсобного хозяйства, расположенный на территории Республики Татарстан, находящийся</w:t>
        <w:br/>
        <w:t>в собственности заявителя;</w:t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bidi w:val="0"/>
        <w:ind w:firstLine="709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3) правоустанавливающий документ на жилой дом, расположенный</w:t>
        <w:br/>
      </w:r>
      <w:r>
        <w:rPr>
          <w:color w:themeColor="text1" w:val="000000"/>
          <w:sz w:val="28"/>
          <w:szCs w:val="28"/>
          <w:shd w:fill="auto" w:val="clear"/>
        </w:rPr>
        <w:t xml:space="preserve">на </w:t>
      </w:r>
      <w:r>
        <w:rPr>
          <w:sz w:val="28"/>
          <w:szCs w:val="28"/>
          <w:shd w:fill="auto" w:val="clear"/>
        </w:rPr>
        <w:t>земельном участке, предназначенном для индивидуального жилищного строительства или ведения личного подсобного хозяйства, расположенном</w:t>
        <w:br/>
        <w:t>на территории Республики Татарстан, находящемся в собственности заявителя</w:t>
        <w:br/>
        <w:t xml:space="preserve">(в случае заготовки древесины для ремонта жилого дома </w:t>
      </w:r>
      <w:r>
        <w:rPr>
          <w:color w:themeColor="text1" w:val="000000"/>
          <w:sz w:val="28"/>
          <w:szCs w:val="28"/>
          <w:shd w:fill="auto" w:val="clear"/>
        </w:rPr>
        <w:t>и надворных построек</w:t>
      </w:r>
      <w:r>
        <w:rPr>
          <w:sz w:val="28"/>
          <w:szCs w:val="28"/>
          <w:shd w:fill="auto" w:val="clear"/>
        </w:rPr>
        <w:t>).</w:t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bidi w:val="0"/>
        <w:ind w:firstLine="709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8. В случае если документы, предусмотренные частью 7 настоящей статьи,</w:t>
        <w:br/>
        <w:t>не представлены заявителем, относящимся к категории граждан, указанной в части 2 настоящей статьи, уполномоченный орган запрашивает их в порядке межведомственного информационного взаимодействия.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9. Заявление может быть подано </w:t>
      </w:r>
      <w:r>
        <w:rPr>
          <w:color w:themeColor="text1" w:val="000000"/>
          <w:sz w:val="28"/>
          <w:szCs w:val="28"/>
          <w:shd w:fill="auto" w:val="clear"/>
        </w:rPr>
        <w:t>в письменной форме через многофункциональный центр предоставления государственных и муниципальных услуг или в форме электронного документа, подписанного электронной подписью, посредством федеральной государственной информационной системы «Единый портал государственных и муниципальных услуг (функций)», государственной информационной системы Республики Татарстан «Портал государственных</w:t>
        <w:br/>
        <w:t>и муниципальных услуг Республики Татарстан».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highlight w:val="none"/>
          <w:shd w:fill="auto" w:val="clear"/>
        </w:rPr>
      </w:pPr>
      <w:r>
        <w:rPr>
          <w:color w:themeColor="text1" w:val="000000"/>
          <w:sz w:val="28"/>
          <w:szCs w:val="28"/>
          <w:shd w:fill="auto" w:val="clear"/>
        </w:rPr>
        <w:t>10. Заявления рассматриваются уполномоченным органом в порядке очередности их поступления.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highlight w:val="none"/>
          <w:shd w:fill="auto" w:val="clear"/>
        </w:rPr>
      </w:pPr>
      <w:r>
        <w:rPr>
          <w:color w:themeColor="text1" w:val="000000"/>
          <w:sz w:val="28"/>
          <w:szCs w:val="28"/>
          <w:shd w:fill="auto" w:val="clear"/>
        </w:rPr>
        <w:t>11. В течение 10 рабочих дней со дня поступления заявления уполномоченный орган заключает с заявителем договор купли-продажи лесных насаждений</w:t>
        <w:br/>
        <w:t xml:space="preserve">для собственных нужд или принимает решение об отказе в заключении такого договора </w:t>
      </w:r>
      <w:r>
        <w:rPr>
          <w:color w:themeColor="text1" w:val="000000"/>
          <w:sz w:val="28"/>
          <w:szCs w:val="28"/>
          <w:shd w:fill="auto" w:val="clear"/>
        </w:rPr>
        <w:t xml:space="preserve">и </w:t>
      </w:r>
      <w:r>
        <w:rPr>
          <w:b w:val="false"/>
          <w:color w:themeColor="text1" w:val="000000"/>
          <w:sz w:val="28"/>
          <w:szCs w:val="28"/>
          <w:shd w:fill="auto" w:val="clear"/>
        </w:rPr>
        <w:t xml:space="preserve">направляет его заявителю </w:t>
      </w:r>
      <w:r>
        <w:rPr>
          <w:color w:themeColor="text1" w:val="000000"/>
          <w:sz w:val="28"/>
          <w:szCs w:val="28"/>
          <w:shd w:fill="auto" w:val="clear"/>
        </w:rPr>
        <w:t>способом, указанным в заявлении</w:t>
      </w:r>
      <w:r>
        <w:rPr>
          <w:color w:themeColor="text1" w:val="000000"/>
          <w:sz w:val="28"/>
          <w:szCs w:val="28"/>
          <w:shd w:fill="auto" w:val="clear"/>
        </w:rPr>
        <w:t>.</w:t>
        <w:br/>
      </w:r>
      <w:r>
        <w:rPr>
          <w:color w:themeColor="text1" w:val="000000"/>
          <w:sz w:val="28"/>
          <w:szCs w:val="28"/>
          <w:shd w:fill="auto" w:val="clear"/>
        </w:rPr>
        <w:t xml:space="preserve">В решении </w:t>
      </w:r>
      <w:r>
        <w:rPr>
          <w:color w:themeColor="text1" w:val="000000"/>
          <w:sz w:val="28"/>
          <w:szCs w:val="28"/>
          <w:shd w:fill="auto" w:val="clear"/>
        </w:rPr>
        <w:t>об отказе в заключении договора купли-продажи лесных насаждений для собственных нужд должна быть указана причина такого отказа.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highlight w:val="none"/>
          <w:shd w:fill="auto" w:val="clear"/>
        </w:rPr>
      </w:pPr>
      <w:r>
        <w:rPr>
          <w:color w:themeColor="text1" w:val="000000"/>
          <w:sz w:val="28"/>
          <w:szCs w:val="28"/>
          <w:shd w:fill="auto" w:val="clear"/>
        </w:rPr>
        <w:t>12. Уполномоченный орган принимает решение об отказе в заключении договора купли-продажи лесных насаждений для собственных нужд в следующих случаях:</w:t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bidi w:val="0"/>
        <w:ind w:firstLine="709"/>
        <w:jc w:val="both"/>
        <w:rPr>
          <w:highlight w:val="none"/>
          <w:shd w:fill="auto" w:val="clear"/>
        </w:rPr>
      </w:pPr>
      <w:r>
        <w:rPr>
          <w:color w:themeColor="text1" w:val="000000"/>
          <w:sz w:val="28"/>
          <w:szCs w:val="28"/>
          <w:shd w:fill="auto" w:val="clear"/>
        </w:rPr>
        <w:t>1) представлен</w:t>
      </w:r>
      <w:r>
        <w:rPr>
          <w:color w:themeColor="text1" w:val="000000"/>
          <w:sz w:val="28"/>
          <w:szCs w:val="28"/>
          <w:shd w:fill="auto" w:val="clear"/>
        </w:rPr>
        <w:t xml:space="preserve">ные документы содержат </w:t>
      </w:r>
      <w:r>
        <w:rPr>
          <w:color w:themeColor="text1" w:val="000000"/>
          <w:sz w:val="28"/>
          <w:szCs w:val="28"/>
          <w:shd w:fill="auto" w:val="clear"/>
        </w:rPr>
        <w:t>неполную и (или) недостоверную информацию;</w:t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bidi w:val="0"/>
        <w:ind w:firstLine="709"/>
        <w:jc w:val="both"/>
        <w:rPr>
          <w:highlight w:val="none"/>
          <w:shd w:fill="auto" w:val="clear"/>
        </w:rPr>
      </w:pPr>
      <w:r>
        <w:rPr>
          <w:color w:themeColor="text1" w:val="000000"/>
          <w:sz w:val="28"/>
          <w:szCs w:val="28"/>
          <w:shd w:fill="auto" w:val="clear"/>
        </w:rPr>
        <w:t>2) указанный в заявлении объем древесины превышает нормативы, установленные частью 1 статьи 7 настоящего Закона;</w:t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bidi w:val="0"/>
        <w:ind w:firstLine="709"/>
        <w:jc w:val="both"/>
        <w:rPr>
          <w:highlight w:val="none"/>
          <w:shd w:fill="auto" w:val="clear"/>
        </w:rPr>
      </w:pPr>
      <w:r>
        <w:rPr>
          <w:color w:themeColor="text1" w:val="000000"/>
          <w:sz w:val="28"/>
          <w:szCs w:val="28"/>
          <w:shd w:fill="auto" w:val="clear"/>
        </w:rPr>
        <w:t>3) в указанном заявителем лесничестве отсутствуют лесные насаждения, достаточные для заготовки указанных в заявлении объемов древесины</w:t>
        <w:br/>
        <w:t>с требуемыми качественными показателями;</w:t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bidi w:val="0"/>
        <w:ind w:firstLine="709"/>
        <w:jc w:val="both"/>
        <w:rPr>
          <w:highlight w:val="none"/>
          <w:shd w:fill="auto" w:val="clear"/>
        </w:rPr>
      </w:pPr>
      <w:r>
        <w:rPr>
          <w:color w:themeColor="text1" w:val="000000"/>
          <w:sz w:val="28"/>
          <w:szCs w:val="28"/>
          <w:shd w:fill="auto" w:val="clear"/>
        </w:rPr>
        <w:t>4) не соблюдены сроки, установленные частью 1 статьи 7 настоящего Закона.</w:t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bidi w:val="0"/>
        <w:ind w:firstLine="709"/>
        <w:jc w:val="both"/>
        <w:rPr>
          <w:highlight w:val="none"/>
          <w:shd w:fill="auto" w:val="clear"/>
        </w:rPr>
      </w:pPr>
      <w:r>
        <w:rPr>
          <w:color w:themeColor="text1" w:val="000000"/>
          <w:sz w:val="28"/>
          <w:szCs w:val="28"/>
          <w:shd w:fill="auto" w:val="clear"/>
        </w:rPr>
        <w:t>13. Информация о лесничествах, в границах которых расположены лесные насаждения, пригодные для заготовки древесины гражданами для собственных нужд, размещается на официальном сайте уполномоченного органа</w:t>
        <w:br/>
        <w:t>в информационно-телекоммуникационной сети «Интернет».»;</w:t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bidi w:val="0"/>
        <w:ind w:firstLine="709"/>
        <w:jc w:val="both"/>
        <w:rPr>
          <w:color w:themeColor="text1" w:val="000000"/>
          <w:sz w:val="28"/>
          <w:szCs w:val="28"/>
          <w:highlight w:val="none"/>
          <w:shd w:fill="auto" w:val="clear"/>
        </w:rPr>
      </w:pPr>
      <w:r>
        <w:rPr>
          <w:color w:themeColor="text1" w:val="000000"/>
          <w:sz w:val="28"/>
          <w:szCs w:val="28"/>
          <w:shd w:fill="auto" w:val="clear"/>
        </w:rPr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bidi w:val="0"/>
        <w:ind w:firstLine="709"/>
        <w:jc w:val="both"/>
        <w:rPr>
          <w:highlight w:val="none"/>
          <w:shd w:fill="auto" w:val="clear"/>
        </w:rPr>
      </w:pPr>
      <w:r>
        <w:rPr>
          <w:color w:themeColor="text1" w:val="000000"/>
          <w:sz w:val="28"/>
          <w:szCs w:val="28"/>
          <w:shd w:fill="auto" w:val="clear"/>
        </w:rPr>
        <w:t>2) в части 1 статьи 7:</w:t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bidi w:val="0"/>
        <w:ind w:firstLine="709"/>
        <w:jc w:val="both"/>
        <w:rPr>
          <w:highlight w:val="none"/>
          <w:shd w:fill="auto" w:val="clear"/>
        </w:rPr>
      </w:pPr>
      <w:r>
        <w:rPr>
          <w:color w:themeColor="text1" w:val="000000"/>
          <w:sz w:val="28"/>
          <w:szCs w:val="28"/>
          <w:shd w:fill="auto" w:val="clear"/>
        </w:rPr>
        <w:t>а) в абзаце втором слово «дома» заменить словами «жилого дома»;</w:t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bidi w:val="0"/>
        <w:ind w:firstLine="709"/>
        <w:jc w:val="both"/>
        <w:rPr>
          <w:highlight w:val="none"/>
          <w:shd w:fill="auto" w:val="clear"/>
        </w:rPr>
      </w:pPr>
      <w:r>
        <w:rPr>
          <w:color w:themeColor="text1" w:val="000000"/>
          <w:sz w:val="28"/>
          <w:szCs w:val="28"/>
          <w:shd w:fill="auto" w:val="clear"/>
        </w:rPr>
        <w:t>б) в абзаце третьем слово «дома» заменить словами «жилого дома».</w:t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bidi w:val="0"/>
        <w:ind w:firstLine="709"/>
        <w:jc w:val="both"/>
        <w:rPr>
          <w:b/>
          <w:color w:themeColor="text1" w:val="000000"/>
          <w:sz w:val="28"/>
          <w:szCs w:val="28"/>
          <w:highlight w:val="none"/>
          <w:shd w:fill="auto" w:val="clear"/>
        </w:rPr>
      </w:pPr>
      <w:r>
        <w:rPr>
          <w:b/>
          <w:color w:themeColor="text1" w:val="000000"/>
          <w:sz w:val="28"/>
          <w:szCs w:val="28"/>
          <w:shd w:fill="auto" w:val="clear"/>
        </w:rPr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bidi w:val="0"/>
        <w:ind w:firstLine="709"/>
        <w:jc w:val="both"/>
        <w:rPr>
          <w:highlight w:val="none"/>
          <w:shd w:fill="auto" w:val="clear"/>
        </w:rPr>
      </w:pPr>
      <w:r>
        <w:rPr>
          <w:b/>
          <w:color w:themeColor="text1" w:val="000000"/>
          <w:sz w:val="28"/>
          <w:szCs w:val="28"/>
          <w:shd w:fill="auto" w:val="clear"/>
        </w:rPr>
        <w:t>Статья 2</w:t>
      </w:r>
    </w:p>
    <w:p>
      <w:pPr>
        <w:pStyle w:val="Normal"/>
        <w:widowControl w:val="false"/>
        <w:suppressAutoHyphens w:val="true"/>
        <w:bidi w:val="0"/>
        <w:ind w:firstLine="709"/>
        <w:jc w:val="both"/>
        <w:rPr>
          <w:color w:themeColor="text1" w:val="000000"/>
          <w:sz w:val="28"/>
          <w:szCs w:val="28"/>
          <w:highlight w:val="none"/>
          <w:shd w:fill="auto" w:val="clear"/>
        </w:rPr>
      </w:pPr>
      <w:r>
        <w:rPr>
          <w:color w:themeColor="text1" w:val="000000"/>
          <w:sz w:val="28"/>
          <w:szCs w:val="28"/>
          <w:shd w:fill="auto" w:val="clear"/>
        </w:rPr>
      </w:r>
    </w:p>
    <w:p>
      <w:pPr>
        <w:pStyle w:val="Normal"/>
        <w:widowControl w:val="false"/>
        <w:suppressAutoHyphens w:val="true"/>
        <w:bidi w:val="0"/>
        <w:ind w:firstLine="709"/>
        <w:jc w:val="both"/>
        <w:rPr>
          <w:highlight w:val="none"/>
          <w:shd w:fill="auto" w:val="clear"/>
        </w:rPr>
      </w:pPr>
      <w:r>
        <w:rPr>
          <w:color w:themeColor="text1" w:val="000000"/>
          <w:sz w:val="28"/>
          <w:szCs w:val="28"/>
          <w:shd w:fill="auto" w:val="clear"/>
        </w:rPr>
        <w:t>Настоящий Закон вступает в силу по истечении 90 дней после дня его официального опубликования.</w:t>
      </w:r>
    </w:p>
    <w:p>
      <w:pPr>
        <w:pStyle w:val="Normal"/>
        <w:widowControl w:val="false"/>
        <w:suppressAutoHyphens w:val="true"/>
        <w:bidi w:val="0"/>
        <w:ind w:firstLine="709"/>
        <w:jc w:val="both"/>
        <w:rPr>
          <w:color w:themeColor="text1" w:val="000000"/>
          <w:sz w:val="28"/>
          <w:szCs w:val="28"/>
          <w:highlight w:val="none"/>
          <w:shd w:fill="auto" w:val="clear"/>
        </w:rPr>
      </w:pPr>
      <w:r>
        <w:rPr>
          <w:color w:themeColor="text1" w:val="000000"/>
          <w:sz w:val="28"/>
          <w:szCs w:val="28"/>
          <w:shd w:fill="auto" w:val="clear"/>
        </w:rPr>
      </w:r>
    </w:p>
    <w:p>
      <w:pPr>
        <w:pStyle w:val="Normal"/>
        <w:widowControl w:val="false"/>
        <w:suppressAutoHyphens w:val="true"/>
        <w:bidi w:val="0"/>
        <w:ind w:firstLine="709"/>
        <w:jc w:val="both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widowControl w:val="false"/>
        <w:suppressAutoHyphens w:val="true"/>
        <w:bidi w:val="0"/>
        <w:ind w:firstLine="709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Глава (Раис)</w:t>
      </w:r>
    </w:p>
    <w:p>
      <w:pPr>
        <w:pStyle w:val="Normal"/>
        <w:bidi w:val="0"/>
        <w:jc w:val="both"/>
        <w:rPr>
          <w:highlight w:val="none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  <w:t>Республики Татарстан</w:t>
      </w:r>
      <w:bookmarkStart w:id="1" w:name="Par1"/>
      <w:bookmarkEnd w:id="1"/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567" w:gutter="0" w:header="567" w:top="1130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PT Astra Serif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bookmarkStart w:id="2" w:name="PageNumWizard_HEADER_Базовый2"/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</w:t>
    </w:r>
    <w:r>
      <w:rPr>
        <w:sz w:val="28"/>
        <w:szCs w:val="28"/>
      </w:rPr>
      <w:fldChar w:fldCharType="end"/>
    </w:r>
    <w:bookmarkEnd w:id="2"/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8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57fc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f57fc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9060c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6b359b"/>
    <w:rPr>
      <w:rFonts w:ascii="Segoe UI" w:hAnsi="Segoe UI" w:eastAsia="Times New Roman" w:cs="Segoe UI"/>
      <w:sz w:val="18"/>
      <w:szCs w:val="18"/>
      <w:lang w:eastAsia="ru-RU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Mangal"/>
      <w:i/>
      <w:iCs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Microsoft YaHei" w:cs="Mangal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Mangal"/>
    </w:rPr>
  </w:style>
  <w:style w:type="paragraph" w:styleId="Style19" w:customStyle="1">
    <w:name w:val="Колонтитул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Style20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f57fc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Spacing">
    <w:name w:val="No Spacing"/>
    <w:uiPriority w:val="1"/>
    <w:qFormat/>
    <w:rsid w:val="00f57fc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Footer">
    <w:name w:val="footer"/>
    <w:basedOn w:val="Normal"/>
    <w:link w:val="Style15"/>
    <w:uiPriority w:val="99"/>
    <w:unhideWhenUsed/>
    <w:rsid w:val="009060c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Nonformat" w:customStyle="1">
    <w:name w:val="ConsNonformat"/>
    <w:qFormat/>
    <w:rsid w:val="008704e4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6b359b"/>
    <w:pPr/>
    <w:rPr>
      <w:rFonts w:ascii="Segoe UI" w:hAnsi="Segoe UI" w:cs="Segoe UI"/>
      <w:sz w:val="18"/>
      <w:szCs w:val="18"/>
    </w:rPr>
  </w:style>
  <w:style w:type="paragraph" w:styleId="ConsPlusNonformat" w:customStyle="1">
    <w:name w:val="ConsPlusNonformat"/>
    <w:qFormat/>
    <w:rsid w:val="003c6bf9"/>
    <w:pPr>
      <w:widowControl/>
      <w:suppressAutoHyphens w:val="fals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39"/>
    <w:rsid w:val="00f57fc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423FA-3F7E-4BE0-A636-017FDA165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LibreOffice/25.2.6.2$Linux_X86_64 LibreOffice_project/520$Build-2</Application>
  <AppVersion>15.0000</AppVersion>
  <Pages>4</Pages>
  <Words>1022</Words>
  <Characters>6830</Characters>
  <CharactersWithSpaces>7801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2026-06-10T11:07:00Z</dcterms:created>
  <dc:creator>Зиннурова Р.Ш.</dc:creator>
  <dc:description/>
  <dc:language>ru-RU</dc:language>
  <cp:lastModifiedBy/>
  <cp:lastPrinted>2026-06-03T11:35:00Z</cp:lastPrinted>
  <dcterms:modified xsi:type="dcterms:W3CDTF">2026-07-03T14:01:49Z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