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firstLine="709"/>
        <w:jc w:val="both"/>
        <w:spacing w:after="0" w:line="240" w:lineRule="auto"/>
        <w:widowControl w:val="off"/>
        <w:tabs>
          <w:tab w:val="left" w:pos="4253" w:leader="none"/>
        </w:tabs>
      </w:pPr>
      <w:r/>
      <w:r/>
    </w:p>
    <w:p>
      <w:pPr>
        <w:ind w:right="4959"/>
        <w:jc w:val="both"/>
        <w:spacing w:after="0" w:line="240" w:lineRule="auto"/>
        <w:widowControl w:val="off"/>
        <w:tabs>
          <w:tab w:val="left" w:pos="4111" w:leader="none"/>
        </w:tabs>
        <w:rPr>
          <w:lang w:eastAsia="ru-RU"/>
        </w:rPr>
      </w:pPr>
      <w:r>
        <w:t xml:space="preserve">О внесении изменений в постановление Кабинета Министров Республики Татарстан от 26.07.2021 №</w:t>
      </w:r>
      <w:r>
        <w:t xml:space="preserve"> </w:t>
      </w:r>
      <w:r>
        <w:t xml:space="preserve">651 «Об утверждении Стандарта по организации </w:t>
      </w:r>
      <w:r>
        <w:rPr>
          <w:spacing w:val="-4"/>
        </w:rPr>
        <w:t xml:space="preserve">и проведению татарского народного праздника «Сабантуй» в Республике Татарстан, иных субъектах Российской Федерации, странах ближнего и дальнего зарубежья, в г.Казани и Порядка расчета нормативных затрат </w:t>
      </w:r>
      <w:r>
        <w:t xml:space="preserve">за счет средств бюджета Республики Татарстан </w:t>
      </w:r>
      <w:r>
        <w:rPr>
          <w:spacing w:val="-4"/>
        </w:rPr>
        <w:t xml:space="preserve">на организацию и проведение татарского народного праздника «Сабантуй» в Республике Татарстан, иных субъектах Российской Федерации, странах</w:t>
      </w:r>
      <w:r>
        <w:rPr>
          <w:spacing w:val="-4"/>
        </w:rPr>
        <w:t xml:space="preserve"> ближнего и дальнего зарубежья»</w:t>
      </w:r>
      <w:r>
        <w:rPr>
          <w:spacing w:val="-4"/>
        </w:rPr>
        <w:t xml:space="preserve">, в г.Казани</w:t>
      </w:r>
      <w:r>
        <w:rPr>
          <w:lang w:eastAsia="ru-RU"/>
        </w:rPr>
      </w:r>
    </w:p>
    <w:p>
      <w:pPr>
        <w:ind w:firstLine="709"/>
        <w:jc w:val="both"/>
        <w:spacing w:after="0" w:line="240" w:lineRule="auto"/>
        <w:widowControl w:val="off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  <w:r>
        <w:rPr>
          <w:rFonts w:eastAsia="Times New Roman"/>
          <w:lang w:eastAsia="ru-RU"/>
        </w:rPr>
      </w:r>
    </w:p>
    <w:p>
      <w:pPr>
        <w:jc w:val="both"/>
        <w:spacing w:after="0" w:line="240" w:lineRule="auto"/>
        <w:widowControl w:val="off"/>
      </w:pPr>
      <w:r/>
      <w:r/>
    </w:p>
    <w:p>
      <w:pPr>
        <w:ind w:firstLine="720"/>
        <w:jc w:val="both"/>
        <w:spacing w:after="0" w:line="240" w:lineRule="auto"/>
        <w:shd w:val="clear" w:color="auto" w:fill="ffffff"/>
        <w:widowControl w:val="off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Кабинет Министров Республики Татарстан </w:t>
      </w:r>
      <w:r>
        <w:rPr>
          <w:rFonts w:eastAsia="Times New Roman"/>
          <w:szCs w:val="24"/>
          <w:lang w:eastAsia="ru-RU"/>
        </w:rPr>
        <w:t xml:space="preserve">ПОСТАНОВЛЯЕТ</w:t>
      </w:r>
      <w:r>
        <w:rPr>
          <w:rFonts w:eastAsia="Times New Roman"/>
          <w:szCs w:val="24"/>
          <w:lang w:eastAsia="ru-RU"/>
        </w:rPr>
        <w:t xml:space="preserve">:</w:t>
      </w:r>
      <w:r>
        <w:rPr>
          <w:rFonts w:eastAsia="Times New Roman"/>
          <w:szCs w:val="24"/>
          <w:lang w:eastAsia="ru-RU"/>
        </w:rPr>
      </w:r>
      <w:r>
        <w:rPr>
          <w:rFonts w:eastAsia="Times New Roman"/>
          <w:szCs w:val="24"/>
          <w:lang w:eastAsia="ru-RU"/>
        </w:rPr>
      </w:r>
    </w:p>
    <w:p>
      <w:pPr>
        <w:ind w:firstLine="720"/>
        <w:jc w:val="both"/>
        <w:spacing w:after="0" w:line="240" w:lineRule="auto"/>
        <w:shd w:val="clear" w:color="auto" w:fill="ffffff"/>
        <w:widowControl w:val="off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</w:r>
      <w:r>
        <w:rPr>
          <w:rFonts w:eastAsia="Times New Roman"/>
          <w:szCs w:val="24"/>
          <w:lang w:eastAsia="ru-RU"/>
        </w:rPr>
      </w:r>
      <w:r>
        <w:rPr>
          <w:rFonts w:eastAsia="Times New Roman"/>
          <w:szCs w:val="24"/>
          <w:lang w:eastAsia="ru-RU"/>
        </w:rPr>
      </w:r>
    </w:p>
    <w:p>
      <w:pPr>
        <w:ind w:firstLine="720"/>
        <w:jc w:val="both"/>
        <w:spacing w:after="0" w:line="240" w:lineRule="auto"/>
        <w:shd w:val="clear" w:color="auto" w:fill="ffffff"/>
        <w:widowControl w:val="off"/>
        <w:rPr>
          <w:rFonts w:eastAsia="Times New Roman" w:asciiTheme="minorHAnsi" w:hAnsiTheme="minorHAnsi"/>
          <w:color w:val="444444"/>
          <w:sz w:val="24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 xml:space="preserve">Внести в постановление Кабинета Министров Республики Татарстан</w:t>
      </w:r>
      <w:r>
        <w:rPr>
          <w:rFonts w:eastAsia="Times New Roman" w:asciiTheme="minorHAnsi" w:hAnsiTheme="minorHAnsi"/>
          <w:szCs w:val="24"/>
          <w:lang w:eastAsia="ru-RU"/>
        </w:rPr>
        <w:t xml:space="preserve"> </w:t>
      </w:r>
      <w:r>
        <w:rPr>
          <w:rFonts w:eastAsia="Times New Roman" w:asciiTheme="minorHAnsi" w:hAnsiTheme="minorHAnsi"/>
          <w:szCs w:val="24"/>
          <w:lang w:eastAsia="ru-RU"/>
        </w:rPr>
        <w:t xml:space="preserve">                               </w:t>
      </w:r>
      <w:r>
        <w:t xml:space="preserve">от 26.07.2021 №</w:t>
      </w:r>
      <w:r>
        <w:t xml:space="preserve"> </w:t>
      </w:r>
      <w:r>
        <w:t xml:space="preserve">651 «Об утверждении Стандарта по организации </w:t>
      </w:r>
      <w:r>
        <w:rPr>
          <w:spacing w:val="-4"/>
        </w:rPr>
        <w:t xml:space="preserve">и проведению татарского народного праздника «Сабантуй» в Республике Татарстан, иных субъектах Российской Федерации, странах ближнего и дальнего зарубежья, в г.Казани и Порядка расчета нормативных затрат </w:t>
      </w:r>
      <w:r>
        <w:t xml:space="preserve">за счет средств бюджета Республики Татарстан </w:t>
      </w:r>
      <w:r>
        <w:rPr>
          <w:spacing w:val="-4"/>
        </w:rPr>
        <w:t xml:space="preserve">на организацию и проведение татарского народного праздника «Сабантуй» в Республике Татарстан, иных субъектах Российской Федерации, странах ближнего и дальнего зарубежья», в г.Казани </w:t>
      </w:r>
      <w:r>
        <w:rPr>
          <w:spacing w:val="-4"/>
        </w:rPr>
        <w:t xml:space="preserve">(с изменениями, внесенными постановлениями Кабинета Министров Республики Татарстан </w:t>
      </w:r>
      <w:r>
        <w:rPr>
          <w:spacing w:val="-4"/>
        </w:rPr>
        <w:t xml:space="preserve">от 24.10.2023 №</w:t>
      </w:r>
      <w:r>
        <w:rPr>
          <w:spacing w:val="-4"/>
        </w:rPr>
        <w:t xml:space="preserve"> </w:t>
      </w:r>
      <w:r>
        <w:rPr>
          <w:spacing w:val="-4"/>
        </w:rPr>
        <w:t xml:space="preserve">1349, от </w:t>
      </w:r>
      <w:r>
        <w:rPr>
          <w:spacing w:val="-4"/>
        </w:rPr>
        <w:t xml:space="preserve">11.03.2026 № 202</w:t>
      </w:r>
      <w:r>
        <w:rPr>
          <w:spacing w:val="-4"/>
        </w:rPr>
        <w:t xml:space="preserve">)</w:t>
      </w:r>
      <w:r>
        <w:rPr>
          <w:spacing w:val="-4"/>
        </w:rPr>
        <w:t xml:space="preserve"> следующие изменения:</w:t>
      </w:r>
      <w:r>
        <w:rPr>
          <w:rFonts w:eastAsia="Times New Roman" w:asciiTheme="minorHAnsi" w:hAnsiTheme="minorHAnsi"/>
          <w:color w:val="444444"/>
          <w:sz w:val="24"/>
          <w:szCs w:val="24"/>
          <w:lang w:eastAsia="ru-RU"/>
        </w:rPr>
      </w:r>
      <w:r>
        <w:rPr>
          <w:rFonts w:eastAsia="Times New Roman" w:asciiTheme="minorHAnsi" w:hAnsiTheme="minorHAnsi"/>
          <w:color w:val="444444"/>
          <w:sz w:val="24"/>
          <w:szCs w:val="24"/>
          <w:lang w:eastAsia="ru-RU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  <w:t xml:space="preserve">в абзаце 2 пункта 3.1 раздела III  слова «и другие Сабантуи с участием Раиса Республики Татарстан» исключить;</w:t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  <w:t xml:space="preserve">в </w:t>
      </w:r>
      <w:r>
        <w:rPr>
          <w:highlight w:val="none"/>
        </w:rPr>
        <w:t xml:space="preserve">абзаце 5 пункта 3.3 раздела III </w:t>
      </w:r>
      <w:r>
        <w:rPr>
          <w:highlight w:val="none"/>
        </w:rPr>
        <w:t xml:space="preserve">слова «</w:t>
      </w:r>
      <w:r>
        <w:rPr>
          <w:highlight w:val="none"/>
        </w:rPr>
        <w:t xml:space="preserve">Сабантуев с участием Раиса Республики Татарстан</w:t>
      </w:r>
      <w:r>
        <w:rPr>
          <w:highlight w:val="none"/>
        </w:rPr>
        <w:t xml:space="preserve">» заменить на слова «</w:t>
      </w:r>
      <w:r>
        <w:rPr>
          <w:highlight w:val="none"/>
        </w:rPr>
        <w:t xml:space="preserve">Федерального Сабантуя, Всероссийского сельского Сабантуя</w:t>
      </w:r>
      <w:r>
        <w:rPr>
          <w:highlight w:val="none"/>
        </w:rPr>
        <w:t xml:space="preserve">»</w:t>
      </w:r>
      <w:r>
        <w:rPr>
          <w:highlight w:val="none"/>
        </w:rPr>
        <w:t xml:space="preserve">;</w:t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</w:pPr>
      <w:r>
        <w:rPr>
          <w:highlight w:val="none"/>
        </w:rPr>
        <w:t xml:space="preserve">абзац 27 пункта 3.3 раздела III изложить в следующей редакции: «Передвижная инсталляция «Татарская слобода» используется в </w:t>
      </w:r>
      <w:r>
        <w:rPr>
          <w:highlight w:val="none"/>
        </w:rPr>
        <w:t xml:space="preserve">Федеральном Сабантуе, Всероссийском сельском Сабантуе</w:t>
      </w:r>
      <w:r>
        <w:rPr>
          <w:highlight w:val="none"/>
        </w:rPr>
        <w:t xml:space="preserve">, ее рекомендуется демонстрировать в следующем виде:...»;</w:t>
      </w:r>
      <w:r/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  <w:t xml:space="preserve">в графе 2 структуры </w:t>
      </w:r>
      <w:r>
        <w:rPr>
          <w:highlight w:val="none"/>
        </w:rPr>
        <w:t xml:space="preserve">нормативных затрат</w:t>
      </w:r>
      <w:r>
        <w:rPr>
          <w:highlight w:val="none"/>
        </w:rPr>
        <w:t xml:space="preserve"> </w:t>
      </w:r>
      <w:r>
        <w:rPr>
          <w:highlight w:val="none"/>
        </w:rPr>
        <w:t xml:space="preserve">раздела IV слова «</w:t>
      </w:r>
      <w:r>
        <w:rPr>
          <w:highlight w:val="none"/>
        </w:rPr>
        <w:t xml:space="preserve">с участием Раиса Республики Татарстан</w:t>
      </w:r>
      <w:r>
        <w:rPr>
          <w:highlight w:val="none"/>
        </w:rPr>
        <w:t xml:space="preserve">» заменить на слова «</w:t>
      </w:r>
      <w:r>
        <w:rPr>
          <w:highlight w:val="none"/>
        </w:rPr>
        <w:t xml:space="preserve">Федеральный Сабантуй, Всероссийский сельский Сабантуй</w:t>
      </w:r>
      <w:r>
        <w:rPr>
          <w:highlight w:val="none"/>
        </w:rPr>
        <w:t xml:space="preserve">»;</w:t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в</w:t>
      </w:r>
      <w:r>
        <w:rPr>
          <w:highlight w:val="none"/>
        </w:rPr>
        <w:t xml:space="preserve"> абзаце 8 пункта 3 порядка расчета нормативных затрат за счет средств бюджета Республики Татарстан на организацию и проведение татарского народного праздника «Сабантуй» в субъектах Российской Федерации, странах ближнего и дальнего зарубежья, в г.Казани слова </w:t>
      </w:r>
      <w:r>
        <w:rPr>
          <w:highlight w:val="none"/>
        </w:rPr>
        <w:t xml:space="preserve">«и другие Сабантуи с участием Раиса Республики Татарстан» исключить;</w:t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в</w:t>
      </w:r>
      <w:r>
        <w:rPr>
          <w:highlight w:val="none"/>
        </w:rPr>
        <w:t xml:space="preserve"> абзаце 1 пункта 5 порядка расчета нормативных затрат за счет средств бюджета Республики Татарстан на организацию и проведение татарского народного праздника «Сабантуй» в субъектах Российской Федерации, странах ближнего и дальнего зарубежья, в г.Казани </w:t>
      </w:r>
      <w:r>
        <w:rPr>
          <w:highlight w:val="none"/>
        </w:rPr>
        <w:t xml:space="preserve">слова «</w:t>
      </w:r>
      <w:r>
        <w:rPr>
          <w:highlight w:val="none"/>
        </w:rPr>
        <w:t xml:space="preserve">Сабантуев с участием Раиса Республики Татарстан</w:t>
      </w:r>
      <w:r>
        <w:rPr>
          <w:highlight w:val="none"/>
        </w:rPr>
        <w:t xml:space="preserve">» заменить на слова «</w:t>
      </w:r>
      <w:r>
        <w:rPr>
          <w:highlight w:val="none"/>
        </w:rPr>
        <w:t xml:space="preserve">Федерального Сабантуя, Всероссийского сельского Сабантуя</w:t>
      </w:r>
      <w:r>
        <w:rPr>
          <w:highlight w:val="none"/>
        </w:rPr>
        <w:t xml:space="preserve">»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pStyle w:val="879"/>
        <w:ind w:left="0" w:firstLine="709"/>
        <w:jc w:val="both"/>
        <w:spacing w:after="0" w:line="240" w:lineRule="auto"/>
        <w:widowControl w:val="off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  <w:r>
        <w:rPr>
          <w:highlight w:val="none"/>
        </w:rPr>
      </w:r>
    </w:p>
    <w:p>
      <w:pPr>
        <w:jc w:val="both"/>
        <w:spacing w:after="0" w:line="240" w:lineRule="auto"/>
        <w:widowControl w:val="off"/>
      </w:pPr>
      <w:r/>
      <w:r/>
    </w:p>
    <w:p>
      <w:pPr>
        <w:jc w:val="both"/>
        <w:spacing w:after="0" w:line="240" w:lineRule="auto"/>
        <w:widowControl w:val="off"/>
      </w:pPr>
      <w:r>
        <w:t xml:space="preserve">Премьер-министр</w:t>
      </w:r>
      <w:r/>
    </w:p>
    <w:p>
      <w:pPr>
        <w:jc w:val="both"/>
        <w:spacing w:after="0" w:line="240" w:lineRule="auto"/>
        <w:widowControl w:val="off"/>
      </w:pPr>
      <w:r>
        <w:t xml:space="preserve">Республики Татарстан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>
        <w:t xml:space="preserve">А.В.Песошин</w:t>
      </w:r>
      <w:r/>
    </w:p>
    <w:p>
      <w:pPr>
        <w:jc w:val="both"/>
        <w:spacing w:after="0" w:line="240" w:lineRule="auto"/>
        <w:widowControl w:val="off"/>
      </w:pPr>
      <w:r/>
      <w:r/>
    </w:p>
    <w:p>
      <w:pPr>
        <w:spacing w:line="240" w:lineRule="auto"/>
        <w:widowControl w:val="off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line="240" w:lineRule="auto"/>
        <w:widowControl w:val="off"/>
      </w:pPr>
      <w:r/>
      <w:r/>
    </w:p>
    <w:sectPr>
      <w:headerReference w:type="default" r:id="rId9"/>
      <w:footnotePr>
        <w:numRestart w:val="eachPage"/>
      </w:footnotePr>
      <w:endnotePr/>
      <w:type w:val="nextPage"/>
      <w:pgSz w:w="11906" w:h="16838" w:orient="portrait"/>
      <w:pgMar w:top="1134" w:right="567" w:bottom="1134" w:left="1134" w:header="680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</w:font>
  <w:font w:name="Courier New">
    <w:panose1 w:val="02070309020205020404"/>
  </w:font>
  <w:font w:name="Arial">
    <w:panose1 w:val="020B0604020202020204"/>
  </w:font>
  <w:font w:name="Segoe UI">
    <w:panose1 w:val="020B05030202040202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77"/>
      <w:jc w:val="center"/>
      <w:rPr>
        <w:rFonts w:ascii="Times New Roman" w:hAnsi="Times New Roman"/>
        <w:sz w:val="28"/>
        <w:szCs w:val="24"/>
      </w:rPr>
    </w:pPr>
    <w:r>
      <w:rPr>
        <w:rFonts w:ascii="Times New Roman" w:hAnsi="Times New Roman"/>
        <w:sz w:val="28"/>
        <w:szCs w:val="24"/>
      </w:rPr>
      <w:fldChar w:fldCharType="begin"/>
    </w:r>
    <w:r>
      <w:rPr>
        <w:rFonts w:ascii="Times New Roman" w:hAnsi="Times New Roman"/>
        <w:sz w:val="28"/>
        <w:szCs w:val="24"/>
      </w:rPr>
      <w:instrText xml:space="preserve">PAGE   \* MERGEFORMAT</w:instrText>
    </w:r>
    <w:r>
      <w:rPr>
        <w:rFonts w:ascii="Times New Roman" w:hAnsi="Times New Roman"/>
        <w:sz w:val="28"/>
        <w:szCs w:val="24"/>
      </w:rPr>
      <w:fldChar w:fldCharType="separate"/>
    </w:r>
    <w:r>
      <w:rPr>
        <w:rFonts w:ascii="Times New Roman" w:hAnsi="Times New Roman"/>
        <w:sz w:val="28"/>
        <w:szCs w:val="24"/>
      </w:rPr>
      <w:t xml:space="preserve">41</w:t>
    </w:r>
    <w:r>
      <w:rPr>
        <w:rFonts w:ascii="Times New Roman" w:hAnsi="Times New Roman"/>
        <w:sz w:val="28"/>
        <w:szCs w:val="24"/>
      </w:rPr>
      <w:fldChar w:fldCharType="end"/>
    </w:r>
    <w:r>
      <w:rPr>
        <w:rFonts w:ascii="Times New Roman" w:hAnsi="Times New Roman"/>
        <w:sz w:val="28"/>
        <w:szCs w:val="24"/>
      </w:rPr>
    </w:r>
    <w:r>
      <w:rPr>
        <w:rFonts w:ascii="Times New Roman" w:hAnsi="Times New Roman"/>
        <w:sz w:val="28"/>
        <w:szCs w:val="24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suff w:val="tab"/>
      <w:lvlText w:val="%2."/>
      <w:lvlJc w:val="left"/>
      <w:pPr>
        <w:ind w:left="1429" w:hanging="72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6">
    <w:multiLevelType w:val="hybridMultilevel"/>
    <w:lvl w:ilvl="0">
      <w:start w:val="3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13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"/>
      <w:lvlJc w:val="left"/>
      <w:pPr>
        <w:ind w:left="1429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32" w:hanging="2160"/>
      </w:pPr>
      <w:rPr>
        <w:rFonts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12"/>
  </w:num>
  <w:num w:numId="5">
    <w:abstractNumId w:val="6"/>
  </w:num>
  <w:num w:numId="6">
    <w:abstractNumId w:val="5"/>
  </w:num>
  <w:num w:numId="7">
    <w:abstractNumId w:val="10"/>
  </w:num>
  <w:num w:numId="8">
    <w:abstractNumId w:val="1"/>
  </w:num>
  <w:num w:numId="9">
    <w:abstractNumId w:val="11"/>
  </w:num>
  <w:num w:numId="10">
    <w:abstractNumId w:val="13"/>
  </w:num>
  <w:num w:numId="11">
    <w:abstractNumId w:val="15"/>
  </w:num>
  <w:num w:numId="12">
    <w:abstractNumId w:val="7"/>
  </w:num>
  <w:num w:numId="13">
    <w:abstractNumId w:val="3"/>
  </w:num>
  <w:num w:numId="14">
    <w:abstractNumId w:val="4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2">
    <w:name w:val="Heading 1 Char"/>
    <w:basedOn w:val="870"/>
    <w:link w:val="868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03">
    <w:name w:val="Heading 2 Char"/>
    <w:basedOn w:val="870"/>
    <w:link w:val="869"/>
    <w:uiPriority w:val="9"/>
    <w:rPr>
      <w:rFonts w:ascii="Liberation Sans" w:hAnsi="Liberation Sans" w:eastAsia="Liberation Sans" w:cs="Liberation Sans"/>
      <w:sz w:val="34"/>
    </w:rPr>
  </w:style>
  <w:style w:type="paragraph" w:styleId="704">
    <w:name w:val="Heading 3"/>
    <w:basedOn w:val="867"/>
    <w:next w:val="867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05">
    <w:name w:val="Heading 3 Char"/>
    <w:basedOn w:val="87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06">
    <w:name w:val="Heading 4"/>
    <w:basedOn w:val="867"/>
    <w:next w:val="867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07">
    <w:name w:val="Heading 4 Char"/>
    <w:basedOn w:val="870"/>
    <w:link w:val="706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08">
    <w:name w:val="Heading 5"/>
    <w:basedOn w:val="867"/>
    <w:next w:val="867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09">
    <w:name w:val="Heading 5 Char"/>
    <w:basedOn w:val="870"/>
    <w:link w:val="708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10">
    <w:name w:val="Heading 6"/>
    <w:basedOn w:val="867"/>
    <w:next w:val="867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11">
    <w:name w:val="Heading 6 Char"/>
    <w:basedOn w:val="870"/>
    <w:link w:val="710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12">
    <w:name w:val="Heading 7"/>
    <w:basedOn w:val="867"/>
    <w:next w:val="867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13">
    <w:name w:val="Heading 7 Char"/>
    <w:basedOn w:val="870"/>
    <w:link w:val="712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14">
    <w:name w:val="Heading 8"/>
    <w:basedOn w:val="867"/>
    <w:next w:val="867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15">
    <w:name w:val="Heading 8 Char"/>
    <w:basedOn w:val="870"/>
    <w:link w:val="714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16">
    <w:name w:val="Heading 9"/>
    <w:basedOn w:val="867"/>
    <w:next w:val="867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17">
    <w:name w:val="Heading 9 Char"/>
    <w:basedOn w:val="870"/>
    <w:link w:val="716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18">
    <w:name w:val="Title"/>
    <w:basedOn w:val="867"/>
    <w:next w:val="867"/>
    <w:link w:val="71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19">
    <w:name w:val="Title Char"/>
    <w:basedOn w:val="870"/>
    <w:link w:val="718"/>
    <w:uiPriority w:val="10"/>
    <w:rPr>
      <w:sz w:val="48"/>
      <w:szCs w:val="48"/>
    </w:rPr>
  </w:style>
  <w:style w:type="paragraph" w:styleId="720">
    <w:name w:val="Subtitle"/>
    <w:basedOn w:val="867"/>
    <w:next w:val="867"/>
    <w:link w:val="721"/>
    <w:uiPriority w:val="11"/>
    <w:qFormat/>
    <w:pPr>
      <w:spacing w:before="200" w:after="200"/>
    </w:pPr>
    <w:rPr>
      <w:sz w:val="24"/>
      <w:szCs w:val="24"/>
    </w:rPr>
  </w:style>
  <w:style w:type="character" w:styleId="721">
    <w:name w:val="Subtitle Char"/>
    <w:basedOn w:val="870"/>
    <w:link w:val="720"/>
    <w:uiPriority w:val="11"/>
    <w:rPr>
      <w:sz w:val="24"/>
      <w:szCs w:val="24"/>
    </w:rPr>
  </w:style>
  <w:style w:type="paragraph" w:styleId="722">
    <w:name w:val="Quote"/>
    <w:basedOn w:val="867"/>
    <w:next w:val="867"/>
    <w:link w:val="723"/>
    <w:uiPriority w:val="29"/>
    <w:qFormat/>
    <w:pPr>
      <w:ind w:left="720" w:right="720"/>
    </w:pPr>
    <w:rPr>
      <w:i/>
    </w:rPr>
  </w:style>
  <w:style w:type="character" w:styleId="723">
    <w:name w:val="Quote Char"/>
    <w:link w:val="722"/>
    <w:uiPriority w:val="29"/>
    <w:rPr>
      <w:i/>
    </w:rPr>
  </w:style>
  <w:style w:type="paragraph" w:styleId="724">
    <w:name w:val="Intense Quote"/>
    <w:basedOn w:val="867"/>
    <w:next w:val="867"/>
    <w:link w:val="72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5">
    <w:name w:val="Intense Quote Char"/>
    <w:link w:val="724"/>
    <w:uiPriority w:val="30"/>
    <w:rPr>
      <w:i/>
    </w:rPr>
  </w:style>
  <w:style w:type="character" w:styleId="726">
    <w:name w:val="Header Char"/>
    <w:basedOn w:val="870"/>
    <w:link w:val="877"/>
    <w:uiPriority w:val="99"/>
  </w:style>
  <w:style w:type="character" w:styleId="727">
    <w:name w:val="Footer Char"/>
    <w:basedOn w:val="870"/>
    <w:link w:val="881"/>
    <w:uiPriority w:val="99"/>
  </w:style>
  <w:style w:type="paragraph" w:styleId="728">
    <w:name w:val="Caption"/>
    <w:basedOn w:val="867"/>
    <w:next w:val="867"/>
    <w:link w:val="72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9">
    <w:name w:val="Caption Char"/>
    <w:basedOn w:val="870"/>
    <w:link w:val="728"/>
    <w:uiPriority w:val="35"/>
    <w:rPr>
      <w:b/>
      <w:bCs/>
      <w:color w:val="4f81bd" w:themeColor="accent1"/>
      <w:sz w:val="18"/>
      <w:szCs w:val="18"/>
    </w:rPr>
  </w:style>
  <w:style w:type="table" w:styleId="730">
    <w:name w:val="Table Grid Light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Plain Table 1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2">
    <w:name w:val="Plain Table 2"/>
    <w:basedOn w:val="87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33">
    <w:name w:val="Plain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4">
    <w:name w:val="Plain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Plain Table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36">
    <w:name w:val="Grid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Grid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Grid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Grid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Grid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7">
    <w:name w:val="Grid Table 4 - Accent 1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8">
    <w:name w:val="Grid Table 4 - Accent 2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9">
    <w:name w:val="Grid Table 4 - Accent 3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0">
    <w:name w:val="Grid Table 4 - Accent 4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1">
    <w:name w:val="Grid Table 4 - Accent 5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2">
    <w:name w:val="Grid Table 4 - Accent 6"/>
    <w:basedOn w:val="87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3">
    <w:name w:val="Grid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4">
    <w:name w:val="Grid Table 5 Dark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65">
    <w:name w:val="Grid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66">
    <w:name w:val="Grid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67">
    <w:name w:val="Grid Table 5 Dark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68">
    <w:name w:val="Grid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69">
    <w:name w:val="Grid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0">
    <w:name w:val="Grid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71">
    <w:name w:val="Grid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72">
    <w:name w:val="Grid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73">
    <w:name w:val="Grid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74">
    <w:name w:val="Grid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75">
    <w:name w:val="Grid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6">
    <w:name w:val="Grid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7">
    <w:name w:val="Grid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Grid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Grid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Grid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Grid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1 Light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List Table 1 Light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List Table 1 Light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2">
    <w:name w:val="List Table 2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3">
    <w:name w:val="List Table 2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4">
    <w:name w:val="List Table 2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95">
    <w:name w:val="List Table 2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96">
    <w:name w:val="List Table 2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7">
    <w:name w:val="List Table 2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8">
    <w:name w:val="List Table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3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3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3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3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3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4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4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4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4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5 Dark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3">
    <w:name w:val="List Table 5 Dark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4">
    <w:name w:val="List Table 5 Dark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5">
    <w:name w:val="List Table 5 Dark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6">
    <w:name w:val="List Table 5 Dark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7">
    <w:name w:val="List Table 5 Dark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8">
    <w:name w:val="List Table 5 Dark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9">
    <w:name w:val="List Table 6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0">
    <w:name w:val="List Table 6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1">
    <w:name w:val="List Table 6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2">
    <w:name w:val="List Table 6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3">
    <w:name w:val="List Table 6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4">
    <w:name w:val="List Table 6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25">
    <w:name w:val="List Table 6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26">
    <w:name w:val="List Table 7 Colorful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7">
    <w:name w:val="List Table 7 Colorful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828">
    <w:name w:val="List Table 7 Colorful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829">
    <w:name w:val="List Table 7 Colorful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830">
    <w:name w:val="List Table 7 Colorful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831">
    <w:name w:val="List Table 7 Colorful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832">
    <w:name w:val="List Table 7 Colorful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833">
    <w:name w:val="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35">
    <w:name w:val="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6">
    <w:name w:val="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7">
    <w:name w:val="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8">
    <w:name w:val="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39">
    <w:name w:val="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0">
    <w:name w:val="Bordered &amp; Lined - Accent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1">
    <w:name w:val="Bordered &amp; Lined - Accent 1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42">
    <w:name w:val="Bordered &amp; Lined - Accent 2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3">
    <w:name w:val="Bordered &amp; Lined - Accent 3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4">
    <w:name w:val="Bordered &amp; Lined - Accent 4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5">
    <w:name w:val="Bordered &amp; Lined - Accent 5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46">
    <w:name w:val="Bordered &amp; Lined - Accent 6"/>
    <w:basedOn w:val="87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7">
    <w:name w:val="Bordered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8">
    <w:name w:val="Bordered - Accent 1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9">
    <w:name w:val="Bordered - Accent 2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0">
    <w:name w:val="Bordered - Accent 3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1">
    <w:name w:val="Bordered - Accent 4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2">
    <w:name w:val="Bordered - Accent 5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3">
    <w:name w:val="Bordered - Accent 6"/>
    <w:basedOn w:val="87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54">
    <w:name w:val="Footnote Text Char"/>
    <w:link w:val="898"/>
    <w:uiPriority w:val="99"/>
    <w:rPr>
      <w:sz w:val="18"/>
    </w:rPr>
  </w:style>
  <w:style w:type="character" w:styleId="855">
    <w:name w:val="Endnote Text Char"/>
    <w:link w:val="895"/>
    <w:uiPriority w:val="99"/>
    <w:rPr>
      <w:sz w:val="20"/>
    </w:rPr>
  </w:style>
  <w:style w:type="paragraph" w:styleId="856">
    <w:name w:val="toc 1"/>
    <w:basedOn w:val="867"/>
    <w:next w:val="867"/>
    <w:uiPriority w:val="39"/>
    <w:unhideWhenUsed/>
    <w:pPr>
      <w:ind w:left="0" w:right="0" w:firstLine="0"/>
      <w:spacing w:after="57"/>
    </w:pPr>
  </w:style>
  <w:style w:type="paragraph" w:styleId="857">
    <w:name w:val="toc 2"/>
    <w:basedOn w:val="867"/>
    <w:next w:val="867"/>
    <w:uiPriority w:val="39"/>
    <w:unhideWhenUsed/>
    <w:pPr>
      <w:ind w:left="283" w:right="0" w:firstLine="0"/>
      <w:spacing w:after="57"/>
    </w:pPr>
  </w:style>
  <w:style w:type="paragraph" w:styleId="858">
    <w:name w:val="toc 3"/>
    <w:basedOn w:val="867"/>
    <w:next w:val="867"/>
    <w:uiPriority w:val="39"/>
    <w:unhideWhenUsed/>
    <w:pPr>
      <w:ind w:left="567" w:right="0" w:firstLine="0"/>
      <w:spacing w:after="57"/>
    </w:pPr>
  </w:style>
  <w:style w:type="paragraph" w:styleId="859">
    <w:name w:val="toc 4"/>
    <w:basedOn w:val="867"/>
    <w:next w:val="867"/>
    <w:uiPriority w:val="39"/>
    <w:unhideWhenUsed/>
    <w:pPr>
      <w:ind w:left="850" w:right="0" w:firstLine="0"/>
      <w:spacing w:after="57"/>
    </w:pPr>
  </w:style>
  <w:style w:type="paragraph" w:styleId="860">
    <w:name w:val="toc 5"/>
    <w:basedOn w:val="867"/>
    <w:next w:val="867"/>
    <w:uiPriority w:val="39"/>
    <w:unhideWhenUsed/>
    <w:pPr>
      <w:ind w:left="1134" w:right="0" w:firstLine="0"/>
      <w:spacing w:after="57"/>
    </w:pPr>
  </w:style>
  <w:style w:type="paragraph" w:styleId="861">
    <w:name w:val="toc 6"/>
    <w:basedOn w:val="867"/>
    <w:next w:val="867"/>
    <w:uiPriority w:val="39"/>
    <w:unhideWhenUsed/>
    <w:pPr>
      <w:ind w:left="1417" w:right="0" w:firstLine="0"/>
      <w:spacing w:after="57"/>
    </w:pPr>
  </w:style>
  <w:style w:type="paragraph" w:styleId="862">
    <w:name w:val="toc 7"/>
    <w:basedOn w:val="867"/>
    <w:next w:val="867"/>
    <w:uiPriority w:val="39"/>
    <w:unhideWhenUsed/>
    <w:pPr>
      <w:ind w:left="1701" w:right="0" w:firstLine="0"/>
      <w:spacing w:after="57"/>
    </w:pPr>
  </w:style>
  <w:style w:type="paragraph" w:styleId="863">
    <w:name w:val="toc 8"/>
    <w:basedOn w:val="867"/>
    <w:next w:val="867"/>
    <w:uiPriority w:val="39"/>
    <w:unhideWhenUsed/>
    <w:pPr>
      <w:ind w:left="1984" w:right="0" w:firstLine="0"/>
      <w:spacing w:after="57"/>
    </w:pPr>
  </w:style>
  <w:style w:type="paragraph" w:styleId="864">
    <w:name w:val="toc 9"/>
    <w:basedOn w:val="867"/>
    <w:next w:val="867"/>
    <w:uiPriority w:val="39"/>
    <w:unhideWhenUsed/>
    <w:pPr>
      <w:ind w:left="2268" w:right="0" w:firstLine="0"/>
      <w:spacing w:after="57"/>
    </w:pPr>
  </w:style>
  <w:style w:type="paragraph" w:styleId="865">
    <w:name w:val="TOC Heading"/>
    <w:uiPriority w:val="39"/>
    <w:unhideWhenUsed/>
  </w:style>
  <w:style w:type="paragraph" w:styleId="866">
    <w:name w:val="table of figures"/>
    <w:basedOn w:val="867"/>
    <w:next w:val="867"/>
    <w:uiPriority w:val="99"/>
    <w:unhideWhenUsed/>
    <w:pPr>
      <w:spacing w:after="0" w:afterAutospacing="0"/>
    </w:pPr>
  </w:style>
  <w:style w:type="paragraph" w:styleId="867" w:default="1">
    <w:name w:val="Normal"/>
    <w:qFormat/>
    <w:pPr>
      <w:spacing w:after="160" w:line="259" w:lineRule="auto"/>
    </w:pPr>
    <w:rPr>
      <w:sz w:val="28"/>
      <w:szCs w:val="28"/>
      <w:lang w:eastAsia="en-US"/>
    </w:rPr>
  </w:style>
  <w:style w:type="paragraph" w:styleId="868">
    <w:name w:val="Heading 1"/>
    <w:basedOn w:val="867"/>
    <w:next w:val="867"/>
    <w:link w:val="873"/>
    <w:uiPriority w:val="9"/>
    <w:qFormat/>
    <w:pPr>
      <w:jc w:val="center"/>
      <w:keepLines/>
      <w:keepNext/>
      <w:spacing w:before="240" w:after="240" w:line="276" w:lineRule="auto"/>
      <w:outlineLvl w:val="0"/>
    </w:pPr>
    <w:rPr>
      <w:rFonts w:eastAsia="Times New Roman"/>
      <w:b/>
      <w:bCs/>
    </w:rPr>
  </w:style>
  <w:style w:type="paragraph" w:styleId="869">
    <w:name w:val="Heading 2"/>
    <w:basedOn w:val="867"/>
    <w:link w:val="874"/>
    <w:uiPriority w:val="9"/>
    <w:qFormat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styleId="870" w:default="1">
    <w:name w:val="Default Paragraph Font"/>
    <w:uiPriority w:val="1"/>
    <w:semiHidden/>
    <w:unhideWhenUsed/>
  </w:style>
  <w:style w:type="table" w:styleId="87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72" w:default="1">
    <w:name w:val="No List"/>
    <w:uiPriority w:val="99"/>
    <w:semiHidden/>
    <w:unhideWhenUsed/>
  </w:style>
  <w:style w:type="character" w:styleId="873" w:customStyle="1">
    <w:name w:val="Заголовок 1 Знак"/>
    <w:link w:val="868"/>
    <w:uiPriority w:val="9"/>
    <w:rPr>
      <w:rFonts w:eastAsia="Times New Roman" w:cs="Times New Roman"/>
      <w:b/>
      <w:bCs/>
    </w:rPr>
  </w:style>
  <w:style w:type="character" w:styleId="874" w:customStyle="1">
    <w:name w:val="Заголовок 2 Знак"/>
    <w:link w:val="869"/>
    <w:uiPriority w:val="9"/>
    <w:rPr>
      <w:rFonts w:eastAsia="Times New Roman"/>
      <w:b/>
      <w:bCs/>
      <w:sz w:val="36"/>
      <w:szCs w:val="36"/>
      <w:lang w:eastAsia="ru-RU"/>
    </w:rPr>
  </w:style>
  <w:style w:type="paragraph" w:styleId="875" w:customStyle="1">
    <w:name w:val="Обычный (веб)1"/>
    <w:basedOn w:val="867"/>
    <w:uiPriority w:val="99"/>
    <w:semiHidden/>
    <w:unhideWhenUsed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876">
    <w:name w:val="Strong"/>
    <w:uiPriority w:val="22"/>
    <w:qFormat/>
    <w:rPr>
      <w:b/>
      <w:bCs/>
    </w:rPr>
  </w:style>
  <w:style w:type="paragraph" w:styleId="877">
    <w:name w:val="Header"/>
    <w:basedOn w:val="867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character" w:styleId="878" w:customStyle="1">
    <w:name w:val="Верхний колонтитул Знак"/>
    <w:link w:val="877"/>
    <w:uiPriority w:val="99"/>
    <w:rPr>
      <w:rFonts w:ascii="Calibri" w:hAnsi="Calibri" w:cs="Times New Roman"/>
      <w:sz w:val="22"/>
      <w:szCs w:val="22"/>
    </w:rPr>
  </w:style>
  <w:style w:type="paragraph" w:styleId="879">
    <w:name w:val="List Paragraph"/>
    <w:basedOn w:val="867"/>
    <w:uiPriority w:val="34"/>
    <w:qFormat/>
    <w:pPr>
      <w:contextualSpacing/>
      <w:ind w:left="720"/>
    </w:pPr>
  </w:style>
  <w:style w:type="character" w:styleId="880">
    <w:name w:val="Hyperlink"/>
    <w:uiPriority w:val="99"/>
    <w:semiHidden/>
    <w:unhideWhenUsed/>
    <w:rPr>
      <w:color w:val="0000ff"/>
      <w:u w:val="single"/>
    </w:rPr>
  </w:style>
  <w:style w:type="paragraph" w:styleId="881">
    <w:name w:val="Footer"/>
    <w:basedOn w:val="867"/>
    <w:link w:val="882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  <w:rPr>
      <w:rFonts w:ascii="Calibri" w:hAnsi="Calibri"/>
      <w:sz w:val="22"/>
      <w:szCs w:val="22"/>
    </w:rPr>
  </w:style>
  <w:style w:type="character" w:styleId="882" w:customStyle="1">
    <w:name w:val="Нижний колонтитул Знак"/>
    <w:link w:val="881"/>
    <w:uiPriority w:val="99"/>
    <w:rPr>
      <w:rFonts w:ascii="Calibri" w:hAnsi="Calibri" w:cs="Times New Roman"/>
      <w:sz w:val="22"/>
      <w:szCs w:val="22"/>
    </w:rPr>
  </w:style>
  <w:style w:type="paragraph" w:styleId="883" w:customStyle="1">
    <w:name w:val="ConsPlusNormal"/>
    <w:pPr>
      <w:widowControl w:val="off"/>
    </w:pPr>
    <w:rPr>
      <w:rFonts w:ascii="Calibri" w:hAnsi="Calibri" w:eastAsia="Times New Roman" w:cs="Calibri"/>
      <w:sz w:val="22"/>
    </w:rPr>
  </w:style>
  <w:style w:type="paragraph" w:styleId="884" w:customStyle="1">
    <w:name w:val="ConsPlusTitle"/>
    <w:pPr>
      <w:widowControl w:val="off"/>
    </w:pPr>
    <w:rPr>
      <w:rFonts w:ascii="Calibri" w:hAnsi="Calibri" w:eastAsia="Times New Roman" w:cs="Calibri"/>
      <w:b/>
      <w:sz w:val="22"/>
    </w:rPr>
  </w:style>
  <w:style w:type="paragraph" w:styleId="885">
    <w:name w:val="Balloon Text"/>
    <w:basedOn w:val="867"/>
    <w:link w:val="88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86" w:customStyle="1">
    <w:name w:val="Текст выноски Знак"/>
    <w:link w:val="885"/>
    <w:uiPriority w:val="99"/>
    <w:semiHidden/>
    <w:rPr>
      <w:rFonts w:ascii="Segoe UI" w:hAnsi="Segoe UI" w:cs="Segoe UI"/>
      <w:sz w:val="18"/>
      <w:szCs w:val="18"/>
    </w:rPr>
  </w:style>
  <w:style w:type="character" w:styleId="887">
    <w:name w:val="Placeholder Text"/>
    <w:uiPriority w:val="99"/>
    <w:semiHidden/>
    <w:rPr>
      <w:color w:val="808080"/>
    </w:rPr>
  </w:style>
  <w:style w:type="paragraph" w:styleId="888">
    <w:name w:val="Body Text Indent 3"/>
    <w:basedOn w:val="867"/>
    <w:link w:val="889"/>
    <w:pPr>
      <w:ind w:left="283"/>
      <w:spacing w:after="120" w:line="240" w:lineRule="auto"/>
    </w:pPr>
    <w:rPr>
      <w:rFonts w:eastAsia="Times New Roman"/>
      <w:sz w:val="16"/>
      <w:szCs w:val="16"/>
      <w:lang w:eastAsia="zh-CN"/>
    </w:rPr>
  </w:style>
  <w:style w:type="character" w:styleId="889" w:customStyle="1">
    <w:name w:val="Основной текст с отступом 3 Знак"/>
    <w:link w:val="888"/>
    <w:rPr>
      <w:rFonts w:eastAsia="Times New Roman"/>
      <w:sz w:val="16"/>
      <w:szCs w:val="16"/>
      <w:lang w:eastAsia="zh-CN"/>
    </w:rPr>
  </w:style>
  <w:style w:type="character" w:styleId="890">
    <w:name w:val="annotation reference"/>
    <w:uiPriority w:val="99"/>
    <w:semiHidden/>
    <w:unhideWhenUsed/>
    <w:rPr>
      <w:sz w:val="16"/>
      <w:szCs w:val="16"/>
    </w:rPr>
  </w:style>
  <w:style w:type="paragraph" w:styleId="891">
    <w:name w:val="annotation text"/>
    <w:basedOn w:val="867"/>
    <w:link w:val="892"/>
    <w:uiPriority w:val="99"/>
    <w:semiHidden/>
    <w:unhideWhenUsed/>
    <w:pPr>
      <w:spacing w:line="240" w:lineRule="auto"/>
    </w:pPr>
    <w:rPr>
      <w:rFonts w:ascii="Calibri" w:hAnsi="Calibri"/>
      <w:sz w:val="20"/>
      <w:szCs w:val="20"/>
    </w:rPr>
  </w:style>
  <w:style w:type="character" w:styleId="892" w:customStyle="1">
    <w:name w:val="Текст примечания Знак"/>
    <w:link w:val="891"/>
    <w:uiPriority w:val="99"/>
    <w:semiHidden/>
    <w:rPr>
      <w:rFonts w:ascii="Calibri" w:hAnsi="Calibri" w:cs="Times New Roman"/>
      <w:sz w:val="20"/>
      <w:szCs w:val="20"/>
    </w:rPr>
  </w:style>
  <w:style w:type="paragraph" w:styleId="893">
    <w:name w:val="annotation subject"/>
    <w:basedOn w:val="891"/>
    <w:next w:val="891"/>
    <w:link w:val="894"/>
    <w:uiPriority w:val="99"/>
    <w:semiHidden/>
    <w:unhideWhenUsed/>
    <w:rPr>
      <w:b/>
      <w:bCs/>
    </w:rPr>
  </w:style>
  <w:style w:type="character" w:styleId="894" w:customStyle="1">
    <w:name w:val="Тема примечания Знак"/>
    <w:link w:val="893"/>
    <w:uiPriority w:val="99"/>
    <w:semiHidden/>
    <w:rPr>
      <w:rFonts w:ascii="Calibri" w:hAnsi="Calibri" w:cs="Times New Roman"/>
      <w:b/>
      <w:bCs/>
      <w:sz w:val="20"/>
      <w:szCs w:val="20"/>
    </w:rPr>
  </w:style>
  <w:style w:type="paragraph" w:styleId="895">
    <w:name w:val="endnote text"/>
    <w:basedOn w:val="867"/>
    <w:link w:val="896"/>
    <w:uiPriority w:val="99"/>
    <w:semiHidden/>
    <w:unhideWhenUsed/>
    <w:pPr>
      <w:spacing w:after="0" w:line="240" w:lineRule="auto"/>
    </w:pPr>
    <w:rPr>
      <w:rFonts w:ascii="Calibri" w:hAnsi="Calibri"/>
      <w:sz w:val="20"/>
      <w:szCs w:val="20"/>
    </w:rPr>
  </w:style>
  <w:style w:type="character" w:styleId="896" w:customStyle="1">
    <w:name w:val="Текст концевой сноски Знак"/>
    <w:link w:val="895"/>
    <w:uiPriority w:val="99"/>
    <w:semiHidden/>
    <w:rPr>
      <w:rFonts w:ascii="Calibri" w:hAnsi="Calibri" w:cs="Times New Roman"/>
      <w:sz w:val="20"/>
      <w:szCs w:val="20"/>
    </w:rPr>
  </w:style>
  <w:style w:type="character" w:styleId="897">
    <w:name w:val="endnote reference"/>
    <w:uiPriority w:val="99"/>
    <w:semiHidden/>
    <w:unhideWhenUsed/>
    <w:rPr>
      <w:vertAlign w:val="superscript"/>
    </w:rPr>
  </w:style>
  <w:style w:type="paragraph" w:styleId="898">
    <w:name w:val="footnote text"/>
    <w:basedOn w:val="867"/>
    <w:link w:val="899"/>
    <w:uiPriority w:val="99"/>
    <w:semiHidden/>
    <w:unhideWhenUsed/>
    <w:pPr>
      <w:spacing w:after="0" w:line="240" w:lineRule="auto"/>
    </w:pPr>
    <w:rPr>
      <w:rFonts w:ascii="Calibri" w:hAnsi="Calibri"/>
      <w:sz w:val="20"/>
      <w:szCs w:val="20"/>
    </w:rPr>
  </w:style>
  <w:style w:type="character" w:styleId="899" w:customStyle="1">
    <w:name w:val="Текст сноски Знак"/>
    <w:link w:val="898"/>
    <w:uiPriority w:val="99"/>
    <w:semiHidden/>
    <w:rPr>
      <w:rFonts w:ascii="Calibri" w:hAnsi="Calibri" w:cs="Times New Roman"/>
      <w:sz w:val="20"/>
      <w:szCs w:val="20"/>
    </w:rPr>
  </w:style>
  <w:style w:type="character" w:styleId="900">
    <w:name w:val="footnote reference"/>
    <w:uiPriority w:val="99"/>
    <w:semiHidden/>
    <w:unhideWhenUsed/>
    <w:rPr>
      <w:vertAlign w:val="superscript"/>
    </w:rPr>
  </w:style>
  <w:style w:type="table" w:styleId="901">
    <w:name w:val="Table Grid"/>
    <w:basedOn w:val="871"/>
    <w:uiPriority w:val="5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2">
    <w:name w:val="Plain Text"/>
    <w:basedOn w:val="867"/>
    <w:link w:val="903"/>
    <w:uiPriority w:val="99"/>
    <w:semiHidden/>
    <w:unhideWhenUsed/>
    <w:pPr>
      <w:spacing w:after="0" w:line="240" w:lineRule="auto"/>
    </w:pPr>
    <w:rPr>
      <w:rFonts w:ascii="Calibri" w:hAnsi="Calibri"/>
      <w:sz w:val="22"/>
      <w:szCs w:val="21"/>
    </w:rPr>
  </w:style>
  <w:style w:type="character" w:styleId="903" w:customStyle="1">
    <w:name w:val="Текст Знак"/>
    <w:link w:val="902"/>
    <w:uiPriority w:val="99"/>
    <w:semiHidden/>
    <w:rPr>
      <w:rFonts w:ascii="Calibri" w:hAnsi="Calibri" w:cs="Times New Roman"/>
      <w:sz w:val="22"/>
      <w:szCs w:val="21"/>
    </w:rPr>
  </w:style>
  <w:style w:type="character" w:styleId="904">
    <w:name w:val="Emphasis"/>
    <w:uiPriority w:val="20"/>
    <w:qFormat/>
    <w:rPr>
      <w:i/>
      <w:iCs/>
    </w:rPr>
  </w:style>
  <w:style w:type="paragraph" w:styleId="905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numbering" w:styleId="906" w:customStyle="1">
    <w:name w:val="Нет списка1"/>
    <w:next w:val="872"/>
    <w:uiPriority w:val="99"/>
    <w:semiHidden/>
    <w:unhideWhenUsed/>
  </w:style>
  <w:style w:type="table" w:styleId="907" w:customStyle="1">
    <w:name w:val="Сетка таблицы1"/>
    <w:basedOn w:val="871"/>
    <w:next w:val="901"/>
    <w:uiPriority w:val="59"/>
    <w:rPr>
      <w:rFonts w:ascii="Calibri" w:hAnsi="Calibri"/>
      <w:sz w:val="22"/>
      <w:szCs w:val="22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08">
    <w:name w:val="Revision"/>
    <w:hidden/>
    <w:uiPriority w:val="99"/>
    <w:semiHidden/>
    <w:rPr>
      <w:sz w:val="28"/>
      <w:szCs w:val="28"/>
      <w:lang w:eastAsia="en-US"/>
    </w:rPr>
  </w:style>
  <w:style w:type="table" w:styleId="909">
    <w:name w:val="Grid Table 1 Light"/>
    <w:basedOn w:val="87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945915-0303-4A75-B76E-23978BBA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Министерство культуры Республики Татарстан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Гайнутдинова Алсу Ильдусовна</dc:creator>
  <cp:keywords/>
  <dc:description/>
  <cp:lastModifiedBy>cultura8</cp:lastModifiedBy>
  <cp:revision>64</cp:revision>
  <dcterms:created xsi:type="dcterms:W3CDTF">2026-03-04T14:34:00Z</dcterms:created>
  <dcterms:modified xsi:type="dcterms:W3CDTF">2026-07-10T11:00:22Z</dcterms:modified>
</cp:coreProperties>
</file>