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94AF398">
      <w:pPr>
        <w:pStyle w:val="963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88140CD">
      <w:pPr>
        <w:pStyle w:val="963"/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2D8DC06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31696D6">
      <w:pPr>
        <w:pBdr/>
        <w:spacing/>
        <w:ind w:right="-1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62A302AA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508B7C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г. Казань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BE5292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2147383">
      <w:pPr>
        <w:pBdr/>
        <w:spacing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«__» _______ 202</w:t>
      </w:r>
      <w:r>
        <w:rPr>
          <w:sz w:val="28"/>
          <w:szCs w:val="28"/>
        </w:rPr>
        <w:t xml:space="preserve">6</w:t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5669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5669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нормативной численности работников органов местного самоуправления городских округов Республики Татарстан, осуществляющих государственные полномочия Республики Тата</w:t>
      </w:r>
      <w:r>
        <w:rPr>
          <w:sz w:val="28"/>
          <w:szCs w:val="28"/>
        </w:rPr>
        <w:t xml:space="preserve">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</w:t>
      </w:r>
      <w:bookmarkStart w:id="0" w:name="_Hlk170230393"/>
      <w:r>
        <w:rPr>
          <w:sz w:val="28"/>
          <w:szCs w:val="28"/>
        </w:rPr>
        <w:t xml:space="preserve">на 2027 год и на плановый период 2028 и 2029 годов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0"/>
        <w:pBdr/>
        <w:spacing w:line="288" w:lineRule="auto"/>
        <w:ind w:firstLine="689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Закон</w:t>
      </w:r>
      <w:r>
        <w:rPr>
          <w:sz w:val="28"/>
          <w:szCs w:val="28"/>
        </w:rPr>
        <w:t xml:space="preserve">ом РТ от 27.12.2007 № 66-ЗРТ «О наделении органов местного самоуправления муниципальных районов и городских округов Республики Татарстан государственными полномочиями Республики Татарстан в области долевого стро</w:t>
      </w:r>
      <w:r>
        <w:rPr>
          <w:sz w:val="28"/>
          <w:szCs w:val="28"/>
        </w:rPr>
        <w:t xml:space="preserve">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дома» </w:t>
      </w: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9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Bdr/>
        <w:spacing w:line="288" w:lineRule="auto"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numPr>
          <w:ilvl w:val="0"/>
          <w:numId w:val="1"/>
        </w:numPr>
        <w:pBdr/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нормативную численность работников органов местного самоуправления городских округов Республики Татарстан, осуществляющих государственны</w:t>
      </w:r>
      <w:r>
        <w:rPr>
          <w:sz w:val="28"/>
          <w:szCs w:val="28"/>
        </w:rPr>
        <w:t xml:space="preserve">е полномочия Республики Татарстан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</w:t>
      </w:r>
      <w:r>
        <w:rPr>
          <w:sz w:val="28"/>
          <w:szCs w:val="28"/>
        </w:rPr>
        <w:t xml:space="preserve">ства многоквартирного дома, на 2027 год и на плановый период 2028 и 2029 годов согласно приложению.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numPr>
          <w:ilvl w:val="0"/>
          <w:numId w:val="1"/>
        </w:numPr>
        <w:pBdr/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Кабинета Министров Республики Татарстан от 14.07.2025 № 511 «Об установлении нормативной численности работников орган</w:t>
      </w:r>
      <w:r>
        <w:rPr>
          <w:sz w:val="28"/>
          <w:szCs w:val="28"/>
        </w:rPr>
        <w:t xml:space="preserve">ов местного самоуправления муниципальных районов и городских округов Республики Татарстан, осуществляющих государственные полномочия Республики Татарстан в области долевого строительства многоквартирных домов и (или) иных объектов недвижимости, а также в о</w:t>
      </w:r>
      <w:r>
        <w:rPr>
          <w:sz w:val="28"/>
          <w:szCs w:val="28"/>
        </w:rPr>
        <w:t xml:space="preserve">бласти деятельности жилищно-строительных кооперативов, связанной с привлечением средств членов кооператива для строительства многоквартирного дома, на 2026 год и плановый период 2027 и 2028 годов».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numPr>
          <w:ilvl w:val="0"/>
          <w:numId w:val="1"/>
        </w:numPr>
        <w:pBdr/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настоящее постановление вступает в силу с </w:t>
      </w:r>
      <w:r>
        <w:rPr>
          <w:sz w:val="28"/>
          <w:szCs w:val="28"/>
        </w:rPr>
        <w:t xml:space="preserve">1 января 2027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9"/>
        <w:pBdr/>
        <w:spacing/>
        <w:ind w:right="-1"/>
        <w:jc w:val="both"/>
        <w:rPr>
          <w:szCs w:val="28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1134" w:left="1134" w:header="284" w:footer="0" w:gutter="0"/>
          <w:pgNumType w:start="1"/>
          <w:cols w:num="1" w:sep="0" w:space="720" w:equalWidth="1"/>
          <w:titlePg/>
        </w:sectPr>
      </w:pPr>
      <w:r>
        <w:rPr>
          <w:szCs w:val="28"/>
        </w:rPr>
        <w:t xml:space="preserve">Республики Татарстан</w:t>
      </w:r>
      <w:r>
        <w:rPr>
          <w:szCs w:val="28"/>
        </w:rPr>
        <w:t xml:space="preserve">                                                                                    </w:t>
      </w:r>
      <w:r>
        <w:rPr>
          <w:szCs w:val="28"/>
        </w:rPr>
        <w:t xml:space="preserve">А.В.Песошин</w:t>
      </w:r>
      <w:r>
        <w:rPr>
          <w:szCs w:val="28"/>
        </w:rPr>
      </w:r>
      <w:r>
        <w:rPr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Приложение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</w:t>
      </w:r>
      <w:r>
        <w:rPr>
          <w:sz w:val="28"/>
          <w:szCs w:val="28"/>
        </w:rPr>
        <w:t xml:space="preserve">стан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__________ № 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Нормативная численность работников органов местного самоуправления городских округов Республики Татарстан, осуществляющих государственные полномочия Республики Татарстан в области долевого строительства многоквартирных домов</w:t>
      </w:r>
      <w:r>
        <w:rPr>
          <w:sz w:val="28"/>
          <w:szCs w:val="28"/>
        </w:rPr>
        <w:t xml:space="preserve">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на 2027 год и на плановый период 2028 и 2029 годов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63CDC703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23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05" w:type="dxa"/>
        <w:tblBorders/>
        <w:tblLayout w:type="fixed"/>
        <w:tblLook w:val="04A0" w:firstRow="1" w:lastRow="0" w:firstColumn="1" w:lastColumn="0" w:noHBand="0" w:noVBand="1"/>
      </w:tblPr>
      <w:tblGrid>
        <w:gridCol w:w="780"/>
        <w:gridCol w:w="5033"/>
        <w:gridCol w:w="4392"/>
      </w:tblGrid>
      <w:tr>
        <w:trPr>
          <w:trHeight w:val="12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0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33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2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Численность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работников, единиц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vAlign w:val="bottom"/>
            <w:vMerge w:val="restart"/>
            <w:noWrap/>
          </w:tcPr>
          <w:p w14:paraId="7751D48A"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033" w:type="dxa"/>
            <w:vAlign w:val="center"/>
            <w:vMerge w:val="restart"/>
          </w:tcPr>
          <w:p w14:paraId="0695BA8B">
            <w:pPr>
              <w:pStyle w:val="957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Казань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392" w:type="dxa"/>
            <w:vAlign w:val="center"/>
            <w:vMerge w:val="restart"/>
          </w:tcPr>
          <w:p w14:paraId="1AC17901"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4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0" w:type="dxa"/>
            <w:vAlign w:val="bottom"/>
            <w:noWrap/>
          </w:tcPr>
          <w:p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33" w:type="dxa"/>
            <w:vAlign w:val="center"/>
          </w:tcPr>
          <w:p>
            <w:pPr>
              <w:pStyle w:val="957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2" w:type="dxa"/>
            <w:vAlign w:val="center"/>
          </w:tcPr>
          <w:p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suppressLineNumbers w:val="false"/>
        <w:pBdr/>
        <w:spacing/>
        <w:ind w:firstLine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23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/>
        <w:jc w:val="both"/>
        <w:rPr>
          <w:sz w:val="28"/>
          <w:szCs w:val="28"/>
        </w:rPr>
        <w:sectPr>
          <w:headerReference w:type="default" r:id="rId10"/>
          <w:footnotePr/>
          <w:endnotePr/>
          <w:type w:val="nextPage"/>
          <w:pgSz w:h="16838" w:orient="portrait" w:w="11906"/>
          <w:pgMar w:top="1134" w:right="567" w:bottom="1134" w:left="1134" w:header="284" w:footer="0" w:gutter="0"/>
          <w:pgNumType w:start="2"/>
          <w:cols w:num="1" w:sep="0" w:space="720" w:equalWidth="1"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9"/>
        <w:pBdr/>
        <w:spacing w:line="276" w:lineRule="auto"/>
        <w:ind/>
        <w:jc w:val="center"/>
        <w:rPr/>
      </w:pPr>
      <w:r>
        <w:t xml:space="preserve">Пояснительная записка</w:t>
      </w:r>
      <w:r/>
    </w:p>
    <w:p>
      <w:pPr>
        <w:pStyle w:val="949"/>
        <w:pBdr/>
        <w:spacing w:line="276" w:lineRule="auto"/>
        <w:ind w:left="567"/>
        <w:jc w:val="center"/>
        <w:rPr/>
      </w:pPr>
      <w:r>
        <w:t xml:space="preserve">к проекту постановления Кабинета Министров Республики Татарстан</w:t>
      </w:r>
      <w:r/>
    </w:p>
    <w:p>
      <w:pPr>
        <w:pStyle w:val="949"/>
        <w:pBdr/>
        <w:spacing w:line="276" w:lineRule="auto"/>
        <w:ind w:left="567"/>
        <w:jc w:val="center"/>
        <w:rPr/>
      </w:pPr>
      <w:r>
        <w:rPr>
          <w:szCs w:val="28"/>
        </w:rPr>
        <w:t xml:space="preserve">«О</w:t>
      </w:r>
      <w:r>
        <w:rPr>
          <w:szCs w:val="28"/>
        </w:rPr>
        <w:t xml:space="preserve">б установлении нормативной численности работников органов местного самоуправления городских округов Республики Татарстан, осуществляющих государственные полномочия Республики Татарстан в области долевого строительства многоквартирных домов и (или) иных объ</w:t>
      </w:r>
      <w:r>
        <w:rPr>
          <w:szCs w:val="28"/>
        </w:rPr>
        <w:t xml:space="preserve">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</w:t>
      </w:r>
      <w:bookmarkStart w:id="1" w:name="_Hlk170286841"/>
      <w:r>
        <w:rPr>
          <w:szCs w:val="28"/>
        </w:rPr>
        <w:t xml:space="preserve">на 2027 год и на плановый период 2028 и 2029 годов</w:t>
      </w:r>
      <w:bookmarkEnd w:id="1"/>
      <w:r>
        <w:t xml:space="preserve">»</w:t>
      </w:r>
      <w:r/>
    </w:p>
    <w:p>
      <w:pPr>
        <w:pStyle w:val="949"/>
        <w:pBdr/>
        <w:spacing w:line="276" w:lineRule="auto"/>
        <w:ind w:left="567"/>
        <w:jc w:val="center"/>
        <w:rPr/>
      </w:pPr>
      <w:r/>
      <w:r/>
    </w:p>
    <w:p>
      <w:pPr>
        <w:pBdr/>
        <w:spacing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Каби</w:t>
      </w:r>
      <w:r>
        <w:rPr>
          <w:sz w:val="28"/>
          <w:szCs w:val="28"/>
        </w:rPr>
        <w:t xml:space="preserve">нета Министров Республики Татарстан подготовлен в целях актуализации нормативной численности работников органов местного самоуправления городских округов Республики Татарстан, осуществляющих государственные полномочия Республики Татарстан в области долевог</w:t>
      </w:r>
      <w:r>
        <w:rPr>
          <w:sz w:val="28"/>
          <w:szCs w:val="28"/>
        </w:rPr>
        <w:t xml:space="preserve">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 (далее – работников) на </w:t>
      </w:r>
      <w:r>
        <w:rPr>
          <w:sz w:val="28"/>
          <w:szCs w:val="28"/>
        </w:rPr>
        <w:t xml:space="preserve">2027 год и на плановый период 2028 и 2029 годов.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567"/>
        <w:jc w:val="both"/>
        <w:rPr>
          <w:highlight w:val="none"/>
        </w:rPr>
      </w:pPr>
      <w:r>
        <w:rPr>
          <w:sz w:val="28"/>
          <w:szCs w:val="28"/>
        </w:rPr>
        <w:t xml:space="preserve">Нормативная численность работников на 2027 год и на плановый период 2028 и 2029 годов рассчитана в соответствии с планируемым количеством объектов долевого строительства в городских округах, в со</w:t>
      </w:r>
      <w:r>
        <w:rPr>
          <w:sz w:val="28"/>
          <w:szCs w:val="28"/>
        </w:rPr>
        <w:t xml:space="preserve">ответствии с информацией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предоставленной Инспекцией государственного строительного надзора Республики Татарстан.</w:t>
      </w:r>
      <w:r>
        <w:rPr>
          <w:szCs w:val="28"/>
        </w:rPr>
      </w:r>
      <w:r>
        <w:rPr>
          <w:szCs w:val="28"/>
        </w:rPr>
      </w:r>
    </w:p>
    <w:p w14:paraId="3878C0F2">
      <w:pPr>
        <w:pStyle w:val="761"/>
        <w:pBdr/>
        <w:spacing w:after="0" w:line="264" w:lineRule="auto"/>
        <w:ind w:firstLine="709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 </w:t>
      </w:r>
      <w:r>
        <w:rPr>
          <w:rFonts w:ascii="Times New Roman" w:hAnsi="Times New Roman"/>
          <w:sz w:val="28"/>
          <w:szCs w:val="28"/>
          <w:highlight w:val="none"/>
        </w:rPr>
        <w:t xml:space="preserve">отсутствует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 w14:paraId="75C19BE3">
      <w:pPr>
        <w:pStyle w:val="761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7B923282">
      <w:pPr>
        <w:pBdr/>
        <w:spacing w:line="264" w:lineRule="auto"/>
        <w:ind w:firstLine="567"/>
        <w:jc w:val="both"/>
        <w:rPr/>
      </w:pPr>
      <w:r>
        <w:rPr>
          <w:szCs w:val="28"/>
          <w:highlight w:val="none"/>
        </w:rPr>
      </w:r>
      <w:r>
        <w:rPr>
          <w:szCs w:val="28"/>
          <w:highlight w:val="none"/>
        </w:rPr>
      </w:r>
      <w:r>
        <w:rPr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1134" w:right="567" w:bottom="1134" w:left="1134" w:header="284" w:footer="0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L_Times New Roman">
    <w:panose1 w:val="050401020108070707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64459716"/>
      <w:docPartObj>
        <w:docPartGallery w:val="Page Numbers (Top of Page)"/>
        <w:docPartUnique w:val="true"/>
      </w:docPartObj>
      <w:rPr/>
    </w:sdtPr>
    <w:sdtContent>
      <w:p>
        <w:pPr>
          <w:pStyle w:val="947"/>
          <w:pBdr/>
          <w:spacing/>
          <w:ind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947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pBdr/>
      <w:spacing/>
      <w:ind/>
      <w:jc w:val="center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4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8543BE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5">
    <w:name w:val="Heading 1 Char"/>
    <w:basedOn w:val="771"/>
    <w:link w:val="76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46">
    <w:name w:val="Heading 2 Char"/>
    <w:basedOn w:val="771"/>
    <w:link w:val="7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47">
    <w:name w:val="Heading 3 Char"/>
    <w:basedOn w:val="771"/>
    <w:link w:val="7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48">
    <w:name w:val="Heading 4 Char"/>
    <w:basedOn w:val="771"/>
    <w:link w:val="76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49">
    <w:name w:val="Heading 5 Char"/>
    <w:basedOn w:val="771"/>
    <w:link w:val="7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50">
    <w:name w:val="Heading 6 Char"/>
    <w:basedOn w:val="771"/>
    <w:link w:val="76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1">
    <w:name w:val="Heading 7 Char"/>
    <w:basedOn w:val="771"/>
    <w:link w:val="76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52">
    <w:name w:val="Heading 8 Char"/>
    <w:basedOn w:val="771"/>
    <w:link w:val="76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3">
    <w:name w:val="Heading 9 Char"/>
    <w:basedOn w:val="771"/>
    <w:link w:val="7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4">
    <w:name w:val="Title Char"/>
    <w:basedOn w:val="771"/>
    <w:link w:val="9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5">
    <w:name w:val="Subtitle Char"/>
    <w:basedOn w:val="771"/>
    <w:link w:val="91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6">
    <w:name w:val="Quote Char"/>
    <w:basedOn w:val="771"/>
    <w:link w:val="91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57">
    <w:name w:val="Intense Quote Char"/>
    <w:basedOn w:val="771"/>
    <w:link w:val="91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8">
    <w:name w:val="Footer Char"/>
    <w:basedOn w:val="771"/>
    <w:link w:val="948"/>
    <w:uiPriority w:val="99"/>
    <w:pPr>
      <w:pBdr/>
      <w:spacing/>
      <w:ind/>
    </w:pPr>
  </w:style>
  <w:style w:type="character" w:styleId="759">
    <w:name w:val="Footnote Text Char"/>
    <w:basedOn w:val="771"/>
    <w:link w:val="929"/>
    <w:uiPriority w:val="99"/>
    <w:semiHidden/>
    <w:pPr>
      <w:pBdr/>
      <w:spacing/>
      <w:ind/>
    </w:pPr>
    <w:rPr>
      <w:sz w:val="20"/>
      <w:szCs w:val="20"/>
    </w:rPr>
  </w:style>
  <w:style w:type="character" w:styleId="760">
    <w:name w:val="Endnote Text Char"/>
    <w:basedOn w:val="771"/>
    <w:link w:val="932"/>
    <w:uiPriority w:val="99"/>
    <w:semiHidden/>
    <w:pPr>
      <w:pBdr/>
      <w:spacing/>
      <w:ind/>
    </w:pPr>
    <w:rPr>
      <w:sz w:val="20"/>
      <w:szCs w:val="20"/>
    </w:rPr>
  </w:style>
  <w:style w:type="paragraph" w:styleId="761" w:default="1">
    <w:name w:val="Normal"/>
    <w:qFormat/>
    <w:pPr>
      <w:pBdr/>
      <w:spacing/>
      <w:ind/>
    </w:pPr>
  </w:style>
  <w:style w:type="paragraph" w:styleId="762">
    <w:name w:val="Heading 1"/>
    <w:basedOn w:val="761"/>
    <w:next w:val="761"/>
    <w:link w:val="901"/>
    <w:qFormat/>
    <w:pPr>
      <w:keepNext w:val="true"/>
      <w:pBdr/>
      <w:spacing w:line="300" w:lineRule="exact"/>
      <w:ind/>
      <w:jc w:val="center"/>
      <w:outlineLvl w:val="0"/>
    </w:pPr>
    <w:rPr>
      <w:rFonts w:ascii="SL_Times New Roman" w:hAnsi="SL_Times New Roman"/>
      <w:b/>
      <w:sz w:val="24"/>
    </w:rPr>
  </w:style>
  <w:style w:type="paragraph" w:styleId="763">
    <w:name w:val="Heading 2"/>
    <w:basedOn w:val="761"/>
    <w:next w:val="761"/>
    <w:link w:val="90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764">
    <w:name w:val="Heading 3"/>
    <w:basedOn w:val="761"/>
    <w:next w:val="761"/>
    <w:link w:val="90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65">
    <w:name w:val="Heading 4"/>
    <w:basedOn w:val="761"/>
    <w:next w:val="761"/>
    <w:link w:val="90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66">
    <w:name w:val="Heading 5"/>
    <w:basedOn w:val="761"/>
    <w:next w:val="761"/>
    <w:link w:val="90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67">
    <w:name w:val="Heading 6"/>
    <w:basedOn w:val="761"/>
    <w:next w:val="761"/>
    <w:link w:val="906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68">
    <w:name w:val="Heading 7"/>
    <w:basedOn w:val="761"/>
    <w:next w:val="761"/>
    <w:link w:val="907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69">
    <w:name w:val="Heading 8"/>
    <w:basedOn w:val="761"/>
    <w:next w:val="761"/>
    <w:link w:val="908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70">
    <w:name w:val="Heading 9"/>
    <w:basedOn w:val="761"/>
    <w:next w:val="761"/>
    <w:link w:val="909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71" w:default="1">
    <w:name w:val="Default Paragraph Font"/>
    <w:uiPriority w:val="1"/>
    <w:semiHidden/>
    <w:unhideWhenUsed/>
    <w:pPr>
      <w:pBdr/>
      <w:spacing/>
      <w:ind/>
    </w:pPr>
  </w:style>
  <w:style w:type="table" w:styleId="77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3" w:default="1">
    <w:name w:val="No List"/>
    <w:uiPriority w:val="99"/>
    <w:semiHidden/>
    <w:unhideWhenUsed/>
    <w:pPr>
      <w:pBdr/>
      <w:spacing/>
      <w:ind/>
    </w:pPr>
  </w:style>
  <w:style w:type="character" w:styleId="774">
    <w:name w:val="Placeholder Text"/>
    <w:basedOn w:val="771"/>
    <w:uiPriority w:val="99"/>
    <w:semiHidden/>
    <w:pPr>
      <w:pBdr/>
      <w:spacing/>
      <w:ind/>
    </w:pPr>
    <w:rPr>
      <w:color w:val="666666"/>
    </w:rPr>
  </w:style>
  <w:style w:type="table" w:styleId="775">
    <w:name w:val="Table Grid"/>
    <w:basedOn w:val="772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Table Grid Light"/>
    <w:basedOn w:val="772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1"/>
    <w:basedOn w:val="772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2"/>
    <w:basedOn w:val="772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3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4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5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1 Light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1 Light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1 Light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1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2 - Accent 4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2 - Accent 5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2 - Accent 6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1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3 - Accent 4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3 - Accent 5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3 - Accent 6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1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2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3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4 - Accent 4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4 - Accent 5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4 - Accent 6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5 Dark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5 Dark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5 Dark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6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6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6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7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7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7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1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2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3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1 Light - Accent 4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1 Light - Accent 5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1 Light - Accent 6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2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2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2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3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3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3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4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4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4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5 Dark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5 Dark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5 Dark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6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6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6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7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7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7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1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2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3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ned - Accent 4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ned - Accent 5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ned - Accent 6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1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2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3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 &amp; Lined - Accent 4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&amp; Lined - Accent 5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&amp; Lined - Accent 6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1" w:customStyle="1">
    <w:name w:val="Заголовок 1 Знак"/>
    <w:basedOn w:val="771"/>
    <w:link w:val="76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02" w:customStyle="1">
    <w:name w:val="Заголовок 2 Знак"/>
    <w:basedOn w:val="771"/>
    <w:link w:val="763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03" w:customStyle="1">
    <w:name w:val="Заголовок 3 Знак"/>
    <w:basedOn w:val="771"/>
    <w:link w:val="76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04" w:customStyle="1">
    <w:name w:val="Заголовок 4 Знак"/>
    <w:basedOn w:val="771"/>
    <w:link w:val="765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05" w:customStyle="1">
    <w:name w:val="Заголовок 5 Знак"/>
    <w:basedOn w:val="771"/>
    <w:link w:val="76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06" w:customStyle="1">
    <w:name w:val="Заголовок 6 Знак"/>
    <w:basedOn w:val="771"/>
    <w:link w:val="76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7" w:customStyle="1">
    <w:name w:val="Заголовок 7 Знак"/>
    <w:basedOn w:val="771"/>
    <w:link w:val="76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8" w:customStyle="1">
    <w:name w:val="Заголовок 8 Знак"/>
    <w:basedOn w:val="771"/>
    <w:link w:val="76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9" w:customStyle="1">
    <w:name w:val="Заголовок 9 Знак"/>
    <w:basedOn w:val="771"/>
    <w:link w:val="7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0">
    <w:name w:val="Title"/>
    <w:basedOn w:val="761"/>
    <w:next w:val="761"/>
    <w:link w:val="911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1" w:customStyle="1">
    <w:name w:val="Заголовок Знак"/>
    <w:basedOn w:val="771"/>
    <w:link w:val="9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2">
    <w:name w:val="Subtitle"/>
    <w:basedOn w:val="761"/>
    <w:next w:val="761"/>
    <w:link w:val="91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3" w:customStyle="1">
    <w:name w:val="Подзаголовок Знак"/>
    <w:basedOn w:val="771"/>
    <w:link w:val="91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4">
    <w:name w:val="Quote"/>
    <w:basedOn w:val="761"/>
    <w:next w:val="761"/>
    <w:link w:val="91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5" w:customStyle="1">
    <w:name w:val="Цитата 2 Знак"/>
    <w:basedOn w:val="771"/>
    <w:link w:val="91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16">
    <w:name w:val="Intense Emphasis"/>
    <w:basedOn w:val="771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17">
    <w:name w:val="Intense Quote"/>
    <w:basedOn w:val="761"/>
    <w:next w:val="761"/>
    <w:link w:val="918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18" w:customStyle="1">
    <w:name w:val="Выделенная цитата Знак"/>
    <w:basedOn w:val="771"/>
    <w:link w:val="917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19">
    <w:name w:val="Intense Reference"/>
    <w:basedOn w:val="771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20">
    <w:name w:val="No Spacing"/>
    <w:basedOn w:val="761"/>
    <w:uiPriority w:val="1"/>
    <w:qFormat/>
    <w:pPr>
      <w:pBdr/>
      <w:spacing/>
      <w:ind/>
    </w:pPr>
  </w:style>
  <w:style w:type="character" w:styleId="921">
    <w:name w:val="Subtle Emphasis"/>
    <w:basedOn w:val="77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2">
    <w:name w:val="Emphasis"/>
    <w:basedOn w:val="771"/>
    <w:uiPriority w:val="20"/>
    <w:qFormat/>
    <w:pPr>
      <w:pBdr/>
      <w:spacing/>
      <w:ind/>
    </w:pPr>
    <w:rPr>
      <w:i/>
      <w:iCs/>
    </w:rPr>
  </w:style>
  <w:style w:type="character" w:styleId="923">
    <w:name w:val="Strong"/>
    <w:basedOn w:val="771"/>
    <w:uiPriority w:val="22"/>
    <w:qFormat/>
    <w:pPr>
      <w:pBdr/>
      <w:spacing/>
      <w:ind/>
    </w:pPr>
    <w:rPr>
      <w:b/>
      <w:bCs/>
    </w:rPr>
  </w:style>
  <w:style w:type="character" w:styleId="924">
    <w:name w:val="Subtle Reference"/>
    <w:basedOn w:val="77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5">
    <w:name w:val="Book Title"/>
    <w:basedOn w:val="77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6" w:customStyle="1">
    <w:name w:val="Header Char"/>
    <w:basedOn w:val="771"/>
    <w:uiPriority w:val="99"/>
    <w:pPr>
      <w:pBdr/>
      <w:spacing/>
      <w:ind/>
    </w:pPr>
  </w:style>
  <w:style w:type="character" w:styleId="927" w:customStyle="1">
    <w:name w:val="Нижний колонтитул Знак"/>
    <w:basedOn w:val="771"/>
    <w:link w:val="948"/>
    <w:uiPriority w:val="99"/>
    <w:pPr>
      <w:pBdr/>
      <w:spacing/>
      <w:ind/>
    </w:pPr>
  </w:style>
  <w:style w:type="paragraph" w:styleId="928">
    <w:name w:val="Caption"/>
    <w:basedOn w:val="761"/>
    <w:next w:val="761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929">
    <w:name w:val="footnote text"/>
    <w:basedOn w:val="761"/>
    <w:link w:val="930"/>
    <w:uiPriority w:val="99"/>
    <w:semiHidden/>
    <w:unhideWhenUsed/>
    <w:pPr>
      <w:pBdr/>
      <w:spacing/>
      <w:ind/>
    </w:pPr>
  </w:style>
  <w:style w:type="character" w:styleId="930" w:customStyle="1">
    <w:name w:val="Текст сноски Знак"/>
    <w:basedOn w:val="771"/>
    <w:link w:val="929"/>
    <w:uiPriority w:val="99"/>
    <w:semiHidden/>
    <w:pPr>
      <w:pBdr/>
      <w:spacing/>
      <w:ind/>
    </w:pPr>
    <w:rPr>
      <w:sz w:val="20"/>
      <w:szCs w:val="20"/>
    </w:rPr>
  </w:style>
  <w:style w:type="character" w:styleId="931">
    <w:name w:val="footnote reference"/>
    <w:basedOn w:val="771"/>
    <w:uiPriority w:val="99"/>
    <w:semiHidden/>
    <w:unhideWhenUsed/>
    <w:pPr>
      <w:pBdr/>
      <w:spacing/>
      <w:ind/>
    </w:pPr>
    <w:rPr>
      <w:vertAlign w:val="superscript"/>
    </w:rPr>
  </w:style>
  <w:style w:type="paragraph" w:styleId="932">
    <w:name w:val="endnote text"/>
    <w:basedOn w:val="761"/>
    <w:link w:val="933"/>
    <w:uiPriority w:val="99"/>
    <w:semiHidden/>
    <w:unhideWhenUsed/>
    <w:pPr>
      <w:pBdr/>
      <w:spacing/>
      <w:ind/>
    </w:pPr>
  </w:style>
  <w:style w:type="character" w:styleId="933" w:customStyle="1">
    <w:name w:val="Текст концевой сноски Знак"/>
    <w:basedOn w:val="771"/>
    <w:link w:val="932"/>
    <w:uiPriority w:val="99"/>
    <w:semiHidden/>
    <w:pPr>
      <w:pBdr/>
      <w:spacing/>
      <w:ind/>
    </w:pPr>
    <w:rPr>
      <w:sz w:val="20"/>
      <w:szCs w:val="20"/>
    </w:rPr>
  </w:style>
  <w:style w:type="character" w:styleId="934">
    <w:name w:val="endnote reference"/>
    <w:basedOn w:val="771"/>
    <w:uiPriority w:val="99"/>
    <w:semiHidden/>
    <w:unhideWhenUsed/>
    <w:pPr>
      <w:pBdr/>
      <w:spacing/>
      <w:ind/>
    </w:pPr>
    <w:rPr>
      <w:vertAlign w:val="superscript"/>
    </w:rPr>
  </w:style>
  <w:style w:type="character" w:styleId="935">
    <w:name w:val="FollowedHyperlink"/>
    <w:basedOn w:val="771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36">
    <w:name w:val="toc 1"/>
    <w:basedOn w:val="761"/>
    <w:next w:val="761"/>
    <w:uiPriority w:val="39"/>
    <w:unhideWhenUsed/>
    <w:pPr>
      <w:pBdr/>
      <w:spacing w:after="100"/>
      <w:ind/>
    </w:pPr>
  </w:style>
  <w:style w:type="paragraph" w:styleId="937">
    <w:name w:val="toc 2"/>
    <w:basedOn w:val="761"/>
    <w:next w:val="761"/>
    <w:uiPriority w:val="39"/>
    <w:unhideWhenUsed/>
    <w:pPr>
      <w:pBdr/>
      <w:spacing w:after="100"/>
      <w:ind w:left="220"/>
    </w:pPr>
  </w:style>
  <w:style w:type="paragraph" w:styleId="938">
    <w:name w:val="toc 3"/>
    <w:basedOn w:val="761"/>
    <w:next w:val="761"/>
    <w:uiPriority w:val="39"/>
    <w:unhideWhenUsed/>
    <w:pPr>
      <w:pBdr/>
      <w:spacing w:after="100"/>
      <w:ind w:left="440"/>
    </w:pPr>
  </w:style>
  <w:style w:type="paragraph" w:styleId="939">
    <w:name w:val="toc 4"/>
    <w:basedOn w:val="761"/>
    <w:next w:val="761"/>
    <w:uiPriority w:val="39"/>
    <w:unhideWhenUsed/>
    <w:pPr>
      <w:pBdr/>
      <w:spacing w:after="100"/>
      <w:ind w:left="660"/>
    </w:pPr>
  </w:style>
  <w:style w:type="paragraph" w:styleId="940">
    <w:name w:val="toc 5"/>
    <w:basedOn w:val="761"/>
    <w:next w:val="761"/>
    <w:uiPriority w:val="39"/>
    <w:unhideWhenUsed/>
    <w:pPr>
      <w:pBdr/>
      <w:spacing w:after="100"/>
      <w:ind w:left="880"/>
    </w:pPr>
  </w:style>
  <w:style w:type="paragraph" w:styleId="941">
    <w:name w:val="toc 6"/>
    <w:basedOn w:val="761"/>
    <w:next w:val="761"/>
    <w:uiPriority w:val="39"/>
    <w:unhideWhenUsed/>
    <w:pPr>
      <w:pBdr/>
      <w:spacing w:after="100"/>
      <w:ind w:left="1100"/>
    </w:pPr>
  </w:style>
  <w:style w:type="paragraph" w:styleId="942">
    <w:name w:val="toc 7"/>
    <w:basedOn w:val="761"/>
    <w:next w:val="761"/>
    <w:uiPriority w:val="39"/>
    <w:unhideWhenUsed/>
    <w:pPr>
      <w:pBdr/>
      <w:spacing w:after="100"/>
      <w:ind w:left="1320"/>
    </w:pPr>
  </w:style>
  <w:style w:type="paragraph" w:styleId="943">
    <w:name w:val="toc 8"/>
    <w:basedOn w:val="761"/>
    <w:next w:val="761"/>
    <w:uiPriority w:val="39"/>
    <w:unhideWhenUsed/>
    <w:pPr>
      <w:pBdr/>
      <w:spacing w:after="100"/>
      <w:ind w:left="1540"/>
    </w:pPr>
  </w:style>
  <w:style w:type="paragraph" w:styleId="944">
    <w:name w:val="toc 9"/>
    <w:basedOn w:val="761"/>
    <w:next w:val="761"/>
    <w:uiPriority w:val="39"/>
    <w:unhideWhenUsed/>
    <w:pPr>
      <w:pBdr/>
      <w:spacing w:after="100"/>
      <w:ind w:left="1760"/>
    </w:pPr>
  </w:style>
  <w:style w:type="paragraph" w:styleId="945">
    <w:name w:val="TOC Heading"/>
    <w:uiPriority w:val="39"/>
    <w:unhideWhenUsed/>
    <w:pPr>
      <w:pBdr/>
      <w:spacing/>
      <w:ind/>
    </w:pPr>
  </w:style>
  <w:style w:type="paragraph" w:styleId="946">
    <w:name w:val="table of figures"/>
    <w:basedOn w:val="761"/>
    <w:next w:val="761"/>
    <w:uiPriority w:val="99"/>
    <w:unhideWhenUsed/>
    <w:pPr>
      <w:pBdr/>
      <w:spacing/>
      <w:ind/>
    </w:pPr>
  </w:style>
  <w:style w:type="paragraph" w:styleId="947">
    <w:name w:val="Header"/>
    <w:basedOn w:val="761"/>
    <w:link w:val="956"/>
    <w:uiPriority w:val="99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948">
    <w:name w:val="Footer"/>
    <w:basedOn w:val="761"/>
    <w:link w:val="927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949" w:customStyle="1">
    <w:name w:val="Ñòèëü1"/>
    <w:basedOn w:val="761"/>
    <w:link w:val="951"/>
    <w:pPr>
      <w:pBdr/>
      <w:spacing w:line="288" w:lineRule="auto"/>
      <w:ind/>
    </w:pPr>
    <w:rPr>
      <w:sz w:val="28"/>
    </w:rPr>
  </w:style>
  <w:style w:type="paragraph" w:styleId="950" w:customStyle="1">
    <w:name w:val="МФ РТ"/>
    <w:basedOn w:val="949"/>
    <w:link w:val="952"/>
    <w:qFormat/>
    <w:pPr>
      <w:pBdr/>
      <w:spacing/>
      <w:ind w:right="142" w:firstLine="709"/>
    </w:pPr>
    <w:rPr>
      <w:lang w:val="en-US"/>
    </w:rPr>
  </w:style>
  <w:style w:type="character" w:styleId="951" w:customStyle="1">
    <w:name w:val="Ñòèëü1 Знак"/>
    <w:basedOn w:val="771"/>
    <w:link w:val="949"/>
    <w:pPr>
      <w:pBdr/>
      <w:spacing/>
      <w:ind/>
    </w:pPr>
    <w:rPr>
      <w:sz w:val="28"/>
    </w:rPr>
  </w:style>
  <w:style w:type="character" w:styleId="952" w:customStyle="1">
    <w:name w:val="МФ РТ Знак"/>
    <w:basedOn w:val="951"/>
    <w:link w:val="950"/>
    <w:pPr>
      <w:pBdr/>
      <w:spacing/>
      <w:ind/>
    </w:pPr>
    <w:rPr>
      <w:sz w:val="28"/>
      <w:lang w:val="en-US"/>
    </w:rPr>
  </w:style>
  <w:style w:type="character" w:styleId="953">
    <w:name w:val="Hyperlink"/>
    <w:basedOn w:val="771"/>
    <w:pPr>
      <w:pBdr/>
      <w:spacing/>
      <w:ind/>
    </w:pPr>
    <w:rPr>
      <w:color w:val="0000ff"/>
      <w:u w:val="single"/>
    </w:rPr>
  </w:style>
  <w:style w:type="paragraph" w:styleId="954">
    <w:name w:val="Balloon Text"/>
    <w:basedOn w:val="761"/>
    <w:link w:val="955"/>
    <w:pPr>
      <w:pBdr/>
      <w:spacing/>
      <w:ind/>
    </w:pPr>
    <w:rPr>
      <w:rFonts w:ascii="Tahoma" w:hAnsi="Tahoma" w:cs="Tahoma"/>
      <w:sz w:val="16"/>
      <w:szCs w:val="16"/>
    </w:rPr>
  </w:style>
  <w:style w:type="character" w:styleId="955" w:customStyle="1">
    <w:name w:val="Текст выноски Знак"/>
    <w:basedOn w:val="771"/>
    <w:link w:val="954"/>
    <w:pPr>
      <w:pBdr/>
      <w:spacing/>
      <w:ind/>
    </w:pPr>
    <w:rPr>
      <w:rFonts w:ascii="Tahoma" w:hAnsi="Tahoma" w:cs="Tahoma"/>
      <w:sz w:val="16"/>
      <w:szCs w:val="16"/>
    </w:rPr>
  </w:style>
  <w:style w:type="character" w:styleId="956" w:customStyle="1">
    <w:name w:val="Верхний колонтитул Знак"/>
    <w:basedOn w:val="771"/>
    <w:link w:val="947"/>
    <w:uiPriority w:val="99"/>
    <w:pPr>
      <w:pBdr/>
      <w:spacing/>
      <w:ind/>
    </w:pPr>
  </w:style>
  <w:style w:type="paragraph" w:styleId="957" w:customStyle="1">
    <w:name w:val="Стиль1"/>
    <w:basedOn w:val="761"/>
    <w:link w:val="959"/>
    <w:qFormat/>
    <w:pPr>
      <w:pBdr/>
      <w:spacing w:line="288" w:lineRule="auto"/>
      <w:ind/>
    </w:pPr>
    <w:rPr>
      <w:sz w:val="28"/>
    </w:rPr>
  </w:style>
  <w:style w:type="paragraph" w:styleId="958">
    <w:name w:val="List Paragraph"/>
    <w:basedOn w:val="761"/>
    <w:uiPriority w:val="34"/>
    <w:qFormat/>
    <w:pPr>
      <w:pBdr/>
      <w:spacing/>
      <w:ind w:left="720"/>
      <w:contextualSpacing w:val="true"/>
    </w:pPr>
  </w:style>
  <w:style w:type="character" w:styleId="959" w:customStyle="1">
    <w:name w:val="Стиль1 Знак"/>
    <w:link w:val="957"/>
    <w:pPr>
      <w:pBdr/>
      <w:spacing/>
      <w:ind/>
    </w:pPr>
    <w:rPr>
      <w:sz w:val="28"/>
    </w:rPr>
  </w:style>
  <w:style w:type="paragraph" w:styleId="960" w:customStyle="1">
    <w:name w:val="Default"/>
    <w:pPr>
      <w:pBdr/>
      <w:spacing/>
      <w:ind/>
    </w:pPr>
    <w:rPr>
      <w:color w:val="000000"/>
      <w:sz w:val="24"/>
      <w:szCs w:val="24"/>
    </w:rPr>
  </w:style>
  <w:style w:type="character" w:styleId="961" w:customStyle="1">
    <w:name w:val="Основной текст_"/>
    <w:link w:val="962"/>
    <w:pPr>
      <w:pBdr/>
      <w:spacing/>
      <w:ind/>
    </w:pPr>
    <w:rPr>
      <w:sz w:val="25"/>
      <w:szCs w:val="25"/>
      <w:shd w:val="clear" w:color="auto" w:fill="ffffff"/>
    </w:rPr>
  </w:style>
  <w:style w:type="paragraph" w:styleId="962" w:customStyle="1">
    <w:name w:val="Основной текст1"/>
    <w:basedOn w:val="761"/>
    <w:link w:val="961"/>
    <w:pPr>
      <w:pBdr/>
      <w:shd w:val="clear" w:color="auto" w:fill="ffffff"/>
      <w:spacing w:line="0" w:lineRule="atLeast"/>
      <w:ind/>
    </w:pPr>
    <w:rPr>
      <w:sz w:val="25"/>
      <w:szCs w:val="25"/>
    </w:rPr>
  </w:style>
  <w:style w:type="paragraph" w:styleId="963" w:customStyle="1">
    <w:name w:val="Обычный2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9D5CDDDE-0450-476B-8A98-CA4168F47A4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Минфин РТ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user</dc:creator>
  <cp:revision>21</cp:revision>
  <dcterms:created xsi:type="dcterms:W3CDTF">2023-10-02T14:58:00Z</dcterms:created>
  <dcterms:modified xsi:type="dcterms:W3CDTF">2026-06-29T13:00:00Z</dcterms:modified>
</cp:coreProperties>
</file>