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4"/>
        <w:ind w:right="5526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Проект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44"/>
        <w:ind w:right="55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</w:rPr>
      </w:r>
    </w:p>
    <w:p>
      <w:pPr>
        <w:ind w:right="5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Административный регламент предоставления государственной услуги по выдаче специальных удостоверений (дубликатов удостоверений) единого образца гражданам, подвергшимся воздействию радиации вследствие катастрофы на Чернобыльской АЭС, </w:t>
      </w:r>
      <w:r>
        <w:rPr>
          <w:bCs/>
          <w:sz w:val="28"/>
          <w:szCs w:val="28"/>
        </w:rPr>
        <w:t xml:space="preserve">утвержденный приказом Министерства труда, занятости и социальной защиты Республики Татарстан от 19.07. 2012 № 574 </w:t>
      </w:r>
      <w:r>
        <w:rPr>
          <w:sz w:val="28"/>
          <w:szCs w:val="28"/>
        </w:rPr>
      </w:r>
    </w:p>
    <w:p>
      <w:pPr>
        <w:pStyle w:val="73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4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  <w:outlineLvl w:val="0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целях совершенствования работы по предоставлению государственной услуги в сфере поддержки населения п р и к а з ы в а ю:</w:t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744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  <w:outlineLvl w:val="0"/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Внести в Административный регламент предоставления государственной услуги по выдаче специальных удостоверений (дубликатов удостоверений) единого образца гражданам, подвергшимся воздействию радиации вследствие катастрофы на Чернобыльской АЭС, </w:t>
      </w:r>
      <w:r>
        <w:rPr>
          <w:bCs/>
          <w:sz w:val="28"/>
          <w:szCs w:val="28"/>
        </w:rPr>
        <w:t xml:space="preserve">утвержденный приказом Министерства труда, занятости и социальной защиты Республики Татарстан от 19.07.2012          № 574 «</w:t>
      </w:r>
      <w:r>
        <w:rPr>
          <w:sz w:val="28"/>
          <w:szCs w:val="28"/>
        </w:rPr>
        <w:t xml:space="preserve">Об утверждении Административного регламента предоставления государственной услуги по выдаче специальных удостоверений (дубликатов уд</w:t>
      </w:r>
      <w:r>
        <w:rPr>
          <w:sz w:val="28"/>
          <w:szCs w:val="28"/>
        </w:rPr>
        <w:t xml:space="preserve">остоверений) единого образца гражданам, подвергшимся воздействию радиации вследствие катастрофы на Чернобыльской АЭС» (с изменениями, внесенными приказами Министерства труда, занятости и социальной защиты от 07.06.2016 № 317, 26.07.2016 № 439, от 08.06.201</w:t>
      </w:r>
      <w:r>
        <w:rPr>
          <w:sz w:val="28"/>
          <w:szCs w:val="28"/>
        </w:rPr>
        <w:t xml:space="preserve">7 № 348, от 07.05.2018 № 357, от 19.09.2018 № 887, от 26.07.2019 № 580, от 15.11.2019 № 1031, от 14.07.2020   № 518, от 09.10.2020 № 715, от 08.06.2021 № 407, от 20.12.2021 № 946, от 21.10.2022 № 951), изменение, изложив его в новой редакции (прилагается).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7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Э.А.Зарипова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ectPr>
          <w:footnotePr/>
          <w:endnotePr/>
          <w:type w:val="continuous"/>
          <w:pgSz w:w="11906" w:h="16838" w:orient="portrait"/>
          <w:pgMar w:top="1134" w:right="1134" w:bottom="1134" w:left="1134" w:header="0" w:footer="0" w:gutter="0"/>
          <w:cols w:num="1" w:sep="0" w:space="720" w:equalWidth="1"/>
          <w:docGrid w:linePitch="360"/>
        </w:sectPr>
      </w:pPr>
      <w:r/>
      <w:r/>
    </w:p>
    <w:p>
      <w:pPr>
        <w:ind w:left="6521"/>
        <w:jc w:val="both"/>
        <w:rPr>
          <w:sz w:val="28"/>
          <w:szCs w:val="28"/>
        </w:rPr>
      </w:pPr>
      <w:r/>
      <w:bookmarkStart w:id="0" w:name="P26"/>
      <w:r/>
      <w:bookmarkEnd w:id="0"/>
      <w:r>
        <w:rPr>
          <w:sz w:val="28"/>
          <w:szCs w:val="28"/>
        </w:rPr>
        <w:t xml:space="preserve">Утвержден приказом Министерства труда, занятости и социальной защиты Республики Татарстан</w:t>
      </w:r>
      <w:r>
        <w:rPr>
          <w:rStyle w:val="721"/>
          <w:sz w:val="28"/>
          <w:szCs w:val="28"/>
        </w:rPr>
        <w:t xml:space="preserve"> о</w:t>
      </w:r>
      <w:r>
        <w:rPr>
          <w:bCs/>
          <w:sz w:val="28"/>
          <w:szCs w:val="28"/>
        </w:rPr>
        <w:t xml:space="preserve">т 19.07.2012 № 574 (</w:t>
      </w:r>
      <w:r>
        <w:rPr>
          <w:sz w:val="28"/>
          <w:szCs w:val="28"/>
        </w:rPr>
        <w:t xml:space="preserve">в редакции приказа Министерства труда, занятости и социальной защиты Республики Татарстан</w:t>
      </w:r>
      <w:r>
        <w:rPr>
          <w:sz w:val="28"/>
          <w:szCs w:val="28"/>
        </w:rPr>
      </w:r>
    </w:p>
    <w:p>
      <w:pPr>
        <w:ind w:left="65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</w:t>
      </w:r>
      <w:r>
        <w:rPr>
          <w:sz w:val="28"/>
          <w:szCs w:val="28"/>
        </w:rPr>
        <w:t xml:space="preserve">___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0___</w:t>
      </w:r>
      <w:r>
        <w:rPr>
          <w:sz w:val="28"/>
          <w:szCs w:val="28"/>
        </w:rPr>
        <w:t xml:space="preserve">г. №_______</w:t>
      </w:r>
      <w:r>
        <w:rPr>
          <w:sz w:val="28"/>
          <w:szCs w:val="28"/>
        </w:rPr>
      </w:r>
    </w:p>
    <w:p>
      <w:pPr>
        <w:spacing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регламент</w:t>
      </w:r>
      <w:r>
        <w:rPr>
          <w:bCs/>
          <w:sz w:val="28"/>
          <w:szCs w:val="28"/>
        </w:rPr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предоставления государственной услуги по выдаче специальных</w:t>
      </w:r>
      <w:r>
        <w:rPr>
          <w:bCs/>
          <w:sz w:val="28"/>
          <w:szCs w:val="28"/>
        </w:rPr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удостоверений (дубликатов удостоверений) единого образца</w:t>
      </w:r>
      <w:r>
        <w:rPr>
          <w:bCs/>
          <w:sz w:val="28"/>
          <w:szCs w:val="28"/>
        </w:rPr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гражданам, подвергшимся воздействию радиации вследствие</w:t>
      </w:r>
      <w:r>
        <w:rPr>
          <w:bCs/>
          <w:sz w:val="28"/>
          <w:szCs w:val="28"/>
        </w:rPr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катастрофы на Чернобыльской АЭС</w:t>
      </w:r>
      <w:r>
        <w:rPr>
          <w:bCs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 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1. Общие 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jc w:val="both"/>
        <w:spacing w:line="288" w:lineRule="atLeast"/>
      </w:pPr>
      <w:r>
        <w:t xml:space="preserve">  </w:t>
      </w:r>
      <w:r/>
    </w:p>
    <w:p>
      <w:pPr>
        <w:ind w:firstLine="540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1.1. Настоящий Администрати</w:t>
      </w:r>
      <w:r>
        <w:rPr>
          <w:sz w:val="28"/>
          <w:szCs w:val="28"/>
        </w:rPr>
        <w:t xml:space="preserve">вный регламент предоставления государственной услуги по выдаче специальных удостоверений (дубликатов удостоверений) единого образца гражданам, подвергшимся воздействию радиации вследствие катастрофы на Чернобыльской АЭС (далее - Регламент) устанавливает ст</w:t>
      </w:r>
      <w:r>
        <w:rPr>
          <w:sz w:val="28"/>
          <w:szCs w:val="28"/>
        </w:rPr>
        <w:t xml:space="preserve">андарт и порядок предоставления государственной услуги по выдаче специальных удостоверений (дубликатов удостоверений) единого образца гражданам, подвергшимся воздействию радиации вследствие катастрофы на Чернобыльской АЭС (далее - государственная услуга). </w:t>
      </w:r>
      <w:r>
        <w:rPr>
          <w:sz w:val="28"/>
          <w:szCs w:val="28"/>
        </w:rPr>
      </w:r>
    </w:p>
    <w:p>
      <w:pPr>
        <w:ind w:firstLine="709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Перечень условных обозначений и сокращений приведен в приложении № 1 к настоящему Регламенту.</w:t>
      </w:r>
      <w:r>
        <w:rPr>
          <w:sz w:val="28"/>
          <w:szCs w:val="28"/>
        </w:rPr>
      </w:r>
    </w:p>
    <w:p>
      <w:pPr>
        <w:ind w:firstLine="540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1.2. Круг заявителей (далее- заявитель): </w:t>
      </w:r>
      <w:r>
        <w:rPr>
          <w:sz w:val="28"/>
          <w:szCs w:val="28"/>
        </w:rPr>
      </w:r>
    </w:p>
    <w:p>
      <w:pPr>
        <w:ind w:firstLine="540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граждане, эвакуированные (в том числе выехавшие добровольно) в 1986 году из зо</w:t>
      </w:r>
      <w:r>
        <w:rPr>
          <w:sz w:val="28"/>
          <w:szCs w:val="28"/>
        </w:rPr>
        <w:t xml:space="preserve">ны отчуждения или переселенные (переселяемые), в том числе выехавшие добровольно, из зоны отселения в 1986 году и в последующие годы, включая детей, в том числе детей, которые в момент эвакуации находились (находятся) в состоянии внутриутробного развития; </w:t>
      </w:r>
      <w:r>
        <w:rPr>
          <w:sz w:val="28"/>
          <w:szCs w:val="28"/>
        </w:rPr>
      </w:r>
    </w:p>
    <w:p>
      <w:pPr>
        <w:ind w:firstLine="540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граждане, постоянно проживающие (работающие) на территории зоны проживания с правом на отселение; </w:t>
      </w:r>
      <w:r>
        <w:rPr>
          <w:sz w:val="28"/>
          <w:szCs w:val="28"/>
        </w:rPr>
      </w:r>
    </w:p>
    <w:p>
      <w:pPr>
        <w:ind w:firstLine="540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граждане, постоянно проживающие (работающие) в зоне отселения до их переселения в другие районы; </w:t>
      </w:r>
      <w:r>
        <w:rPr>
          <w:sz w:val="28"/>
          <w:szCs w:val="28"/>
        </w:rPr>
      </w:r>
    </w:p>
    <w:p>
      <w:pPr>
        <w:ind w:firstLine="540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граждане, выехавшие добровольно на новое место жительства из зоны проживания с правом на отселение в 1986 году и в последующие годы; </w:t>
      </w:r>
      <w:r>
        <w:rPr>
          <w:sz w:val="28"/>
          <w:szCs w:val="28"/>
        </w:rPr>
      </w:r>
    </w:p>
    <w:p>
      <w:pPr>
        <w:ind w:firstLine="540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военнослужащие, лица начальствующего и рядового состава органов внутренних дел, Государственной противопожарной службы, проходящие (проходившие) военную службу (службу) в зоне отчуждения, зоне отселения, зоне проживания с правом на отселение. </w:t>
      </w:r>
      <w:r>
        <w:rPr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Интересы заявителя могут представлять их законные представители или лица, действующие на основании доверенности, выданной в порядке, установленном законодательством (далее – представитель заявителя).</w:t>
      </w:r>
      <w:r>
        <w:rPr>
          <w:rFonts w:ascii="Times New Roman" w:hAnsi="Times New Roman"/>
          <w:sz w:val="28"/>
          <w:szCs w:val="28"/>
        </w:rPr>
      </w:r>
    </w:p>
    <w:p>
      <w:pPr>
        <w:pStyle w:val="770"/>
        <w:ind w:firstLine="54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Идентификаторы категорий (признаков) заявителей приведены в приложении № 2 к настоящему Регламенту.</w:t>
      </w:r>
      <w:r>
        <w:rPr>
          <w:rFonts w:eastAsia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/>
          <w:sz w:val="28"/>
          <w:szCs w:val="28"/>
        </w:rPr>
        <w:t xml:space="preserve">Государственная услуга предоставляется заявителю в соответствии с категориями (признаками) заявителя, сведения о которых размещаются в федеральной государственной информационной системе «Единый портал государственных и муниципальных услуг (функций)» (</w:t>
      </w:r>
      <w:hyperlink r:id="rId11" w:tooltip="http://www.gosuslugi.ru/" w:history="1">
        <w:r>
          <w:rPr>
            <w:rFonts w:ascii="Times New Roman" w:hAnsi="Times New Roman"/>
            <w:sz w:val="28"/>
            <w:szCs w:val="28"/>
          </w:rPr>
          <w:t xml:space="preserve">http://www.gosuslugi.ru/</w:t>
        </w:r>
      </w:hyperlink>
      <w:r>
        <w:rPr>
          <w:rFonts w:ascii="Times New Roman" w:hAnsi="Times New Roman"/>
          <w:sz w:val="28"/>
          <w:szCs w:val="28"/>
        </w:rPr>
        <w:t xml:space="preserve">)  (далее - Единый портал) (при наличии технической возможности) и в федеральной государственной информационной системе «Федеральный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реестр государственных и муниципальных услуг (функций)»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88" w:lineRule="atLeast"/>
      </w:pPr>
      <w:r/>
      <w:r/>
    </w:p>
    <w:p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2. Стандарт предоставления государственной 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2.1. Наименование государственной 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jc w:val="both"/>
        <w:spacing w:line="288" w:lineRule="atLeast"/>
      </w:pPr>
      <w:r>
        <w:t xml:space="preserve">  </w:t>
      </w:r>
      <w:r/>
    </w:p>
    <w:p>
      <w:pPr>
        <w:ind w:firstLine="540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Выдача специальных удостоверений единого образца (дубликатов удостоверений) гражданам, подвергшимся воздействию радиации вследствие катастрофы на Чернобыльской АЭС (далее - выдача удостоверения (дубликата удостоверения). </w:t>
      </w:r>
      <w:r>
        <w:rPr>
          <w:sz w:val="28"/>
          <w:szCs w:val="28"/>
        </w:rPr>
      </w:r>
    </w:p>
    <w:p>
      <w:pPr>
        <w:jc w:val="both"/>
        <w:spacing w:line="288" w:lineRule="atLeast"/>
      </w:pPr>
      <w:r/>
      <w:r/>
    </w:p>
    <w:p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2.2. Наименование органа, предоставляющего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государственную услугу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</w:r>
    </w:p>
    <w:p>
      <w:pPr>
        <w:ind w:firstLine="540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2.2.1. Государственная услуга предоставляется Министерством труда, занятости и социальной защиты Республики Татарстан в лице Управл</w:t>
      </w:r>
      <w:r>
        <w:rPr>
          <w:sz w:val="28"/>
          <w:szCs w:val="28"/>
        </w:rPr>
        <w:t xml:space="preserve">ения (отдела) социальной защиты Министерства труда, занятости и социальной защиты Республики Татарстан в муниципальном районе или городском округе Республики Татарстан по месту жительства заявителя (далее соответственно – Министерство, Управление (отдел). </w:t>
      </w:r>
      <w:r>
        <w:rPr>
          <w:sz w:val="28"/>
          <w:szCs w:val="28"/>
        </w:rPr>
      </w:r>
    </w:p>
    <w:p>
      <w:pPr>
        <w:jc w:val="both"/>
        <w:spacing w:line="288" w:lineRule="atLeast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/>
      <w:bookmarkStart w:id="1" w:name="p42"/>
      <w:r/>
      <w:bookmarkEnd w:id="1"/>
      <w:r>
        <w:rPr>
          <w:bCs/>
          <w:sz w:val="28"/>
          <w:szCs w:val="28"/>
        </w:rPr>
        <w:t xml:space="preserve">2.3. Результат предоставления государственной 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40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2.3.1. Результатом предоставления государственной услуги являются:</w:t>
      </w:r>
      <w:r>
        <w:rPr>
          <w:sz w:val="28"/>
          <w:szCs w:val="28"/>
        </w:rPr>
      </w:r>
    </w:p>
    <w:p>
      <w:pPr>
        <w:ind w:firstLine="540"/>
        <w:jc w:val="both"/>
        <w:spacing w:line="288" w:lineRule="atLeast"/>
      </w:pPr>
      <w:r>
        <w:rPr>
          <w:sz w:val="28"/>
          <w:szCs w:val="28"/>
        </w:rPr>
        <w:t xml:space="preserve">выдача заявителю удостоверения (дубликата удостоверения) или уведомления об отказе в предоставлении государственной услуги.</w:t>
      </w:r>
      <w:r/>
    </w:p>
    <w:p>
      <w:pPr>
        <w:pStyle w:val="77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реестровой записи в качестве результата предоставления государственной услуги не предусмотрено.</w:t>
      </w:r>
      <w:r>
        <w:rPr>
          <w:sz w:val="28"/>
          <w:szCs w:val="28"/>
        </w:rPr>
      </w:r>
    </w:p>
    <w:p>
      <w:pPr>
        <w:pStyle w:val="769"/>
        <w:jc w:val="both"/>
        <w:tabs>
          <w:tab w:val="left" w:pos="567" w:leader="none"/>
          <w:tab w:val="clear" w:pos="91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Результат предоставления государственной услуги по выдаче удостоверения (дубликата удостоверения) отражается в </w:t>
      </w:r>
      <w:hyperlink r:id="rId12" w:tooltip="https://login.consultant.ru/link/?req=doc&amp;base=LAW&amp;n=127797&amp;dst=100164&amp;field=134&amp;date=10.11.2025" w:history="1">
        <w:r>
          <w:rPr>
            <w:rFonts w:ascii="Times New Roman" w:hAnsi="Times New Roman" w:cs="Times New Roman"/>
            <w:sz w:val="28"/>
            <w:szCs w:val="28"/>
          </w:rPr>
          <w:t xml:space="preserve">ведомости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выдачи специальных удостоверений единого образца гражданам, подверг</w:t>
      </w:r>
      <w:r>
        <w:rPr>
          <w:rFonts w:ascii="Times New Roman" w:hAnsi="Times New Roman" w:cs="Times New Roman"/>
          <w:sz w:val="28"/>
          <w:szCs w:val="28"/>
        </w:rPr>
        <w:t xml:space="preserve">шимся воздействию радиации вследствие катастрофы на Чернобыльской АЭС по форме согласно приложению № 3 к Порядку и условиям оформления и выдачи специальных удостоверений единого образца гражданам, подвергшимся воздействию радиации вследствие катастрофы на </w:t>
      </w:r>
      <w:r>
        <w:rPr>
          <w:rFonts w:ascii="Times New Roman" w:hAnsi="Times New Roman" w:cs="Times New Roman"/>
          <w:sz w:val="28"/>
          <w:szCs w:val="28"/>
        </w:rPr>
        <w:t xml:space="preserve">Чернобыльской АЭС, утвержденному приказом Министерства Российской Фед</w:t>
      </w:r>
      <w:r>
        <w:rPr>
          <w:rFonts w:ascii="Times New Roman" w:hAnsi="Times New Roman" w:cs="Times New Roman"/>
          <w:sz w:val="28"/>
          <w:szCs w:val="28"/>
        </w:rPr>
        <w:t xml:space="preserve">ерации по делам гражданской обороны, чрезвычайным ситуациям и ликвидации последствий стихийных бедствий № 228, Министерства здравоохранения и социального развития Российской Федерации № 271, Министерства финансов Российской Федерации № 63н от 11 апреля 200</w:t>
      </w:r>
      <w:r>
        <w:rPr>
          <w:rFonts w:ascii="Times New Roman" w:hAnsi="Times New Roman" w:cs="Times New Roman"/>
          <w:sz w:val="28"/>
          <w:szCs w:val="28"/>
        </w:rPr>
        <w:t xml:space="preserve">6 г. «Об 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АЭС», в день выдачи удостоверения (дубликата удостоверения) заявителю.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39"/>
        <w:jc w:val="both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2.3.2. Результат предоставления государственной услуги заявитель получает лично в Управлении (отделе) по месту жительства.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pStyle w:val="737"/>
        <w:ind w:firstLine="539"/>
        <w:jc w:val="both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Style w:val="721"/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ведомление о результате предоставления государственной услуги заявитель получает в соответствии с выбранным им способом получения: 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53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лично в Управлении (отделе), по почтовому адресу – в письменной форме;</w:t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форме электронного документа по адресу электронной почты;</w:t>
      </w:r>
      <w:r>
        <w:rPr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форме электронного документа в личн</w:t>
      </w:r>
      <w:r>
        <w:rPr>
          <w:rFonts w:ascii="Times New Roman" w:hAnsi="Times New Roman"/>
          <w:sz w:val="28"/>
          <w:szCs w:val="28"/>
        </w:rPr>
        <w:t xml:space="preserve">ом кабинете заявителя на Едином портале (при наличии технической возможности) или в государственной информационной системе Республики Татарстан «Портал государственных и муниципальных услуг Республики Татарстан» (htpps://uslugi.tatarstan.ru/) (далее – Реги</w:t>
      </w:r>
      <w:r>
        <w:rPr>
          <w:rFonts w:ascii="Times New Roman" w:hAnsi="Times New Roman"/>
          <w:sz w:val="28"/>
          <w:szCs w:val="28"/>
        </w:rPr>
        <w:t xml:space="preserve">ональный портал) (при наличии технической возможности) в случае обращения заявителя за предоставлением государственной услуги посредством Единого портала (при наличии технической возможности) или Регионального портала (при наличии технической возможности).</w:t>
      </w:r>
      <w:r>
        <w:rPr>
          <w:rFonts w:ascii="Times New Roman" w:hAnsi="Times New Roman"/>
          <w:sz w:val="28"/>
          <w:szCs w:val="28"/>
        </w:rPr>
      </w:r>
    </w:p>
    <w:p>
      <w:pPr>
        <w:ind w:firstLine="539"/>
        <w:jc w:val="both"/>
        <w:widowControl w:val="off"/>
      </w:pPr>
      <w:r/>
      <w:r/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2.4. Срок предоставления государственной услуги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40"/>
        <w:jc w:val="both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2.4.1. Максимальный</w:t>
      </w:r>
      <w:r>
        <w:rPr>
          <w:sz w:val="28"/>
          <w:szCs w:val="28"/>
        </w:rPr>
        <w:t xml:space="preserve"> срок предоставления государственной услуги для всех категорий (признаков) заявителей в случае, если заявление на выдачу специального удостоверения (дубликата удостоверения) единого образца гражданам, подвергшимся воздействию радиации вследствие катастрофы</w:t>
      </w:r>
      <w:r>
        <w:rPr>
          <w:sz w:val="28"/>
          <w:szCs w:val="28"/>
        </w:rPr>
        <w:t xml:space="preserve"> на Чернобыльской АЭС (далее - запрос) и документы, необходимые для ее предоставления государственной услуги, поданы заявителем лично, составляет 30 рабочих дней со дня регистрации запроса и необходимых документов для предоставления государственной услуги.</w:t>
      </w:r>
      <w:r>
        <w:rPr>
          <w:sz w:val="28"/>
          <w:szCs w:val="28"/>
        </w:rPr>
      </w:r>
    </w:p>
    <w:p>
      <w:pPr>
        <w:ind w:firstLine="540"/>
        <w:jc w:val="both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2.4.2. Максимальный срок предоставления государственной услуги для категорий (признаков) заявителей в случае</w:t>
      </w:r>
      <w:r>
        <w:rPr>
          <w:sz w:val="28"/>
          <w:szCs w:val="28"/>
        </w:rPr>
        <w:t xml:space="preserve">, если запрос и документы, необходимые для предоставления государственной услуги, поданы заявителем посредством почтового отправления, составляет 30 рабочих дней со дня регистрации запроса и необходимых документов для предоставления государственной услуги.</w:t>
      </w:r>
      <w:r>
        <w:rPr>
          <w:sz w:val="28"/>
          <w:szCs w:val="28"/>
        </w:rPr>
      </w:r>
    </w:p>
    <w:p>
      <w:pPr>
        <w:ind w:firstLine="540"/>
        <w:jc w:val="both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2.4.3. Максимальный срок предоставления государственной услуги для всех категорий (признаков) заявителей в случае, если </w:t>
      </w:r>
      <w:r>
        <w:rPr>
          <w:sz w:val="28"/>
          <w:szCs w:val="28"/>
        </w:rPr>
        <w:t xml:space="preserve">запрос и документы, необходимые для предоставления государственной услуги, поданы заявителем через личный кабинет на Региональном портале (при наличии технической возможности) или Едином портале (при наличии технической возможности), составляет 30 рабочих </w:t>
      </w:r>
      <w:r>
        <w:rPr>
          <w:sz w:val="28"/>
          <w:szCs w:val="28"/>
        </w:rPr>
        <w:t xml:space="preserve">дней со дня присвоения запросу номера в соответствии с номенклатурой дел и статуса «Проверка документов», отражаемая в личном кабинете на Региональном портале (при наличии технической возможности) или Едином портале (при наличии технической возможности)</w:t>
      </w:r>
      <w:r>
        <w:rPr>
          <w:rStyle w:val="721"/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jc w:val="both"/>
        <w:spacing w:line="288" w:lineRule="atLeast"/>
      </w:pPr>
      <w:r/>
      <w:r/>
    </w:p>
    <w:p>
      <w:pPr>
        <w:jc w:val="center"/>
        <w:widowControl w:val="off"/>
        <w:rPr>
          <w:sz w:val="28"/>
          <w:szCs w:val="28"/>
        </w:rPr>
      </w:pPr>
      <w:r>
        <w:rPr>
          <w:bCs/>
          <w:sz w:val="28"/>
          <w:szCs w:val="28"/>
        </w:rPr>
        <w:t xml:space="preserve">2.5.</w:t>
      </w:r>
      <w:r>
        <w:rPr>
          <w:sz w:val="28"/>
          <w:szCs w:val="28"/>
        </w:rPr>
        <w:t xml:space="preserve"> Размер платы, взимаемой с заявителя при предоставлении 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государственной услуги, и способы ее взимания</w:t>
      </w:r>
      <w:r>
        <w:rPr>
          <w:sz w:val="28"/>
          <w:szCs w:val="28"/>
        </w:rPr>
      </w:r>
    </w:p>
    <w:p>
      <w:pPr>
        <w:pStyle w:val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Взимание платы за предоставление государственной услуги законодательством Российской Федерации не предусмотрено.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2.6. Максимальный срок ожидания в очереди при подаче </w:t>
      </w:r>
      <w:r>
        <w:rPr>
          <w:sz w:val="28"/>
          <w:szCs w:val="28"/>
        </w:rPr>
      </w:r>
    </w:p>
    <w:p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запроса о предоставлении государственной услуги и при получении результата </w:t>
      </w:r>
      <w:r>
        <w:rPr>
          <w:sz w:val="28"/>
          <w:szCs w:val="28"/>
        </w:rPr>
      </w:r>
    </w:p>
    <w:p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государственной услуги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jc w:val="both"/>
        <w:tabs>
          <w:tab w:val="left" w:pos="0" w:leader="none"/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2.6.1. Максимальный срок ожидания в очереди при подаче запроса о предоставлении государственной услуги и при получении результата предоставления такой услуги не более 15 минут.</w:t>
      </w:r>
      <w:r>
        <w:rPr>
          <w:sz w:val="28"/>
          <w:szCs w:val="28"/>
        </w:rPr>
        <w:tab/>
      </w:r>
      <w:r>
        <w:rPr>
          <w:sz w:val="28"/>
          <w:szCs w:val="28"/>
        </w:rPr>
      </w:r>
    </w:p>
    <w:p>
      <w:pPr>
        <w:ind w:right="-1"/>
        <w:jc w:val="both"/>
        <w:tabs>
          <w:tab w:val="left" w:pos="0" w:leader="none"/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2.6.2. Очередность для отдельных категорий заявителей не установлена.</w:t>
      </w:r>
      <w:r>
        <w:rPr>
          <w:sz w:val="28"/>
          <w:szCs w:val="28"/>
        </w:rPr>
      </w:r>
    </w:p>
    <w:p>
      <w:pPr>
        <w:jc w:val="both"/>
        <w:spacing w:line="288" w:lineRule="atLeast"/>
      </w:pPr>
      <w:r/>
      <w:r/>
    </w:p>
    <w:p>
      <w:pPr>
        <w:jc w:val="center"/>
        <w:widowControl w:val="off"/>
        <w:rPr>
          <w:sz w:val="28"/>
          <w:szCs w:val="28"/>
        </w:rPr>
        <w:outlineLvl w:val="2"/>
      </w:pPr>
      <w:r/>
      <w:bookmarkStart w:id="2" w:name="p70"/>
      <w:r/>
      <w:bookmarkEnd w:id="2"/>
      <w:r>
        <w:rPr>
          <w:sz w:val="28"/>
          <w:szCs w:val="28"/>
        </w:rPr>
        <w:t xml:space="preserve">2.7. Срок регистрации запроса заявителя о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предоставлении государственной услуги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2.7.1. При личном обращении в Управление (отдел) регистрация запроса осуществляется в день поступления запроса и документов.</w:t>
      </w:r>
      <w:r>
        <w:rPr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2.7.2. При поступлении запроса почтовым отправлением регистрация запроса осуществляется в день поступления запроса и документов.</w:t>
      </w:r>
      <w:r>
        <w:rPr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2.7.3. Запрос, поступивший в электронной форме в выходной (праздничный) день, регистрируется на следующий за выходным (праздничным) рабочий день.</w:t>
      </w:r>
      <w:r>
        <w:rPr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2.7.4. При направлении запроса посредством Единого портала (при наличии технической возможности) или Регионального портала (пр</w:t>
      </w:r>
      <w:r>
        <w:rPr>
          <w:sz w:val="28"/>
          <w:szCs w:val="28"/>
        </w:rPr>
        <w:t xml:space="preserve">и наличии технической возможности) заявитель в день регистрации запроса получает в личном кабинете Единого портала, Регионального портала уведомление, подтверждающее, что запрос отправлен, в котором указываются регистрационный номер и дата подачи запроса. </w:t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2.8. Требования к помещениям, в которых предоставляется 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государственная услуга</w:t>
      </w:r>
      <w:r>
        <w:rPr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требованиях к помещениям, в которых предоставляется государственная услуга, размещается на официальном сайте Министерства в информационно -</w:t>
      </w:r>
      <w:r>
        <w:rPr>
          <w:rFonts w:ascii="Times New Roman" w:hAnsi="Times New Roman" w:cs="Times New Roman"/>
          <w:sz w:val="28"/>
          <w:szCs w:val="28"/>
        </w:rPr>
        <w:t xml:space="preserve"> телекоммуникационной сети общего пользования, включая сеть «Интернет» (далее - официальный сайт Министерства) (http://mtsz.tatarstan.ru/), Едином портале (при наличии технической возможности) или Региональном портале (при наличии технической возможности).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2.9. Показатели доступности и качества государственной услуги</w:t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показателях доступности и качества предоставления государственной услуги размещается на официальном сайте Министерства, Едином портале (при наличии технической возможности) или Региональном портале (при наличии технической возможности).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widowControl w:val="off"/>
        <w:rPr>
          <w:rFonts w:ascii="Arial" w:hAnsi="Arial" w:cs="Arial"/>
          <w:b/>
          <w:szCs w:val="22"/>
        </w:rPr>
        <w:outlineLvl w:val="2"/>
      </w:pPr>
      <w:r>
        <w:rPr>
          <w:rFonts w:ascii="Arial" w:hAnsi="Arial" w:cs="Arial"/>
          <w:b/>
          <w:szCs w:val="22"/>
        </w:rPr>
      </w:r>
      <w:r>
        <w:rPr>
          <w:rFonts w:ascii="Arial" w:hAnsi="Arial" w:cs="Arial"/>
          <w:b/>
          <w:szCs w:val="22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2.10. Иные требования к предоставлению государственной услуги, в том 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числе: 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форме;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о предоставлении сведений о государственной услуге на государственных языках Республики Татарстан 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2.10.1. Предоставление услуг, которые являются необходимыми и обязательными для предоставления государственной услуги, не требуется.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2.10.2. При предоставлении государственной услуги используются: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государственная информационная система «Социальный регистр населения Республики Татарстан»;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федеральная государственная информационная система «Единая система межведомственного электронного взаимодействия»;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информационная система «Прикладная платформа «Государственные и муниципальные услуги».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2.10.3. Предоставление государственной услуги в государственном бюджетном учреждении «Многофункциональный центр предоставления государственных и муниципальных услуг в Республике Татарстан» не осуществляется.</w:t>
      </w:r>
      <w:r>
        <w:rPr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2.10.4. При предоставлении государственной услуги в электронной форме заявитель вправе:</w:t>
      </w:r>
      <w:r>
        <w:rPr>
          <w:rFonts w:ascii="Times New Roman" w:hAnsi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получить информацию о порядке и сроках предоставления государственной услуги, размещенную на Едином портале (при наличии технической возможности) или на Региональном портале (при наличии технической возможности);</w:t>
      </w:r>
      <w:r>
        <w:rPr>
          <w:rFonts w:ascii="Times New Roman" w:hAnsi="Times New Roman"/>
          <w:sz w:val="28"/>
          <w:szCs w:val="28"/>
        </w:rPr>
      </w:r>
    </w:p>
    <w:p>
      <w:pPr>
        <w:pStyle w:val="767"/>
        <w:ind w:firstLine="540"/>
        <w:jc w:val="both"/>
        <w:spacing w:beforeAutospacing="0" w:afterAutospacing="0" w:line="288" w:lineRule="atLeast"/>
      </w:pPr>
      <w:r>
        <w:rPr>
          <w:sz w:val="28"/>
          <w:szCs w:val="28"/>
        </w:rPr>
        <w:t xml:space="preserve">б) подать запрос о предоставлении государственной услуги и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</w:t>
      </w:r>
      <w:r>
        <w:rPr>
          <w:color w:val="000000" w:themeColor="text1"/>
          <w:sz w:val="28"/>
          <w:szCs w:val="28"/>
        </w:rPr>
        <w:t xml:space="preserve">соответствии с </w:t>
      </w:r>
      <w:hyperlink r:id="rId13" w:tooltip="file:///C:\Users\Борханова%20Ильмира\AppData\Local\Загрузки\%7bКонсультантПлюс%7d" w:history="1">
        <w:r>
          <w:rPr>
            <w:color w:val="000000" w:themeColor="text1"/>
            <w:sz w:val="28"/>
            <w:szCs w:val="28"/>
          </w:rPr>
          <w:t xml:space="preserve">пунктом 7</w:t>
        </w:r>
        <w:r>
          <w:rPr>
            <w:color w:val="000000" w:themeColor="text1"/>
            <w:sz w:val="28"/>
            <w:szCs w:val="28"/>
            <w:vertAlign w:val="superscript"/>
          </w:rPr>
          <w:t xml:space="preserve">2</w:t>
        </w:r>
        <w:r>
          <w:rPr>
            <w:color w:val="000000" w:themeColor="text1"/>
            <w:sz w:val="28"/>
            <w:szCs w:val="28"/>
          </w:rPr>
          <w:t xml:space="preserve"> части 1 статьи 16</w:t>
        </w:r>
      </w:hyperlink>
      <w:r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</w:t>
      </w:r>
      <w:r>
        <w:rPr>
          <w:sz w:val="28"/>
          <w:szCs w:val="28"/>
        </w:rPr>
        <w:t xml:space="preserve">(далее - Федеральный закон № 210-ФЗ),</w:t>
      </w:r>
      <w:r>
        <w:rPr>
          <w:sz w:val="28"/>
          <w:szCs w:val="28"/>
        </w:rPr>
        <w:t xml:space="preserve"> с использованием Регионального портала (при наличии технической возможности) и Единого портала (при  наличии технической возможности);</w:t>
      </w:r>
      <w:r/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получить сведения о ходе выполнения запроса о предоставлении государственной услуги, поданного в электронной форме;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осуществить оценку качества предоставления государственной услуги посредством Единого портала (при наличии технической возможности) или Регионального портала (при наличии технической возможности);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получить результат предоставления государственной услуги в форме электронного документа;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подать жалобу на решение и действие (бездействие) Управления (отдела), а также его должностных лиц, государственных служащих посредством Единого портала (при наличии технической возможности) или Регионального портала (при наличии технической </w:t>
      </w:r>
      <w:r>
        <w:rPr>
          <w:rFonts w:ascii="Times New Roman" w:hAnsi="Times New Roman" w:cs="Times New Roman"/>
          <w:sz w:val="28"/>
          <w:szCs w:val="28"/>
        </w:rPr>
        <w:t xml:space="preserve">возможности)</w:t>
      </w:r>
      <w:r>
        <w:rPr>
          <w:rStyle w:val="721"/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обеспечивающей процесс досу</w:t>
      </w:r>
      <w:r>
        <w:rPr>
          <w:rFonts w:ascii="Times New Roman" w:hAnsi="Times New Roman"/>
          <w:sz w:val="28"/>
          <w:szCs w:val="28"/>
        </w:rPr>
        <w:t xml:space="preserve">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служащими.</w:t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2.10.5. Формирование запроса осуществляется посредством заполнения электронной формы запроса на Едином</w:t>
      </w:r>
      <w:r>
        <w:rPr>
          <w:sz w:val="28"/>
          <w:szCs w:val="28"/>
        </w:rPr>
        <w:t xml:space="preserve"> портале (при наличии технической возможности) или Региональном портале (при наличии технической возможности) без необходимости дополнительной подачи запроса в какой-либо иной форме. В этом случае заявитель или его законный представитель авторизуется на Ре</w:t>
      </w:r>
      <w:r>
        <w:rPr>
          <w:sz w:val="28"/>
          <w:szCs w:val="28"/>
        </w:rPr>
        <w:t xml:space="preserve">гиональном портале (при наличии технической возможности) или на Едином портале (при наличии технической возможности) посредством подтвержденной учетной записи в Единой системе идентификации и аутентификации в инфраструктуре, обеспечивающей информационно - </w:t>
      </w:r>
      <w:r>
        <w:rPr>
          <w:rStyle w:val="721"/>
          <w:sz w:val="28"/>
          <w:szCs w:val="28"/>
        </w:rPr>
        <w:t xml:space="preserve">т</w:t>
      </w:r>
      <w:r>
        <w:rPr>
          <w:sz w:val="28"/>
          <w:szCs w:val="28"/>
        </w:rPr>
        <w:t xml:space="preserve">ехнологическое вз</w:t>
      </w:r>
      <w:r>
        <w:rPr>
          <w:sz w:val="28"/>
          <w:szCs w:val="28"/>
        </w:rPr>
        <w:t xml:space="preserve">аимодействие информационных систем, используемых для предоставления государственных и муниципальных услуг в электронной форме (далее - ЕСИА), заполняет запрос о предоставлении государственной услуги с использованием интерактивной формы в электронном виде. </w:t>
      </w:r>
      <w:r>
        <w:rPr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2.10.6. Предварительная запись зая</w:t>
      </w:r>
      <w:r>
        <w:rPr>
          <w:rFonts w:ascii="Times New Roman" w:hAnsi="Times New Roman" w:cs="Times New Roman"/>
          <w:sz w:val="28"/>
          <w:szCs w:val="28"/>
        </w:rPr>
        <w:t xml:space="preserve">вителей на прием в Управление (отдел) (далее - запись) осуществляется посредством Единого портала (при наличии технической возможности) или Регионального портала (при наличии технической возможности) телефонной связи по номеру телефона Управления (отдела).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Заявителю предоставляется возможность записи на любые свободные для приема дату и время в пределах установленного в Управлении (отделе) графика приема.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осуществления предварительной записи посредством Регионального портала (при наличии технической возможности) и Единого портала (при наличии технической возможности) заявителю необходимо указать запрашиваемые системой данные, в том числе: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фамилию, имя, отчество (при наличии);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номер телефона;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 (по желанию);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желаемую дату и время приема.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В случае несоответствия сведений, которые сообщил заявитель при предварительной записи, документам, представленным заявителем при личном приеме, предварительная запись аннулируется.</w:t>
      </w:r>
      <w:r>
        <w:rPr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осуществлении предварительной записи з</w:t>
      </w:r>
      <w:r>
        <w:rPr>
          <w:rFonts w:ascii="Times New Roman" w:hAnsi="Times New Roman" w:cs="Times New Roman"/>
          <w:sz w:val="28"/>
          <w:szCs w:val="28"/>
        </w:rPr>
        <w:t xml:space="preserve">аявителю обеспечивается возможность распечатать талон-подтверждение. В случае, если заявителем указан адрес электронной почты, на указанный адрес также направляется информация о подтверждении предварительной записи с указанием даты, времени и места приема.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неявки по истечении 15 минут с назначенного времени приема.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в любое время вправе отказаться от предварительной записи.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Отсутствие предварительной записи не препятствует обращению заявителя в порядке очередности.</w:t>
      </w:r>
      <w:r>
        <w:rPr>
          <w:sz w:val="28"/>
          <w:szCs w:val="28"/>
        </w:rPr>
      </w:r>
    </w:p>
    <w:p>
      <w:pPr>
        <w:ind w:firstLine="540"/>
        <w:jc w:val="both"/>
        <w:spacing w:line="288" w:lineRule="atLeast"/>
      </w:pPr>
      <w:r>
        <w:rPr>
          <w:sz w:val="28"/>
          <w:szCs w:val="28"/>
        </w:rPr>
        <w:t xml:space="preserve">2.10.</w:t>
      </w:r>
      <w:r>
        <w:rPr>
          <w:sz w:val="28"/>
          <w:szCs w:val="28"/>
        </w:rPr>
        <w:t xml:space="preserve">7. При получении результатов предоставления государственной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услуги в отношен</w:t>
      </w:r>
      <w:r>
        <w:rPr>
          <w:sz w:val="28"/>
          <w:szCs w:val="28"/>
        </w:rPr>
        <w:t xml:space="preserve">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подает </w:t>
      </w:r>
      <w:hyperlink r:id="rId14" w:tooltip="https://login.consultant.ru/link/?req=doc&amp;base=RLAW363&amp;n=197249&amp;dst=105041&amp;field=134&amp;date=22.06.2026" w:history="1">
        <w:r>
          <w:rPr>
            <w:sz w:val="28"/>
            <w:szCs w:val="28"/>
          </w:rPr>
          <w:t xml:space="preserve">заявление</w:t>
        </w:r>
      </w:hyperlink>
      <w:r>
        <w:rPr>
          <w:sz w:val="28"/>
          <w:szCs w:val="28"/>
        </w:rPr>
        <w:t xml:space="preserve"> согласно приложению № 7 к настоящему Регламенту, в котором ук</w:t>
      </w:r>
      <w:r>
        <w:rPr>
          <w:sz w:val="28"/>
          <w:szCs w:val="28"/>
        </w:rPr>
        <w:t xml:space="preserve">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государственной услуги в отношении несовершеннолетнего.</w:t>
      </w:r>
      <w:r/>
    </w:p>
    <w:p>
      <w:pPr>
        <w:ind w:firstLine="540"/>
        <w:jc w:val="both"/>
        <w:spacing w:line="288" w:lineRule="atLeast"/>
      </w:pPr>
      <w:r>
        <w:rPr>
          <w:sz w:val="28"/>
          <w:szCs w:val="28"/>
        </w:rPr>
        <w:t xml:space="preserve">Результаты предоставления государственной услуги в отношении несовершеннолетнего, оформленные в виде документа на бумажном носителе, не могут быть предоставлены другому законному предст</w:t>
      </w:r>
      <w:r>
        <w:rPr>
          <w:sz w:val="28"/>
          <w:szCs w:val="28"/>
        </w:rPr>
        <w:t xml:space="preserve">авителю несовершеннолетнего в случае,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лично. </w:t>
      </w:r>
      <w:r/>
    </w:p>
    <w:p>
      <w:pPr>
        <w:ind w:firstLine="540"/>
        <w:jc w:val="both"/>
        <w:spacing w:line="288" w:lineRule="atLeast"/>
      </w:pPr>
      <w:r>
        <w:rPr>
          <w:sz w:val="28"/>
          <w:szCs w:val="28"/>
        </w:rPr>
        <w:t xml:space="preserve">Предоставление результата государственной услуги в отношении несовершеннолетнего законному представителю несовершеннолетнего, не являющемуся заявителем, осуществляется в соответствии с </w:t>
      </w:r>
      <w:hyperlink r:id="rId15" w:tooltip="https://login.consultant.ru/link/?req=doc&amp;base=RLAW363&amp;n=197249&amp;dst=104493&amp;field=134&amp;date=22.06.2026" w:history="1">
        <w:r>
          <w:rPr>
            <w:sz w:val="28"/>
            <w:szCs w:val="28"/>
          </w:rPr>
          <w:t xml:space="preserve">пунктами 2.3</w:t>
        </w:r>
      </w:hyperlink>
      <w:r>
        <w:rPr>
          <w:sz w:val="28"/>
          <w:szCs w:val="28"/>
        </w:rPr>
        <w:t xml:space="preserve"> и </w:t>
      </w:r>
      <w:hyperlink r:id="rId16" w:tooltip="https://login.consultant.ru/link/?req=doc&amp;base=RLAW363&amp;n=197249&amp;dst=104502&amp;field=134&amp;date=22.06.2026" w:history="1">
        <w:r>
          <w:rPr>
            <w:sz w:val="28"/>
            <w:szCs w:val="28"/>
          </w:rPr>
          <w:t xml:space="preserve">2.4</w:t>
        </w:r>
      </w:hyperlink>
      <w:r>
        <w:rPr>
          <w:sz w:val="28"/>
          <w:szCs w:val="28"/>
        </w:rPr>
        <w:t xml:space="preserve"> настоящего Регламента.</w:t>
      </w:r>
      <w:r>
        <w:rPr>
          <w:sz w:val="28"/>
          <w:szCs w:val="28"/>
        </w:rPr>
        <w:t xml:space="preserve"> </w:t>
      </w:r>
      <w:r/>
    </w:p>
    <w:p>
      <w:pPr>
        <w:pStyle w:val="77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Информация о порядке предоставления государственной услуги размещается на государственных языках Республики Татарстан.</w:t>
      </w:r>
      <w:r>
        <w:rPr>
          <w:sz w:val="28"/>
          <w:szCs w:val="28"/>
        </w:rPr>
      </w:r>
    </w:p>
    <w:p>
      <w:pPr>
        <w:pStyle w:val="77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письменному обращению сотрудник Министерства, Управления (отдела), ответственный за предоставле</w:t>
      </w:r>
      <w:r>
        <w:rPr>
          <w:sz w:val="28"/>
          <w:szCs w:val="28"/>
        </w:rPr>
        <w:t xml:space="preserve">ние государственной услуги, подробно в письменной форме разъясняет заявителю порядок предоставления государственной услуги и вопросы, указанные в настоящем пункте Регламента, и в течение срока, установленного законодательством, направляет ответ заявителю. </w:t>
      </w:r>
      <w:r>
        <w:rPr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Ответы даются на языке обращения. В случае невозможности дать ответ на языке обращения используются государственные языки Республики Татарстан.</w:t>
      </w:r>
      <w:r>
        <w:rPr>
          <w:sz w:val="28"/>
          <w:szCs w:val="28"/>
        </w:rPr>
      </w:r>
    </w:p>
    <w:p>
      <w:pPr>
        <w:ind w:firstLine="540"/>
        <w:jc w:val="both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2.11. Исчерпывающий перечень документов, необходимых для 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предоставления государственной услуги</w:t>
      </w:r>
      <w:r>
        <w:rPr>
          <w:sz w:val="28"/>
          <w:szCs w:val="28"/>
        </w:rPr>
      </w:r>
    </w:p>
    <w:p>
      <w:pPr>
        <w:jc w:val="center"/>
        <w:widowControl w:val="off"/>
        <w:rPr>
          <w:b/>
          <w:sz w:val="28"/>
          <w:szCs w:val="28"/>
        </w:rPr>
        <w:outlineLvl w:val="2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widowControl w:val="off"/>
        <w:tabs>
          <w:tab w:val="left" w:pos="567" w:leader="none"/>
        </w:tabs>
        <w:rPr>
          <w:sz w:val="28"/>
          <w:szCs w:val="28"/>
        </w:rPr>
        <w:outlineLvl w:val="2"/>
      </w:pPr>
      <w:r>
        <w:rPr>
          <w:sz w:val="28"/>
          <w:szCs w:val="28"/>
        </w:rPr>
        <w:tab/>
        <w:t xml:space="preserve">2.11.1. В приложении № 3 </w:t>
      </w:r>
      <w:r>
        <w:rPr>
          <w:rStyle w:val="721"/>
          <w:sz w:val="28"/>
          <w:szCs w:val="28"/>
        </w:rPr>
        <w:t xml:space="preserve">к </w:t>
      </w:r>
      <w:r>
        <w:rPr>
          <w:sz w:val="28"/>
          <w:szCs w:val="28"/>
        </w:rPr>
        <w:t xml:space="preserve">настоящему Регламенту приведен исчерпывающий </w:t>
      </w:r>
      <w:r>
        <w:rPr>
          <w:sz w:val="28"/>
          <w:szCs w:val="28"/>
        </w:rPr>
        <w:t xml:space="preserve">перечень документов, необходимых для предоставления государственной услуги, с разделением на:</w:t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567" w:leader="none"/>
        </w:tabs>
        <w:rPr>
          <w:sz w:val="28"/>
          <w:szCs w:val="28"/>
        </w:rPr>
        <w:outlineLvl w:val="2"/>
      </w:pPr>
      <w:r>
        <w:rPr>
          <w:sz w:val="28"/>
          <w:szCs w:val="28"/>
        </w:rPr>
        <w:tab/>
        <w:t xml:space="preserve">а) документы, которые заявитель предоставляет самостоятельно;</w:t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567" w:leader="none"/>
        </w:tabs>
        <w:rPr>
          <w:sz w:val="28"/>
          <w:szCs w:val="28"/>
        </w:rPr>
        <w:outlineLvl w:val="2"/>
      </w:pPr>
      <w:r>
        <w:rPr>
          <w:sz w:val="28"/>
          <w:szCs w:val="28"/>
        </w:rPr>
        <w:tab/>
        <w:t xml:space="preserve">б)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  <w:r>
        <w:rPr>
          <w:sz w:val="28"/>
          <w:szCs w:val="28"/>
        </w:rPr>
      </w:r>
    </w:p>
    <w:p>
      <w:pPr>
        <w:pStyle w:val="77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2.11.2. Формы запросов приведены в приложениях № 5</w:t>
      </w:r>
      <w:r>
        <w:rPr>
          <w:sz w:val="28"/>
          <w:szCs w:val="28"/>
        </w:rPr>
        <w:t xml:space="preserve">, № 6 и № 7</w:t>
      </w:r>
      <w:r>
        <w:rPr>
          <w:sz w:val="28"/>
          <w:szCs w:val="28"/>
        </w:rPr>
        <w:t xml:space="preserve"> к настоящему Регламенту.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7" w:firstLine="709"/>
        <w:jc w:val="center"/>
        <w:widowControl w:val="off"/>
        <w:rPr>
          <w:bCs/>
          <w:sz w:val="28"/>
          <w:szCs w:val="28"/>
        </w:rPr>
      </w:pPr>
      <w:r>
        <w:rPr>
          <w:sz w:val="28"/>
          <w:szCs w:val="28"/>
        </w:rPr>
        <w:t xml:space="preserve">2.12. </w:t>
      </w:r>
      <w:r>
        <w:rPr>
          <w:bCs/>
          <w:sz w:val="28"/>
          <w:szCs w:val="28"/>
        </w:rPr>
        <w:t xml:space="preserve">Исчерпывающий перечень оснований для отказа в приеме запроса </w:t>
      </w:r>
      <w:r>
        <w:rPr>
          <w:bCs/>
          <w:sz w:val="28"/>
          <w:szCs w:val="28"/>
        </w:rPr>
        <w:t xml:space="preserve">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>
        <w:rPr>
          <w:bCs/>
          <w:sz w:val="28"/>
          <w:szCs w:val="28"/>
        </w:rPr>
      </w:r>
    </w:p>
    <w:p>
      <w:pPr>
        <w:widowControl w:val="off"/>
        <w:rPr>
          <w:rFonts w:ascii="Arial" w:hAnsi="Arial" w:cs="Arial"/>
          <w:szCs w:val="22"/>
        </w:rPr>
        <w:outlineLvl w:val="2"/>
      </w:pPr>
      <w:r>
        <w:rPr>
          <w:rFonts w:ascii="Arial" w:hAnsi="Arial" w:cs="Arial"/>
          <w:szCs w:val="22"/>
        </w:rPr>
      </w:r>
      <w:r>
        <w:rPr>
          <w:rFonts w:ascii="Arial" w:hAnsi="Arial" w:cs="Arial"/>
          <w:szCs w:val="22"/>
        </w:rPr>
      </w:r>
    </w:p>
    <w:p>
      <w:pPr>
        <w:ind w:firstLine="567"/>
        <w:jc w:val="both"/>
        <w:widowControl w:val="off"/>
        <w:rPr>
          <w:sz w:val="28"/>
          <w:szCs w:val="28"/>
        </w:rPr>
      </w:pPr>
      <w:r/>
      <w:bookmarkStart w:id="3" w:name="P159"/>
      <w:r/>
      <w:bookmarkEnd w:id="3"/>
      <w:r>
        <w:rPr>
          <w:sz w:val="28"/>
          <w:szCs w:val="28"/>
        </w:rPr>
        <w:t xml:space="preserve">2.12.1. Основаниями для отказа в приеме запроса о предоставлении государственной услуги и документов, необходимых для предоставления государственной услуги, являются:</w:t>
      </w:r>
      <w:r>
        <w:rPr>
          <w:sz w:val="28"/>
          <w:szCs w:val="28"/>
        </w:rPr>
      </w:r>
    </w:p>
    <w:p>
      <w:pPr>
        <w:pStyle w:val="737"/>
        <w:ind w:right="57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представление в Управление (отдел) запр</w:t>
      </w:r>
      <w:r>
        <w:rPr>
          <w:rFonts w:ascii="Times New Roman" w:hAnsi="Times New Roman"/>
          <w:bCs/>
          <w:sz w:val="28"/>
          <w:szCs w:val="28"/>
        </w:rPr>
        <w:t xml:space="preserve">оса и документов (копий документов) в форме электронных документов, не подписанных (не заверенных) электронной подписью в соответствии с требованиями Федерального закона от 6 апреля 2011 года № 63-ФЗ «Об электронной подписи» и Федерального закона № 210-ФЗ;</w:t>
      </w:r>
      <w:r>
        <w:rPr>
          <w:rFonts w:ascii="Times New Roman" w:hAnsi="Times New Roman"/>
          <w:bCs/>
          <w:sz w:val="28"/>
          <w:szCs w:val="28"/>
        </w:rPr>
      </w:r>
    </w:p>
    <w:p>
      <w:pPr>
        <w:ind w:right="57" w:firstLine="567"/>
        <w:jc w:val="both"/>
        <w:widowControl w:val="off"/>
        <w:rPr>
          <w:sz w:val="28"/>
          <w:szCs w:val="28"/>
        </w:rPr>
      </w:pPr>
      <w:r>
        <w:rPr>
          <w:bCs/>
          <w:sz w:val="28"/>
          <w:szCs w:val="28"/>
        </w:rPr>
        <w:t xml:space="preserve">непредставление (представление не в полном объеме) документов, которые заявитель представляет самостоятельно</w:t>
      </w:r>
      <w:r>
        <w:rPr>
          <w:bCs/>
          <w:sz w:val="28"/>
          <w:szCs w:val="28"/>
        </w:rPr>
        <w:t xml:space="preserve">, указанных в пунктах 1.1 - 1.5</w:t>
      </w:r>
      <w:r>
        <w:rPr>
          <w:bCs/>
          <w:sz w:val="28"/>
          <w:szCs w:val="28"/>
        </w:rPr>
        <w:t xml:space="preserve"> приложения № 3 к настоящему Регламенту;</w:t>
      </w:r>
      <w:r>
        <w:rPr>
          <w:sz w:val="28"/>
          <w:szCs w:val="28"/>
        </w:rPr>
      </w:r>
    </w:p>
    <w:p>
      <w:pPr>
        <w:ind w:right="57" w:firstLine="567"/>
        <w:jc w:val="both"/>
        <w:widowControl w:val="off"/>
        <w:rPr>
          <w:sz w:val="28"/>
          <w:szCs w:val="28"/>
        </w:rPr>
      </w:pPr>
      <w:r>
        <w:rPr>
          <w:bCs/>
          <w:sz w:val="28"/>
          <w:szCs w:val="28"/>
        </w:rPr>
        <w:t xml:space="preserve">обращение заявителя в Управление (отдел) не по месту жительства;</w:t>
      </w:r>
      <w:r>
        <w:rPr>
          <w:sz w:val="28"/>
          <w:szCs w:val="28"/>
        </w:rPr>
      </w:r>
    </w:p>
    <w:p>
      <w:pPr>
        <w:ind w:right="57" w:firstLine="567"/>
        <w:jc w:val="both"/>
        <w:widowControl w:val="off"/>
      </w:pPr>
      <w:r>
        <w:rPr>
          <w:bCs/>
          <w:sz w:val="28"/>
          <w:szCs w:val="28"/>
        </w:rPr>
        <w:t xml:space="preserve">наличие в документах подчисток, приписок, зачеркнутых слов и исправлений, не заверенных в установленном законодательством Российской Федерации порядке;</w:t>
      </w:r>
      <w:r/>
    </w:p>
    <w:p>
      <w:pPr>
        <w:ind w:right="57" w:firstLine="567"/>
        <w:jc w:val="both"/>
        <w:widowControl w:val="off"/>
      </w:pPr>
      <w:r>
        <w:rPr>
          <w:bCs/>
          <w:sz w:val="28"/>
          <w:szCs w:val="28"/>
        </w:rPr>
        <w:t xml:space="preserve">направление заявителем по почте копий документов, не заверенных в соответствии с законодательством Российской Федерации;</w:t>
      </w:r>
      <w:r/>
    </w:p>
    <w:p>
      <w:pPr>
        <w:ind w:right="57" w:firstLine="567"/>
        <w:jc w:val="both"/>
        <w:widowControl w:val="off"/>
        <w:rPr>
          <w:sz w:val="28"/>
          <w:szCs w:val="28"/>
        </w:rPr>
      </w:pPr>
      <w:r>
        <w:rPr>
          <w:bCs/>
          <w:sz w:val="28"/>
          <w:szCs w:val="28"/>
        </w:rPr>
        <w:t xml:space="preserve">непредъявление оригиналов документов в случае предоставления копий документов, не заверенных в соответствии с законодательством Российской Федерации;</w:t>
      </w:r>
      <w:r>
        <w:rPr>
          <w:sz w:val="28"/>
          <w:szCs w:val="28"/>
        </w:rPr>
      </w:r>
    </w:p>
    <w:p>
      <w:pPr>
        <w:ind w:right="57"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представление документов, утративших силу на момент обращения за предоставлением государственной услуги (документ, удостоверяющий полномочия представителя заявителя - в случае обращения за предоставлением государственной услуги указанным лицом).</w:t>
      </w:r>
      <w:r>
        <w:rPr>
          <w:sz w:val="28"/>
          <w:szCs w:val="28"/>
        </w:rPr>
      </w:r>
    </w:p>
    <w:p>
      <w:pPr>
        <w:pStyle w:val="737"/>
        <w:ind w:right="57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 xml:space="preserve">неполное (некорректное) заполнение полей в форме запроса, в том числе в интерактивной форме запроса на Едином портале (при наличии технической возможности), Региональном портале (при наличии технической возможности);</w:t>
      </w:r>
      <w:r>
        <w:rPr>
          <w:rFonts w:ascii="Times New Roman" w:hAnsi="Times New Roman"/>
        </w:rPr>
      </w:r>
    </w:p>
    <w:p>
      <w:pPr>
        <w:pStyle w:val="737"/>
        <w:ind w:right="5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документах, необходимых для предоставления государственной услуги.</w:t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3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2.12.2. Основания для приостановления предоставления государственной услуги законодательством не предусмотрены.</w:t>
      </w:r>
      <w:r>
        <w:rPr>
          <w:sz w:val="28"/>
          <w:szCs w:val="28"/>
        </w:rPr>
      </w:r>
    </w:p>
    <w:p>
      <w:pPr>
        <w:ind w:right="57" w:firstLine="567"/>
        <w:jc w:val="both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2.12.3. Основаниями для отказа в предоставлении государственной услуги является:</w:t>
      </w:r>
      <w:r>
        <w:rPr>
          <w:bCs/>
          <w:sz w:val="28"/>
          <w:szCs w:val="28"/>
        </w:rPr>
      </w:r>
    </w:p>
    <w:p>
      <w:pPr>
        <w:ind w:right="57" w:firstLine="567"/>
        <w:jc w:val="both"/>
        <w:spacing w:line="17" w:lineRule="atLeast"/>
        <w:widowControl w:val="off"/>
        <w:rPr>
          <w:sz w:val="28"/>
          <w:szCs w:val="28"/>
        </w:rPr>
      </w:pPr>
      <w:r>
        <w:rPr>
          <w:sz w:val="28"/>
          <w:szCs w:val="28"/>
        </w:rPr>
        <w:tab/>
        <w:t xml:space="preserve">обращение лица, не относящегося к категории заявителей, указанных в пункте 1.2 настоящего Регламента;</w:t>
      </w:r>
      <w:r>
        <w:rPr>
          <w:sz w:val="28"/>
          <w:szCs w:val="28"/>
        </w:rPr>
      </w:r>
    </w:p>
    <w:p>
      <w:pPr>
        <w:ind w:right="57" w:firstLine="567"/>
        <w:jc w:val="both"/>
        <w:spacing w:line="17" w:lineRule="atLeas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отсутствие сведений, подтверждающих принадлежность заявителя к категориям граждан, указанным в пункте 1.2 настоящего Регламента.</w:t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2.12.4. Исчерпывающий перечень оснований для отказа в приеме запроса о предоставлении государственной услуги и документов, необход</w:t>
      </w:r>
      <w:r>
        <w:rPr>
          <w:sz w:val="28"/>
          <w:szCs w:val="28"/>
        </w:rPr>
        <w:t xml:space="preserve">имых для предоставления государственной услуги, и исчерпывающий перечень оснований для отказа в предоставлении государственной услуги с учетом категорий (признаков) заявителя (при наличии таких оснований) приведены в приложении № 4 к настоящему Регламенту.</w:t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567" w:leader="none"/>
        </w:tabs>
        <w:outlineLvl w:val="2"/>
      </w:pPr>
      <w:r>
        <w:rPr>
          <w:sz w:val="28"/>
          <w:szCs w:val="28"/>
        </w:rPr>
        <w:tab/>
      </w:r>
      <w:r/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3. Состав, последовательность и сроки выполнения 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административных процедур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3.1.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</w:t>
      </w:r>
      <w:r>
        <w:rPr>
          <w:sz w:val="28"/>
          <w:szCs w:val="28"/>
        </w:rPr>
        <w:t xml:space="preserve">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</w:t>
      </w:r>
      <w:r>
        <w:rPr>
          <w:sz w:val="28"/>
          <w:szCs w:val="28"/>
        </w:rPr>
        <w:t xml:space="preserve">и), административной процедуры,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радиочастот, квот), административной про</w:t>
      </w:r>
      <w:r>
        <w:rPr>
          <w:sz w:val="28"/>
          <w:szCs w:val="28"/>
        </w:rPr>
        <w:t xml:space="preserve">цедуры получения дополнительных сведений от заявителя, административной процедуры приостановления предоставления государственной услуги, повторение которой в рамках предоставления одной государственной услуги допускается два и более раза, не предусмотрено.</w:t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567" w:leader="none"/>
        </w:tabs>
        <w:rPr>
          <w:sz w:val="28"/>
          <w:szCs w:val="28"/>
        </w:rPr>
        <w:outlineLvl w:val="2"/>
      </w:pPr>
      <w:r>
        <w:rPr>
          <w:sz w:val="28"/>
          <w:szCs w:val="28"/>
        </w:rPr>
        <w:tab/>
        <w:t xml:space="preserve">3.2. Перечень осуществляемых при предоставлении государственной услуги административных процедур одним из перечисленных способов:</w:t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1) профилирование заявителя;</w:t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2) прием запроса, документов и (или) информации, необходимых для предоставления государственной услуги;</w:t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3) формирование и направление межведомственных запросов в органы, участвующие в предоставлении государственной услуги;</w:t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4) </w:t>
      </w:r>
      <w:r>
        <w:rPr>
          <w:color w:val="000000" w:themeColor="text1"/>
          <w:sz w:val="28"/>
          <w:szCs w:val="28"/>
        </w:rPr>
        <w:t xml:space="preserve">принятие решения о выдаче (об отказе выдаче) удостоверения (дубликата удостоверения);</w:t>
      </w:r>
      <w:r>
        <w:rPr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5) предоставление заявителю результата государственной услуги.</w:t>
      </w:r>
      <w:r>
        <w:rPr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</w:pPr>
      <w:r/>
      <w:bookmarkStart w:id="4" w:name="P548"/>
      <w:r/>
      <w:bookmarkEnd w:id="4"/>
      <w:r>
        <w:rPr>
          <w:sz w:val="28"/>
          <w:szCs w:val="28"/>
        </w:rPr>
        <w:t xml:space="preserve">3.3. Государственная услуга в упреждающем (проактивном) режиме не предусмотрено.</w:t>
      </w:r>
      <w:r>
        <w:rPr>
          <w:sz w:val="28"/>
          <w:szCs w:val="28"/>
        </w:rPr>
      </w:r>
    </w:p>
    <w:p>
      <w:pPr>
        <w:ind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before="240"/>
        <w:widowControl w:val="off"/>
        <w:rPr>
          <w:sz w:val="28"/>
          <w:szCs w:val="28"/>
        </w:rPr>
      </w:pPr>
      <w:r>
        <w:t xml:space="preserve">  </w:t>
      </w:r>
      <w:r>
        <w:rPr>
          <w:sz w:val="28"/>
          <w:szCs w:val="28"/>
        </w:rPr>
        <w:t xml:space="preserve">4. Способы информирования заявителя об изменении статуса рассмотрения запроса о предоставлении государственной услуги.</w:t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567" w:leader="none"/>
          <w:tab w:val="left" w:pos="709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4.1. Информирование заявителя об изменении статуса рассмотрения запроса о предоставлении государственной услуги осуществляется одним из перечисленных способов:</w:t>
      </w:r>
      <w:r>
        <w:rPr>
          <w:sz w:val="28"/>
          <w:szCs w:val="28"/>
        </w:rPr>
      </w:r>
    </w:p>
    <w:p>
      <w:pPr>
        <w:ind w:firstLine="567"/>
        <w:jc w:val="both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лично (при посещении заявителем Управление (отдел);</w:t>
      </w:r>
      <w:r>
        <w:rPr>
          <w:bCs/>
          <w:sz w:val="28"/>
          <w:szCs w:val="28"/>
        </w:rPr>
      </w:r>
    </w:p>
    <w:p>
      <w:pPr>
        <w:jc w:val="both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путем направления на электронную почту заявителя;</w:t>
      </w:r>
      <w:r>
        <w:rPr>
          <w:sz w:val="28"/>
          <w:szCs w:val="28"/>
        </w:rPr>
      </w:r>
    </w:p>
    <w:p>
      <w:pPr>
        <w:ind w:firstLine="567"/>
        <w:jc w:val="both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посредством размещения в личном кабинете заявителя на Региональном портале (при наличии технической возможности) на Едином портале (при наличии технической возможности).</w:t>
      </w:r>
      <w:r>
        <w:rPr>
          <w:bCs/>
          <w:sz w:val="28"/>
          <w:szCs w:val="28"/>
        </w:rPr>
      </w:r>
    </w:p>
    <w:p>
      <w:pPr>
        <w:ind w:right="-568"/>
        <w:jc w:val="both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Приложение № 1 к Административному регламенту предоставления государственной услуги по выдаче специальных удостоверений (дубликатов удостоверений) единого образца гражданам, подвергшимся воздействию радиации вследствие катастрофы на Чернобыльской АЭС </w:t>
      </w:r>
      <w:r>
        <w:rPr>
          <w:sz w:val="28"/>
          <w:szCs w:val="28"/>
        </w:rPr>
      </w:r>
    </w:p>
    <w:p>
      <w:pPr>
        <w:pStyle w:val="737"/>
        <w:ind w:left="4956" w:firstLine="708"/>
        <w:jc w:val="right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ПЕРЕЧЕНЬ</w:t>
      </w:r>
      <w:r>
        <w:rPr>
          <w:bCs/>
          <w:sz w:val="28"/>
          <w:szCs w:val="28"/>
        </w:rPr>
      </w:r>
    </w:p>
    <w:p>
      <w:pPr>
        <w:jc w:val="center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УСЛОВНЫХ ОБОЗНАЧЕНИЙ И СОКРАЩЕНИЙ </w:t>
      </w:r>
      <w:r>
        <w:rPr>
          <w:bCs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Для предоставления государственной услуги используются следующие обозначения и сокращения:</w:t>
      </w:r>
      <w:r>
        <w:rPr>
          <w:bCs/>
          <w:sz w:val="28"/>
          <w:szCs w:val="28"/>
        </w:rPr>
      </w:r>
    </w:p>
    <w:p>
      <w:pPr>
        <w:pStyle w:val="767"/>
        <w:ind w:firstLine="540"/>
        <w:jc w:val="both"/>
        <w:spacing w:beforeAutospacing="0" w:afterAutospacing="0" w:line="288" w:lineRule="atLeast"/>
        <w:rPr>
          <w:sz w:val="28"/>
          <w:szCs w:val="28"/>
        </w:rPr>
      </w:pPr>
      <w:r>
        <w:rPr>
          <w:bCs/>
          <w:sz w:val="28"/>
          <w:szCs w:val="28"/>
        </w:rPr>
        <w:t xml:space="preserve">регламент - документ, устанавливающий порядок и стандарт предоставления государственной услуги «</w:t>
      </w:r>
      <w:r>
        <w:rPr>
          <w:sz w:val="28"/>
          <w:szCs w:val="28"/>
        </w:rPr>
        <w:t xml:space="preserve">Выдача специальных удостоверений единого образца (дубликатов удостоверений) гражданам, подвергшимся воздействию радиации вследствие катастрофы на Чернобыльской АЭС»;</w:t>
      </w:r>
      <w:r>
        <w:rPr>
          <w:sz w:val="28"/>
          <w:szCs w:val="28"/>
        </w:rPr>
      </w:r>
    </w:p>
    <w:p>
      <w:pPr>
        <w:pStyle w:val="767"/>
        <w:ind w:firstLine="540"/>
        <w:jc w:val="both"/>
        <w:spacing w:beforeAutospacing="0" w:afterAutospacing="0" w:line="288" w:lineRule="atLeast"/>
        <w:rPr>
          <w:sz w:val="28"/>
          <w:szCs w:val="28"/>
        </w:rPr>
      </w:pPr>
      <w:r>
        <w:rPr>
          <w:bCs/>
          <w:sz w:val="28"/>
          <w:szCs w:val="28"/>
        </w:rPr>
        <w:t xml:space="preserve">государственная услуга – государственная услуга «Выдача </w:t>
      </w:r>
      <w:r>
        <w:rPr>
          <w:sz w:val="28"/>
          <w:szCs w:val="28"/>
        </w:rPr>
        <w:t xml:space="preserve">специальных удостоверений единого образца (дубликатов удостоверений) гражданам, подвергшимся воздействию радиации вследствие катастрофы на Чернобыльской АЭС»</w:t>
      </w:r>
      <w:r>
        <w:rPr>
          <w:bCs/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567"/>
        <w:jc w:val="both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заявитель - физическое лицо, относящееся к категории, указанной в пункте 1.2 настоящего Регламента, подавшее запрос о предоставлении государственной услуги;</w:t>
      </w:r>
      <w:r>
        <w:rPr>
          <w:bCs/>
          <w:sz w:val="28"/>
          <w:szCs w:val="28"/>
        </w:rPr>
      </w:r>
    </w:p>
    <w:p>
      <w:pPr>
        <w:pStyle w:val="73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представитель заявителя -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законный представитель заявителя или лицо, действующее на основании доверенности, выданной в порядке, установленном законодательством;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Единый портал - федеральная государственная информационная система «Единый портал государственных и муниципальных услуг (функций)»;</w:t>
      </w:r>
      <w:r>
        <w:rPr>
          <w:bCs/>
          <w:sz w:val="28"/>
          <w:szCs w:val="28"/>
        </w:rPr>
      </w:r>
    </w:p>
    <w:p>
      <w:pPr>
        <w:ind w:firstLine="567"/>
        <w:jc w:val="both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Региональный портал - государственная информационная система Республики Татарстан «Портал государственных и муниципальных услуг Республики Татарстан»;</w:t>
      </w:r>
      <w:r>
        <w:rPr>
          <w:bCs/>
          <w:sz w:val="28"/>
          <w:szCs w:val="28"/>
        </w:rPr>
      </w:r>
    </w:p>
    <w:p>
      <w:pPr>
        <w:pStyle w:val="767"/>
        <w:ind w:firstLine="540"/>
        <w:jc w:val="both"/>
        <w:spacing w:beforeAutospacing="0" w:afterAutospacing="0" w:line="288" w:lineRule="atLeast"/>
        <w:rPr>
          <w:sz w:val="28"/>
          <w:szCs w:val="28"/>
        </w:rPr>
      </w:pPr>
      <w:r>
        <w:rPr>
          <w:bCs/>
          <w:sz w:val="28"/>
          <w:szCs w:val="28"/>
        </w:rPr>
        <w:t xml:space="preserve">запрос – заявление на </w:t>
      </w:r>
      <w:r>
        <w:rPr>
          <w:sz w:val="28"/>
          <w:szCs w:val="28"/>
        </w:rPr>
        <w:t xml:space="preserve">выдачу специальных удостоверений единого образца (дубликатов удостоверений) гражданам, подвергшимся воздействию радиации вследствие катастрофы на Чернобыльской АЭС</w:t>
      </w:r>
      <w:r>
        <w:rPr>
          <w:bCs/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pStyle w:val="767"/>
        <w:ind w:firstLine="540"/>
        <w:jc w:val="both"/>
        <w:spacing w:beforeAutospacing="0" w:afterAutospacing="0" w:line="288" w:lineRule="atLeast"/>
        <w:rPr>
          <w:sz w:val="28"/>
          <w:szCs w:val="28"/>
        </w:rPr>
      </w:pPr>
      <w:r>
        <w:rPr>
          <w:bCs/>
          <w:sz w:val="28"/>
          <w:szCs w:val="28"/>
        </w:rPr>
        <w:t xml:space="preserve">Управление (отдел) - </w:t>
      </w:r>
      <w:r>
        <w:rPr>
          <w:sz w:val="28"/>
          <w:szCs w:val="28"/>
        </w:rPr>
        <w:t xml:space="preserve">Управление (отдел) социальной защиты Министерства труда, занятости и социальной защиты Республики Татарстан в муниципальном районе или городском округе Республики Татарстан;</w:t>
      </w:r>
      <w:r>
        <w:rPr>
          <w:sz w:val="28"/>
          <w:szCs w:val="28"/>
        </w:rPr>
      </w:r>
    </w:p>
    <w:p>
      <w:pPr>
        <w:ind w:firstLine="540"/>
        <w:jc w:val="both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Министерство – Министерство труда, занятости и социальной защиты </w:t>
      </w:r>
      <w:r>
        <w:rPr>
          <w:bCs/>
          <w:sz w:val="28"/>
          <w:szCs w:val="28"/>
        </w:rPr>
        <w:t xml:space="preserve">Республики Татарстан;</w:t>
      </w:r>
      <w:r>
        <w:rPr>
          <w:bCs/>
          <w:sz w:val="28"/>
          <w:szCs w:val="28"/>
        </w:rPr>
      </w:r>
    </w:p>
    <w:p>
      <w:pPr>
        <w:ind w:firstLine="567"/>
        <w:jc w:val="both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запись - запись заявителей на прием в Управление (отдел) Министерства труда, занятости и социальной защиты Республики Татарстан в муниципальном районе или городском округе по месту жительства заявителя;</w:t>
      </w:r>
      <w:r>
        <w:rPr>
          <w:bCs/>
          <w:sz w:val="28"/>
          <w:szCs w:val="28"/>
        </w:rPr>
      </w:r>
    </w:p>
    <w:p>
      <w:pPr>
        <w:ind w:firstLine="567"/>
        <w:jc w:val="both"/>
        <w:widowControl w:val="off"/>
        <w:rPr>
          <w:bCs/>
          <w:sz w:val="28"/>
          <w:szCs w:val="28"/>
        </w:rPr>
      </w:pPr>
      <w:r>
        <w:rPr>
          <w:sz w:val="28"/>
          <w:szCs w:val="28"/>
        </w:rPr>
        <w:t xml:space="preserve">ЕСИА - Единая система идентификации и аутентификации</w:t>
      </w:r>
      <w:r>
        <w:rPr>
          <w:bCs/>
          <w:sz w:val="28"/>
          <w:szCs w:val="28"/>
        </w:rPr>
        <w:t xml:space="preserve">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  <w:r>
        <w:rPr>
          <w:bCs/>
          <w:sz w:val="28"/>
          <w:szCs w:val="28"/>
        </w:rPr>
      </w:r>
    </w:p>
    <w:p>
      <w:pPr>
        <w:pStyle w:val="767"/>
        <w:ind w:firstLine="540"/>
        <w:jc w:val="both"/>
        <w:spacing w:beforeAutospacing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Федеральный </w:t>
      </w:r>
      <w:hyperlink r:id="rId17" w:tooltip="https://login.consultant.ru/link/?req=doc&amp;base=LAW&amp;n=523235&amp;date=30.06.2026" w:history="1">
        <w:r>
          <w:rPr>
            <w:sz w:val="28"/>
            <w:szCs w:val="28"/>
          </w:rPr>
          <w:t xml:space="preserve">закон</w:t>
        </w:r>
      </w:hyperlink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210-ФЗ - Федеральный </w:t>
      </w:r>
      <w:hyperlink r:id="rId18" w:tooltip="https://login.consultant.ru/link/?req=doc&amp;base=LAW&amp;n=523235&amp;date=30.06.2026" w:history="1">
        <w:r>
          <w:rPr>
            <w:sz w:val="28"/>
            <w:szCs w:val="28"/>
          </w:rPr>
          <w:t xml:space="preserve">закон</w:t>
        </w:r>
      </w:hyperlink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27 июля 2010 года № 210-ФЗ «</w:t>
      </w:r>
      <w:r>
        <w:rPr>
          <w:sz w:val="28"/>
          <w:szCs w:val="28"/>
        </w:rPr>
        <w:t xml:space="preserve">Об организации предоставления госуда</w:t>
      </w:r>
      <w:r>
        <w:rPr>
          <w:sz w:val="28"/>
          <w:szCs w:val="28"/>
        </w:rPr>
        <w:t xml:space="preserve">рственных и муниципальных услуг»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pStyle w:val="767"/>
        <w:ind w:firstLine="540"/>
        <w:jc w:val="both"/>
        <w:spacing w:beforeAutospacing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официальный сайт Министерства - официальный сайт Министерства труда, занятости и социальной защиты Республики Татарстан в информационно-телекоммуникационной сети о</w:t>
      </w:r>
      <w:r>
        <w:rPr>
          <w:sz w:val="28"/>
          <w:szCs w:val="28"/>
        </w:rPr>
        <w:t xml:space="preserve">бщего пользования, включая сеть.</w:t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5670" w:leader="none"/>
        </w:tabs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Приложение № 2 к Административному регламенту предоставления государственной услуги по выдаче специальных удостоверений (дубликатов удостоверений) единого образца гражданам, подвергшимся воздействию радиации вследствие катастрофы на Чернобыльской АЭС </w:t>
      </w:r>
      <w:r>
        <w:rPr>
          <w:sz w:val="28"/>
          <w:szCs w:val="28"/>
        </w:rPr>
      </w:r>
    </w:p>
    <w:p>
      <w:pPr>
        <w:ind w:firstLine="5812"/>
        <w:jc w:val="both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Cs w:val="22"/>
        </w:rPr>
        <w:outlineLvl w:val="1"/>
      </w:pPr>
      <w:r>
        <w:rPr>
          <w:szCs w:val="22"/>
        </w:rPr>
      </w:r>
      <w:r>
        <w:rPr>
          <w:szCs w:val="22"/>
        </w:rPr>
      </w:r>
    </w:p>
    <w:p>
      <w:pPr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Идентификаторы категорий (признаков) заявителей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697"/>
        <w:gridCol w:w="2789"/>
        <w:gridCol w:w="5103"/>
        <w:gridCol w:w="175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№ п/п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Результат предоставления услуги</w:t>
            </w:r>
            <w:r>
              <w:rPr>
                <w:color w:val="000000"/>
                <w:spacing w:val="-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Наименование отдельного признака заявителя</w:t>
            </w:r>
            <w:r>
              <w:rPr>
                <w:color w:val="000000"/>
                <w:spacing w:val="-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Идентификатор отдельного признака заявителей</w:t>
            </w:r>
            <w:r>
              <w:rPr>
                <w:color w:val="000000"/>
                <w:spacing w:val="-6"/>
              </w:rPr>
            </w:r>
          </w:p>
        </w:tc>
      </w:tr>
      <w:tr>
        <w:tblPrEx/>
        <w:trPr>
          <w:trHeight w:val="4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restart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1</w:t>
            </w:r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restart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решения о выдаче (отказе в выдаче) специальных удостоверений единого образца гражданам, подвергшимся воздействию радиации вследствие катастрофы на Чернобыльской АЭС</w:t>
            </w:r>
            <w:r/>
          </w:p>
          <w:p>
            <w:pPr>
              <w:pStyle w:val="767"/>
              <w:ind w:firstLine="540"/>
              <w:jc w:val="both"/>
              <w:spacing w:beforeAutospacing="0" w:afterAutospacing="0" w:line="288" w:lineRule="atLeast"/>
              <w:widowControl w:val="off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Заявители - граждане, эвакуированные (в том числе выехавшие добровольно) в 1986 году из з</w:t>
            </w:r>
            <w:r>
              <w:t xml:space="preserve">оны отчуждения или переселенные (переселяемые), в том числе выехавшие добровольно, из зоны отселения в 1986 году и в последующие годы, включая детей, в том числе детей, которые в момент эвакуации находились (находятся) в состоянии внутриутробного развития 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1А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граждане, постоянно проживающие (работающие) на территории зоны проживания с правом на отселение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2А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граждане, постоянно проживающие (работающие) в зоне отселения до их переселения в другие районы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3А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граждане, выехавшие добровольно на новое место жительства из зоны проживания с правом на отселение в 1986 году и в последующие годы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4А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военнослужащие, лица начальствующего и рядового состава органов внутренних дел, государственной противопожарной службы, проходящие (проходившие) военную службу (службу) в зоне отчуждения, зоне отселения, зоне проживания с правом на отселение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5А</w:t>
            </w:r>
            <w:r/>
          </w:p>
        </w:tc>
      </w:tr>
      <w:tr>
        <w:tblPrEx/>
        <w:trPr>
          <w:trHeight w:val="8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законный представитель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6А</w:t>
            </w:r>
            <w:r/>
          </w:p>
        </w:tc>
      </w:tr>
      <w:tr>
        <w:tblPrEx/>
        <w:trPr>
          <w:trHeight w:val="6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лицо, действующее на основании доверенности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7А</w:t>
            </w:r>
            <w:r/>
          </w:p>
        </w:tc>
      </w:tr>
      <w:tr>
        <w:tblPrEx/>
        <w:trPr>
          <w:trHeight w:val="8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restart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решение о выдаче (об отказе в выдаче) дубликата </w:t>
            </w:r>
            <w:r>
              <w:t xml:space="preserve">специального </w:t>
            </w:r>
            <w:r>
              <w:t xml:space="preserve">удостоверения</w:t>
            </w:r>
            <w:r>
              <w:t xml:space="preserve"> </w:t>
            </w:r>
            <w:r>
              <w:t xml:space="preserve">гражданам, подвергшимся воздействию радиации вследствие катастрофы на Чернобыльской АЭС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Заявители - граждане, эвакуированные (в том числе выехавшие добровольно) в 1986 году из </w:t>
            </w:r>
            <w:r>
              <w:t xml:space="preserve">зоны отчуждения или переселенные (переселяемые), в том числе выехавшие добровольно, из зоны отселения в 1986 году и в последующие годы, включая детей, в том числе детей, которые в момент эвакуации находились (находятся) в состоянии внутриутробного развития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1Б</w:t>
            </w:r>
            <w:r/>
          </w:p>
        </w:tc>
      </w:tr>
      <w:tr>
        <w:tblPrEx/>
        <w:trPr>
          <w:trHeight w:val="8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граждане, постоянно проживающие (работающие) на территории зоны проживания с правом на отселение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2Б</w:t>
            </w:r>
            <w:r/>
          </w:p>
        </w:tc>
      </w:tr>
      <w:tr>
        <w:tblPrEx/>
        <w:trPr>
          <w:trHeight w:val="8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граждане, постоянно проживающие (работающие) в зоне отселения до их переселения в другие районы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3Б</w:t>
            </w:r>
            <w:r/>
          </w:p>
        </w:tc>
      </w:tr>
      <w:tr>
        <w:tblPrEx/>
        <w:trPr>
          <w:trHeight w:val="8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граждане, выехавшие добровольно на новое место жительства из зоны проживания с правом на отселение в 1986 году и в последующие годы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4Б</w:t>
            </w:r>
            <w:r/>
          </w:p>
        </w:tc>
      </w:tr>
      <w:tr>
        <w:tblPrEx/>
        <w:trPr>
          <w:trHeight w:val="8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военнослужащие, лица начальствующего и рядового состава органов внутренних дел, государственной противопожарной службы, проходящие (проходившие) военную службу (службу) в зоне отчуждения, зоне отселения, зоне проживания с правом на отселение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5Б</w:t>
            </w:r>
            <w:r/>
          </w:p>
        </w:tc>
      </w:tr>
      <w:tr>
        <w:tblPrEx/>
        <w:trPr>
          <w:trHeight w:val="2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законный представитель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6Б</w:t>
            </w:r>
            <w:r/>
          </w:p>
        </w:tc>
      </w:tr>
      <w:tr>
        <w:tblPrEx/>
        <w:trPr>
          <w:trHeight w:val="4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6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89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widowControl w:val="off"/>
            </w:pPr>
            <w:r>
              <w:t xml:space="preserve">лицо, действующее на основании доверенности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4" w:type="dxa"/>
            <w:textDirection w:val="lrTb"/>
            <w:noWrap w:val="false"/>
          </w:tcPr>
          <w:p>
            <w:pPr>
              <w:jc w:val="both"/>
              <w:widowControl w:val="off"/>
              <w:outlineLvl w:val="1"/>
            </w:pPr>
            <w:r>
              <w:t xml:space="preserve">7Б</w:t>
            </w:r>
            <w:r/>
          </w:p>
        </w:tc>
      </w:tr>
    </w:tbl>
    <w:p>
      <w:pPr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Приложение № 3 к Административному регламенту предоставления государственной услуги по выдаче специальных удостоверений (дубликатов удостоверений) единого образца гражданам, подвергшимся воздействию радиации вследствие катастрофы на Чернобыльской АЭС </w:t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jc w:val="center"/>
        <w:widowControl w:val="off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bCs/>
          <w:sz w:val="28"/>
          <w:szCs w:val="28"/>
        </w:rPr>
        <w:t xml:space="preserve">Исчерпывающий перечень документов, необходимых для </w:t>
      </w:r>
      <w:r>
        <w:rPr>
          <w:rFonts w:eastAsiaTheme="minorEastAsia" w:cstheme="minorBidi"/>
          <w:sz w:val="28"/>
          <w:szCs w:val="28"/>
        </w:rPr>
      </w:r>
    </w:p>
    <w:p>
      <w:pPr>
        <w:ind w:right="-1" w:firstLine="709"/>
        <w:jc w:val="center"/>
        <w:widowControl w:val="off"/>
        <w:rPr>
          <w:rFonts w:eastAsiaTheme="minorEastAsia" w:cstheme="minorBidi"/>
          <w:bCs/>
          <w:sz w:val="28"/>
          <w:szCs w:val="28"/>
        </w:rPr>
      </w:pPr>
      <w:r>
        <w:rPr>
          <w:rFonts w:eastAsiaTheme="minorEastAsia" w:cstheme="minorBidi"/>
          <w:bCs/>
          <w:sz w:val="28"/>
          <w:szCs w:val="28"/>
        </w:rPr>
        <w:t xml:space="preserve">предоставления государственной услуги</w:t>
      </w:r>
      <w:r>
        <w:rPr>
          <w:rFonts w:eastAsiaTheme="minorEastAsia" w:cstheme="minorBidi"/>
          <w:bCs/>
          <w:sz w:val="28"/>
          <w:szCs w:val="28"/>
        </w:rPr>
      </w:r>
    </w:p>
    <w:p>
      <w:pPr>
        <w:ind w:right="-1" w:firstLine="709"/>
        <w:jc w:val="center"/>
        <w:widowControl w:val="off"/>
        <w:rPr>
          <w:rFonts w:eastAsiaTheme="minorEastAsia" w:cstheme="minorBidi"/>
          <w:bCs/>
          <w:sz w:val="28"/>
          <w:szCs w:val="28"/>
        </w:rPr>
      </w:pPr>
      <w:r>
        <w:rPr>
          <w:rFonts w:eastAsiaTheme="minorEastAsia" w:cstheme="minorBidi"/>
          <w:bCs/>
          <w:sz w:val="28"/>
          <w:szCs w:val="28"/>
        </w:rPr>
      </w:r>
      <w:r>
        <w:rPr>
          <w:rFonts w:eastAsiaTheme="minorEastAsia" w:cstheme="minorBidi"/>
          <w:bCs/>
          <w:sz w:val="28"/>
          <w:szCs w:val="28"/>
        </w:rPr>
      </w:r>
    </w:p>
    <w:tbl>
      <w:tblPr>
        <w:tblStyle w:val="776"/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8"/>
        <w:gridCol w:w="1276"/>
        <w:gridCol w:w="2411"/>
        <w:gridCol w:w="3259"/>
        <w:gridCol w:w="3403"/>
      </w:tblGrid>
      <w:tr>
        <w:tblPrEx/>
        <w:trPr/>
        <w:tc>
          <w:tcPr>
            <w:tcW w:w="708" w:type="dxa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№ п/п  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right="-1"/>
              <w:jc w:val="center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Идентификатор признака заявителя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textDirection w:val="lrTb"/>
            <w:noWrap w:val="false"/>
          </w:tcPr>
          <w:p>
            <w:pPr>
              <w:ind w:right="-1"/>
              <w:jc w:val="center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Расшифровка видов документов предоставляемых заявителем, кол-во документов из группы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/>
              <w:jc w:val="center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Способ предоставления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/>
              <w:jc w:val="center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Иные требования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322"/>
        </w:trPr>
        <w:tc>
          <w:tcPr>
            <w:gridSpan w:val="5"/>
            <w:tcW w:w="1105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contextualSpacing/>
              <w:ind w:left="0" w:right="-1" w:firstLine="0"/>
              <w:jc w:val="center"/>
              <w:spacing w:after="160" w:line="259" w:lineRule="auto"/>
              <w:widowControl w:val="off"/>
              <w:rPr>
                <w:bCs/>
                <w:iCs/>
                <w:color w:val="000000"/>
                <w:spacing w:val="-6"/>
                <w:lang w:eastAsia="en-US"/>
              </w:rPr>
            </w:pPr>
            <w:r>
              <w:rPr>
                <w:bCs/>
                <w:iCs/>
                <w:color w:val="000000"/>
                <w:spacing w:val="-6"/>
                <w:lang w:eastAsia="en-US"/>
              </w:rPr>
              <w:t xml:space="preserve">Документы, которые заявитель должен представить самостоятельно </w:t>
            </w:r>
            <w:r>
              <w:rPr>
                <w:bCs/>
                <w:iCs/>
                <w:color w:val="000000"/>
                <w:spacing w:val="-6"/>
                <w:lang w:eastAsia="en-US"/>
              </w:rPr>
            </w:r>
          </w:p>
        </w:tc>
      </w:tr>
      <w:tr>
        <w:tblPrEx/>
        <w:trPr>
          <w:trHeight w:val="2273"/>
        </w:trPr>
        <w:tc>
          <w:tcPr>
            <w:tcW w:w="708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1.1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1А-7А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restart"/>
            <w:textDirection w:val="lrTb"/>
            <w:noWrap w:val="false"/>
          </w:tcPr>
          <w:p>
            <w:pPr>
              <w:ind w:right="-1" w:firstLine="23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заявление на выдачу  специального удостоверения единого образца гражданам подвергшимся воздействию радиации вследствие катастрофы на чернобыльской АЭС   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лично обращение в Управление (отдел) социальной защиты Министерства труда, занятости и социальной защиты Республики Татарстан в муниципальном районе или городском округе Республики Татарстан по месту жительства заявителя (далее - Управление (отдел))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оригинал (лично)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497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right="-1" w:firstLine="23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почтовой связи 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оригинал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430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right="-1" w:firstLine="23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 xml:space="preserve">посредством федеральной государственной инф</w:t>
            </w:r>
            <w:r>
              <w:rPr>
                <w:color w:val="000000"/>
                <w:spacing w:val="-6"/>
              </w:rPr>
              <w:t xml:space="preserve">ормационной системы «Единый портал государственных и муниципальных услуг (функций)» (далее - Единый портал) (при наличии технической возможности) или государственной информационной системы Республики Татарстан «Портал государственных и муниципальных услуг </w:t>
            </w:r>
            <w:r>
              <w:rPr>
                <w:color w:val="000000"/>
                <w:spacing w:val="-6"/>
              </w:rPr>
              <w:t xml:space="preserve">Республики Татарстан» (далее - Региональный портал) (при наличии технической возможности)</w:t>
            </w:r>
            <w:r>
              <w:rPr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заполнение запроса о предоставлении государственной услуги с использованием интерактивной формы в электронном виде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010"/>
        </w:trPr>
        <w:tc>
          <w:tcPr>
            <w:tcW w:w="708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1.2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1Б-7Б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restart"/>
            <w:textDirection w:val="lrTb"/>
            <w:noWrap w:val="false"/>
          </w:tcPr>
          <w:p>
            <w:pPr>
              <w:ind w:right="-1" w:firstLine="23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заявление на выдачу дубликата   специального удостоверения единого образца гражданам подвергшимся воздействию радиации вследствие катастрофы на чернобыльской АЭС   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 xml:space="preserve">личное обращение в Управление (отдел)</w:t>
            </w:r>
            <w:r>
              <w:rPr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оригинал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010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right="-1" w:firstLine="23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почтовой связи</w:t>
            </w:r>
            <w:r>
              <w:rPr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оригинал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010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right="-1" w:firstLine="23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color w:val="000000"/>
                <w:spacing w:val="-6"/>
              </w:rPr>
            </w:pPr>
            <w: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</w:t>
            </w:r>
            <w:r>
              <w:rPr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заполнение запроса о предоставлении государственной услуги с использованием интерактивной формы в электронном виде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/>
        <w:tc>
          <w:tcPr>
            <w:tcW w:w="708" w:type="dxa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1.3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1А-7А, 1Б-7Б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textDirection w:val="lrTb"/>
            <w:noWrap w:val="false"/>
          </w:tcPr>
          <w:p>
            <w:pPr>
              <w:ind w:right="-1" w:firstLine="23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документ, удостоверяющий личность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личное обращение в</w:t>
            </w:r>
            <w:r>
              <w:t xml:space="preserve"> </w:t>
            </w:r>
            <w:r>
              <w:rPr>
                <w:bCs/>
                <w:color w:val="000000"/>
                <w:spacing w:val="-6"/>
              </w:rPr>
              <w:t xml:space="preserve">У</w:t>
            </w:r>
            <w:r>
              <w:t xml:space="preserve">правление (отдел) 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оригинал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15"/>
        </w:trPr>
        <w:tc>
          <w:tcPr>
            <w:tcW w:w="708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1.4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7А, 7Б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restart"/>
            <w:textDirection w:val="lrTb"/>
            <w:noWrap w:val="false"/>
          </w:tcPr>
          <w:p>
            <w:pPr>
              <w:ind w:right="-1" w:firstLine="23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доверенность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личное обращение в Управление (отдел)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копия документа с предъявлением оригинала, если копия не заверена в установленном законодательством 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15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right="-1" w:firstLine="23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почтовой связи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копия документа, заверенная в установленном законодательством 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15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right="-1" w:firstLine="23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сканирования  копия документа с предъявлением оригинала в Управление (отдел)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638"/>
        </w:trPr>
        <w:tc>
          <w:tcPr>
            <w:tcW w:w="708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1.5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1А-7А, 1Б-7Б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restart"/>
            <w:textDirection w:val="lrTb"/>
            <w:noWrap w:val="false"/>
          </w:tcPr>
          <w:p>
            <w:pPr>
              <w:jc w:val="both"/>
              <w:spacing w:line="288" w:lineRule="atLeast"/>
              <w:rPr>
                <w:bCs/>
                <w:color w:val="000000"/>
                <w:spacing w:val="-6"/>
              </w:rPr>
            </w:pPr>
            <w:r/>
            <w:bookmarkStart w:id="5" w:name="_GoBack"/>
            <w:r/>
            <w:bookmarkEnd w:id="5"/>
            <w:r>
              <w:t xml:space="preserve">информация о проживании и (или) прохождении военной службы (службы) в зонах радиоактивного загрязнения вследствие катастрофы на Чернобыльской АЭС (населенный пункт, адрес, сроки проживания и (или) прохождения </w:t>
            </w:r>
            <w:r>
              <w:t xml:space="preserve">военной службы (службы)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личное обращение в Управление (отдел)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копия документа с предъявлением оригинала, если копия не заверена в установленном законодательством 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955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firstLine="314"/>
              <w:jc w:val="both"/>
              <w:spacing w:line="288" w:lineRule="atLeast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почтовой связи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копия, документа, заверенная в установленном законодательством 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955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firstLine="314"/>
              <w:jc w:val="both"/>
              <w:spacing w:line="288" w:lineRule="atLeast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</w:t>
            </w:r>
            <w:r>
              <w:rPr>
                <w:bCs/>
                <w:color w:val="000000"/>
                <w:spacing w:val="-6"/>
              </w:rPr>
              <w:t xml:space="preserve">возможности)  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rStyle w:val="721"/>
                <w:sz w:val="24"/>
                <w:szCs w:val="24"/>
              </w:rPr>
              <w:t xml:space="preserve">ск</w:t>
            </w:r>
            <w:r>
              <w:rPr>
                <w:bCs/>
                <w:color w:val="000000"/>
                <w:spacing w:val="-6"/>
              </w:rPr>
              <w:t xml:space="preserve">анирования копия документа с предъявлением оригинала в Управление (отдел)  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322"/>
        </w:trPr>
        <w:tc>
          <w:tcPr>
            <w:gridSpan w:val="5"/>
            <w:tcW w:w="1105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contextualSpacing/>
              <w:ind w:left="0" w:right="-1" w:firstLine="22"/>
              <w:jc w:val="center"/>
              <w:spacing w:after="160" w:line="259" w:lineRule="auto"/>
              <w:widowControl w:val="off"/>
              <w:rPr>
                <w:bCs/>
                <w:iCs/>
                <w:color w:val="000000"/>
                <w:spacing w:val="-6"/>
                <w:lang w:eastAsia="en-US"/>
              </w:rPr>
            </w:pPr>
            <w:r>
              <w:rPr>
                <w:bCs/>
                <w:iCs/>
              </w:rPr>
              <w:t xml:space="preserve"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  <w:r>
              <w:rPr>
                <w:bCs/>
                <w:iCs/>
                <w:color w:val="000000"/>
                <w:spacing w:val="-6"/>
                <w:lang w:eastAsia="en-US"/>
              </w:rPr>
            </w:r>
          </w:p>
        </w:tc>
      </w:tr>
      <w:tr>
        <w:tblPrEx/>
        <w:trPr>
          <w:trHeight w:val="185"/>
        </w:trPr>
        <w:tc>
          <w:tcPr>
            <w:tcW w:w="708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2.1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1А-7А, 1Б-7Б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restart"/>
            <w:textDirection w:val="lrTb"/>
            <w:noWrap w:val="false"/>
          </w:tcPr>
          <w:p>
            <w:pPr>
              <w:jc w:val="both"/>
              <w:spacing w:line="288" w:lineRule="atLeast"/>
              <w:rPr>
                <w:color w:val="000000"/>
              </w:rPr>
            </w:pPr>
            <w:r>
              <w:rPr>
                <w:color w:val="000000"/>
              </w:rPr>
              <w:t xml:space="preserve">сведения о государственной регистрации рождения ребенка -</w:t>
            </w:r>
            <w:r>
              <w:rPr>
                <w:bCs/>
                <w:color w:val="000000" w:themeColor="text1"/>
                <w:spacing w:val="-6"/>
              </w:rPr>
              <w:t xml:space="preserve"> из Федеральной налоговой службы</w:t>
            </w:r>
            <w:r>
              <w:rPr>
                <w:color w:val="000000"/>
              </w:rPr>
            </w:r>
          </w:p>
          <w:p>
            <w:pPr>
              <w:ind w:firstLine="17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личное обращение в Управление (отдел)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копия документа с предъявлением оригинала, если копия не заверена в установленном законодательством 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85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почтовой связи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копия документа, заверенная в установленном законодательством 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85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t xml:space="preserve"> </w:t>
            </w:r>
            <w:r>
              <w:rPr>
                <w:rStyle w:val="721"/>
                <w:sz w:val="24"/>
                <w:szCs w:val="24"/>
              </w:rPr>
              <w:t xml:space="preserve">сканирования к</w:t>
            </w:r>
            <w:r>
              <w:t xml:space="preserve">опия документа, заверенная в установленном законодательством 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52"/>
        </w:trPr>
        <w:tc>
          <w:tcPr>
            <w:tcW w:w="708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2.2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1Б-7Б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restart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</w:pPr>
            <w:r>
              <w:t xml:space="preserve">сведения подтверждающие, что утерянное удостоверение не найдено – из Министерства внутренних дел Российской Федерации</w:t>
            </w:r>
            <w:r/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личное обращение в Управление (отдел)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копия документа с предъявлением оригинала, если копия не заверена в установленном законодательством 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85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почтовой связи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копии документов, заверенные в установленном законодательством 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85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t xml:space="preserve">сканирования копия документа, заверенная в установленном законодательством 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85"/>
        </w:trPr>
        <w:tc>
          <w:tcPr>
            <w:tcW w:w="708" w:type="dxa"/>
            <w:vMerge w:val="restart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22.3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1А-7А, 1Б-7Б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restart"/>
            <w:textDirection w:val="lrTb"/>
            <w:noWrap w:val="false"/>
          </w:tcPr>
          <w:p>
            <w:pPr>
              <w:pStyle w:val="767"/>
              <w:jc w:val="both"/>
              <w:spacing w:before="168" w:beforeAutospacing="0" w:afterAutospacing="0" w:line="288" w:lineRule="atLeast"/>
            </w:pPr>
            <w:r>
              <w:t xml:space="preserve">сведения, подтверждающие факт проживания и (или) прохождения военной службы (службы) гражданином в зонах радиоактивного загрязнения вследствие катастрофы на Чернобыльской АЭС </w:t>
            </w:r>
            <w:r>
              <w:t xml:space="preserve">- уполномоченные органы</w:t>
            </w:r>
            <w:r/>
          </w:p>
          <w:p>
            <w:pPr>
              <w:ind w:firstLine="17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личное обращение в Управление (отдел)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копия документа с предъявлением оригинала, если копия не заверена в установленном законодательством 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85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почтовой связи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копии документов, заверенные в установленном законодательством 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185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Единого портала (при наличии технической возможности) или Регионального портала (при </w:t>
            </w:r>
            <w:r>
              <w:rPr>
                <w:bCs/>
                <w:color w:val="000000"/>
                <w:spacing w:val="-6"/>
              </w:rPr>
              <w:t xml:space="preserve">наличии технической возможности)  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t xml:space="preserve">сканирования копия документа, заверенная в установленном законодательством </w:t>
            </w:r>
            <w:r>
              <w:t xml:space="preserve">Российской Федерации порядке</w:t>
            </w:r>
            <w:r>
              <w:rPr>
                <w:bCs/>
                <w:color w:val="000000"/>
                <w:spacing w:val="-6"/>
              </w:rPr>
            </w:r>
          </w:p>
        </w:tc>
      </w:tr>
      <w:tr>
        <w:tblPrEx/>
        <w:trPr>
          <w:trHeight w:val="960"/>
        </w:trPr>
        <w:tc>
          <w:tcPr>
            <w:tcW w:w="708" w:type="dxa"/>
            <w:vMerge w:val="restart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22.4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1А-7А, 1Б-7Б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restart"/>
            <w:textDirection w:val="lrTb"/>
            <w:noWrap w:val="false"/>
          </w:tcPr>
          <w:p>
            <w:pPr>
              <w:jc w:val="both"/>
              <w:spacing w:line="288" w:lineRule="atLeast"/>
            </w:pPr>
            <w:r>
              <w:t xml:space="preserve">сведения о страховом номере индивидуального лицевого счета - из Фонда пенсионного и социального страхования Российской Федерации</w:t>
            </w:r>
            <w:r/>
          </w:p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личное обращение в Управление (отдел)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rFonts w:ascii="Calibri" w:hAnsi="Calibri"/>
              </w:rPr>
            </w:pPr>
            <w:r>
              <w:rPr>
                <w:bCs/>
                <w:color w:val="000000"/>
                <w:spacing w:val="-6"/>
              </w:rPr>
              <w:t xml:space="preserve">копия документа с предъявлением оригинала, если копия не заверена в установленном законодательством Российской Федерации порядке</w:t>
            </w:r>
            <w:r>
              <w:rPr>
                <w:rFonts w:ascii="Calibri" w:hAnsi="Calibri"/>
              </w:rPr>
            </w:r>
          </w:p>
        </w:tc>
      </w:tr>
      <w:tr>
        <w:tblPrEx/>
        <w:trPr>
          <w:trHeight w:val="960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jc w:val="both"/>
              <w:spacing w:line="288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почтовой связи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rFonts w:ascii="Calibri" w:hAnsi="Calibri"/>
              </w:rPr>
            </w:pPr>
            <w:r>
              <w:rPr>
                <w:bCs/>
                <w:color w:val="000000"/>
                <w:spacing w:val="-6"/>
              </w:rPr>
              <w:t xml:space="preserve">копии документов, заверенные в установленном законодательством Российской Федерации порядке</w:t>
            </w:r>
            <w:r>
              <w:rPr>
                <w:rFonts w:ascii="Calibri" w:hAnsi="Calibri"/>
              </w:rPr>
            </w:r>
          </w:p>
        </w:tc>
      </w:tr>
      <w:tr>
        <w:tblPrEx/>
        <w:trPr>
          <w:trHeight w:val="960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jc w:val="both"/>
              <w:spacing w:line="288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rFonts w:ascii="Calibri" w:hAnsi="Calibri"/>
              </w:rPr>
            </w:pPr>
            <w:r>
              <w:t xml:space="preserve">сканирования копия документа, заверенная в установленном законодательством Российской Федерации порядке</w:t>
            </w:r>
            <w:r>
              <w:rPr>
                <w:rFonts w:ascii="Calibri" w:hAnsi="Calibri"/>
              </w:rPr>
            </w:r>
          </w:p>
        </w:tc>
      </w:tr>
      <w:tr>
        <w:tblPrEx/>
        <w:trPr>
          <w:trHeight w:val="320"/>
        </w:trPr>
        <w:tc>
          <w:tcPr>
            <w:tcW w:w="708" w:type="dxa"/>
            <w:vMerge w:val="restart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  <w:p>
            <w:r>
              <w:t xml:space="preserve">2.5</w:t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6А, 6Б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restart"/>
            <w:textDirection w:val="lrTb"/>
            <w:noWrap w:val="false"/>
          </w:tcPr>
          <w:p>
            <w:pPr>
              <w:jc w:val="both"/>
              <w:spacing w:line="288" w:lineRule="atLeast"/>
            </w:pPr>
            <w:r>
              <w:t xml:space="preserve">документ об установлении опеки (попечительства) сведения получают из государственной информационной системе "Единая централизованная цифровая платформа в социальной сфере"</w:t>
            </w:r>
            <w:r/>
          </w:p>
          <w:p>
            <w:pPr>
              <w:jc w:val="both"/>
              <w:spacing w:line="288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личное обращение в Управление (отдел)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</w:pPr>
            <w:r>
              <w:rPr>
                <w:bCs/>
                <w:color w:val="000000"/>
                <w:spacing w:val="-6"/>
              </w:rPr>
              <w:t xml:space="preserve">копия документа с предъявлением оригинала, если копия не заверена в установленном законодательством Российской Федерации порядке</w:t>
            </w:r>
            <w:r/>
          </w:p>
        </w:tc>
      </w:tr>
      <w:tr>
        <w:tblPrEx/>
        <w:trPr>
          <w:trHeight w:val="320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jc w:val="both"/>
              <w:spacing w:line="288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почтовой связи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</w:pPr>
            <w:r>
              <w:rPr>
                <w:bCs/>
                <w:color w:val="000000"/>
                <w:spacing w:val="-6"/>
              </w:rPr>
              <w:t xml:space="preserve">копии документов, заверенные в установленном законодательством Российской Федерации порядке</w:t>
            </w:r>
            <w:r/>
          </w:p>
        </w:tc>
      </w:tr>
      <w:tr>
        <w:tblPrEx/>
        <w:trPr>
          <w:trHeight w:val="320"/>
        </w:trPr>
        <w:tc>
          <w:tcPr>
            <w:tcW w:w="708" w:type="dxa"/>
            <w:vMerge w:val="continue"/>
            <w:textDirection w:val="lrTb"/>
            <w:noWrap w:val="false"/>
          </w:tcPr>
          <w:p>
            <w:pPr>
              <w:ind w:right="-1" w:firstLine="709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ind w:right="-1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2411" w:type="dxa"/>
            <w:vMerge w:val="continue"/>
            <w:textDirection w:val="lrTb"/>
            <w:noWrap w:val="false"/>
          </w:tcPr>
          <w:p>
            <w:pPr>
              <w:jc w:val="both"/>
              <w:spacing w:line="288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  <w:tc>
          <w:tcPr>
            <w:tcW w:w="3259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</w:rPr>
              <w:t xml:space="preserve">посредством Единого портала (при наличии технической возможности) или Регионального портала (при наличии технической возможности)  </w:t>
            </w:r>
            <w:r>
              <w:rPr>
                <w:bCs/>
                <w:color w:val="000000"/>
                <w:spacing w:val="-6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ind w:right="-1" w:firstLine="28"/>
              <w:jc w:val="both"/>
              <w:widowControl w:val="off"/>
            </w:pPr>
            <w:r>
              <w:t xml:space="preserve">сканирования копия документа, заверенная в установленном законодательством Российской Федерации порядке</w:t>
            </w:r>
            <w:r/>
          </w:p>
        </w:tc>
      </w:tr>
    </w:tbl>
    <w:p>
      <w:pPr>
        <w:spacing w:line="288" w:lineRule="atLeast"/>
        <w:rPr>
          <w:sz w:val="28"/>
          <w:szCs w:val="28"/>
        </w:rPr>
      </w:pPr>
      <w:r/>
      <w:bookmarkStart w:id="6" w:name="p124"/>
      <w:r/>
      <w:bookmarkStart w:id="7" w:name="p110"/>
      <w:r/>
      <w:bookmarkStart w:id="8" w:name="p100"/>
      <w:r/>
      <w:bookmarkStart w:id="9" w:name="p83"/>
      <w:r/>
      <w:bookmarkStart w:id="10" w:name="p73"/>
      <w:r/>
      <w:bookmarkEnd w:id="6"/>
      <w:r/>
      <w:bookmarkEnd w:id="7"/>
      <w:r/>
      <w:bookmarkEnd w:id="8"/>
      <w:r/>
      <w:bookmarkEnd w:id="9"/>
      <w:r/>
      <w:bookmarkEnd w:id="10"/>
      <w:r/>
      <w:r>
        <w:rPr>
          <w:sz w:val="28"/>
          <w:szCs w:val="28"/>
        </w:rPr>
      </w:r>
    </w:p>
    <w:p>
      <w:pPr>
        <w:ind w:right="57" w:firstLine="709"/>
        <w:jc w:val="center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521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Приложение № 4 к Административному регламенту предоставления государственной услуги по выдаче специальных удостоверений (дубликатов удостоверений) единого образца гражданам, подвергшимся воздействию радиации вследствие катастрофы на Чернобыльской АЭС </w:t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7" w:firstLine="709"/>
        <w:jc w:val="center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right="57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right="57" w:firstLine="709"/>
        <w:jc w:val="center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Исчерпывающий перечень оснований для отказа в приеме запроса </w:t>
      </w:r>
      <w:r>
        <w:rPr>
          <w:bCs/>
          <w:sz w:val="28"/>
          <w:szCs w:val="28"/>
        </w:rPr>
        <w:t xml:space="preserve">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>
        <w:rPr>
          <w:bCs/>
          <w:sz w:val="28"/>
          <w:szCs w:val="28"/>
        </w:rPr>
      </w:r>
    </w:p>
    <w:p>
      <w:pPr>
        <w:pStyle w:val="7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74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81"/>
        <w:gridCol w:w="6657"/>
        <w:gridCol w:w="2694"/>
      </w:tblGrid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r>
              <w:t xml:space="preserve">№ п/п</w:t>
            </w:r>
            <w:r/>
          </w:p>
        </w:tc>
        <w:tc>
          <w:tcPr>
            <w:tcW w:w="6657" w:type="dxa"/>
            <w:textDirection w:val="lrTb"/>
            <w:noWrap w:val="false"/>
          </w:tcPr>
          <w:p>
            <w:pPr>
              <w:pStyle w:val="73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Перечень оснований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73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Идентификатор признака заявителя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322"/>
        </w:trPr>
        <w:tc>
          <w:tcPr>
            <w:gridSpan w:val="3"/>
            <w:tcW w:w="10632" w:type="dxa"/>
            <w:textDirection w:val="lrTb"/>
            <w:noWrap w:val="false"/>
          </w:tcPr>
          <w:p>
            <w:pPr>
              <w:pStyle w:val="737"/>
              <w:numPr>
                <w:ilvl w:val="0"/>
                <w:numId w:val="2"/>
              </w:numPr>
              <w:ind w:left="0" w:firstLine="22"/>
              <w:jc w:val="center"/>
              <w:widowControl w:val="o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ind w:firstLine="6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657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представление в Управление (отдел) запроса и документов (копий документов) в форме электронных документов, не подписанных (не заверенных) электронной подписью в соответствии с требованиями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Федерального закона от 6 апреля 2011 года № 63-ФЗ «Об электронной подписи» и Федерального закона от 27 июля 2010 года № 210-ФЗ «Об организации предоставления государственных и муниципальных услуг»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1А-7А, 1Б-7Б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ind w:firstLine="6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657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непредставление (представление не в полном объеме) документов, которые заявитель представляет самостоятельно, указанных в пунктах 1.1 - 1.5 приложения № 3 к настоящему Регламенту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1А-7А, 1Б-7Б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ind w:firstLine="6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657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</w:pPr>
            <w:r>
              <w:rPr>
                <w:color w:val="000000" w:themeColor="text1"/>
              </w:rPr>
              <w:t xml:space="preserve">обращение заявителя в Управление (отдел) не по месту жительства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1А-7Б, 1Б-7Б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ind w:firstLine="6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657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наличие в документах подчисток, приписок, зачеркнутых слов и исправлений, не заверенных в установленном законодательством Российской Федерации порядке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1А-7А, 1Б-7Б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ind w:firstLine="6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657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направление заявителем по почте копий документов, не заверенных в соответствии с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1А-7Б, 1Б-7Б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ind w:firstLine="6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657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непредъявление оригиналов документов в случае предоставления копий документов, не заверенных в соответствии с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1А-7А, 1Б-7Б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ind w:firstLine="6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657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представление документов, утративших силу на момент обращения за предоставлением государственной услуги (документ, удостоверяющий полномочия представителя заявителя - в случае обращения за предоставлением услуги указанным лицом)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1А-7А, 1Б-7Б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ind w:firstLine="6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657" w:type="dxa"/>
            <w:textDirection w:val="lrTb"/>
            <w:noWrap w:val="false"/>
          </w:tcPr>
          <w:p>
            <w:pPr>
              <w:jc w:val="both"/>
              <w:widowControl w:val="off"/>
            </w:pPr>
            <w:r>
              <w:rPr>
                <w:color w:val="000000" w:themeColor="text1"/>
              </w:rPr>
              <w:t xml:space="preserve">неполное (некорректное) заполнение полей в форме запроса, в том числе в интерактивной форме запрос в </w:t>
            </w:r>
            <w:r>
              <w:rPr>
                <w:bCs/>
                <w:color w:val="000000" w:themeColor="text1"/>
                <w:spacing w:val="-6"/>
              </w:rPr>
              <w:t xml:space="preserve">федеральной государственной информационной системе «Единый порт</w:t>
            </w:r>
            <w:r>
              <w:rPr>
                <w:bCs/>
                <w:color w:val="000000" w:themeColor="text1"/>
                <w:spacing w:val="-6"/>
              </w:rPr>
              <w:t xml:space="preserve">ал государственных и муниципальных услуг (функций)» (при наличии технической возможности), государственной информационной системе Республики Татарстан «Портал государственных и муниципальных услуг Республики Татарстан» (при наличии технической возможности)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r>
              <w:t xml:space="preserve">1А-7А, 1Б-7Б</w:t>
            </w:r>
            <w:r/>
          </w:p>
        </w:tc>
      </w:tr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ind w:firstLine="6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657" w:type="dxa"/>
            <w:textDirection w:val="lrTb"/>
            <w:noWrap w:val="false"/>
          </w:tcPr>
          <w:p>
            <w:pPr>
              <w:jc w:val="both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документах, необходимых для предоставления государственной услуги</w:t>
            </w:r>
            <w:r>
              <w:rPr>
                <w:color w:val="000000" w:themeColor="text1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r>
              <w:t xml:space="preserve">1А-7А, 1Б-7Б</w:t>
            </w:r>
            <w:r/>
          </w:p>
        </w:tc>
      </w:tr>
      <w:tr>
        <w:tblPrEx/>
        <w:trPr/>
        <w:tc>
          <w:tcPr>
            <w:gridSpan w:val="3"/>
            <w:tcW w:w="10632" w:type="dxa"/>
            <w:textDirection w:val="lrTb"/>
            <w:noWrap w:val="false"/>
          </w:tcPr>
          <w:p>
            <w:pPr>
              <w:pStyle w:val="737"/>
              <w:numPr>
                <w:ilvl w:val="0"/>
                <w:numId w:val="2"/>
              </w:num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Перечень оснований для отказа в предоставлении государственной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37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657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обращение лица, не относящегося к категории заявителей, указанных в пункте 1.2 настоящего Регламента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r>
              <w:t xml:space="preserve">1А-7А, 1Б-7Б</w:t>
            </w:r>
            <w:r/>
          </w:p>
        </w:tc>
      </w:tr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657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отсутствие сведений, подтверждающих принадлежность заявителя к категориям граждан, указанным в </w:t>
            </w:r>
            <w:hyperlink w:tooltip="#P60" w:anchor="P60" w:history="1">
              <w: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пунктах 1.2.1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hyperlink w:tooltip="#P69" w:anchor="P69" w:history="1">
              <w: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1.2.2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настоящего Регламента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r>
              <w:t xml:space="preserve">1А-7А, 1Б-7Б</w:t>
            </w:r>
            <w:r/>
          </w:p>
        </w:tc>
      </w:tr>
      <w:tr>
        <w:tblPrEx/>
        <w:trPr/>
        <w:tc>
          <w:tcPr>
            <w:gridSpan w:val="3"/>
            <w:tcW w:w="10632" w:type="dxa"/>
            <w:textDirection w:val="lrTb"/>
            <w:noWrap w:val="false"/>
          </w:tcPr>
          <w:p>
            <w:pPr>
              <w:jc w:val="center"/>
            </w:pPr>
            <w:r>
              <w:t xml:space="preserve">3.</w:t>
            </w:r>
            <w:r>
              <w:rPr>
                <w:bCs/>
              </w:rPr>
              <w:t xml:space="preserve"> Перечень оснований для приостановления предоставления государственной услуги</w:t>
            </w:r>
            <w:r/>
          </w:p>
        </w:tc>
      </w:tr>
      <w:tr>
        <w:tblPrEx/>
        <w:trPr/>
        <w:tc>
          <w:tcPr>
            <w:tcW w:w="1281" w:type="dxa"/>
            <w:textDirection w:val="lrTb"/>
            <w:noWrap w:val="false"/>
          </w:tcPr>
          <w:p>
            <w:pPr>
              <w:pStyle w:val="737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9351" w:type="dxa"/>
            <w:textDirection w:val="lrTb"/>
            <w:noWrap w:val="false"/>
          </w:tcPr>
          <w:p>
            <w:r>
              <w:t xml:space="preserve">Основания для приостановления предоставления государственной услуги законодательством не предусмотрены</w:t>
            </w:r>
            <w:r/>
          </w:p>
        </w:tc>
      </w:tr>
    </w:tbl>
    <w:p>
      <w:pPr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104" w:firstLine="1700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Приложение № 5</w:t>
      </w:r>
      <w:r>
        <w:rPr>
          <w:sz w:val="28"/>
          <w:szCs w:val="28"/>
        </w:rPr>
      </w:r>
    </w:p>
    <w:p>
      <w:pPr>
        <w:ind w:left="6804"/>
        <w:jc w:val="both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к Административному регламенту предоставления государственной услуги по выдаче специальных удостоверений (дубликатов удостоверений) единого образца гражданам, подвергшимся воздействию радиации вследствие катастрофы на Чернобыльской АЭС </w:t>
      </w:r>
      <w:r>
        <w:rPr>
          <w:sz w:val="28"/>
          <w:szCs w:val="28"/>
        </w:rPr>
      </w:r>
    </w:p>
    <w:p>
      <w:pPr>
        <w:ind w:left="5387"/>
        <w:jc w:val="both"/>
        <w:rPr>
          <w:color w:val="00b0f0"/>
          <w:sz w:val="28"/>
          <w:szCs w:val="28"/>
        </w:rPr>
        <w:outlineLvl w:val="0"/>
      </w:pPr>
      <w:r>
        <w:rPr>
          <w:color w:val="00b0f0"/>
          <w:sz w:val="28"/>
          <w:szCs w:val="28"/>
        </w:rPr>
      </w:r>
      <w:r>
        <w:rPr>
          <w:color w:val="00b0f0"/>
          <w:sz w:val="28"/>
          <w:szCs w:val="28"/>
        </w:rPr>
      </w:r>
    </w:p>
    <w:p>
      <w:pPr>
        <w:ind w:left="5812"/>
        <w:jc w:val="both"/>
        <w:tabs>
          <w:tab w:val="left" w:pos="5812" w:leader="none"/>
        </w:tabs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В Управление (отдел) социальной     защиты Министерства труда, занятости и социальной защиты Республики Татарстан в ________</w:t>
      </w:r>
      <w:r>
        <w:rPr>
          <w:sz w:val="28"/>
          <w:szCs w:val="28"/>
        </w:rPr>
      </w:r>
    </w:p>
    <w:p>
      <w:pPr>
        <w:ind w:left="5670"/>
        <w:jc w:val="both"/>
        <w:tabs>
          <w:tab w:val="left" w:pos="5387" w:leader="none"/>
        </w:tabs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  муниципальном районе (городском   </w:t>
      </w:r>
      <w:r>
        <w:rPr>
          <w:sz w:val="28"/>
          <w:szCs w:val="28"/>
        </w:rPr>
      </w:r>
    </w:p>
    <w:p>
      <w:pPr>
        <w:ind w:left="5670"/>
        <w:jc w:val="both"/>
        <w:tabs>
          <w:tab w:val="left" w:pos="5387" w:leader="none"/>
        </w:tabs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  округе) Республики Татарстан</w:t>
      </w:r>
      <w:r>
        <w:rPr>
          <w:sz w:val="28"/>
          <w:szCs w:val="28"/>
        </w:rPr>
      </w:r>
    </w:p>
    <w:p>
      <w:pPr>
        <w:pStyle w:val="7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985" w:hanging="1843"/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Заявление на выдачу специального удостоверения единого</w:t>
      </w:r>
      <w:r>
        <w:rPr>
          <w:sz w:val="28"/>
          <w:szCs w:val="28"/>
        </w:rPr>
      </w:r>
    </w:p>
    <w:p>
      <w:pPr>
        <w:ind w:left="1985" w:hanging="1843"/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образца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</w:r>
    </w:p>
    <w:p>
      <w:pPr>
        <w:ind w:left="1985" w:hanging="851"/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985" w:hanging="1985"/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от ____________ 20__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_________    </w:t>
      </w:r>
      <w:r>
        <w:rPr>
          <w:sz w:val="28"/>
          <w:szCs w:val="28"/>
        </w:rPr>
      </w:r>
    </w:p>
    <w:p>
      <w:pPr>
        <w:ind w:left="1985" w:hanging="851"/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985" w:hanging="851"/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7"/>
        <w:ind w:firstLine="708"/>
        <w:jc w:val="both"/>
        <w:spacing w:beforeAutospacing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Прошу выдать специальное удос</w:t>
      </w:r>
      <w:r>
        <w:rPr>
          <w:sz w:val="28"/>
          <w:szCs w:val="28"/>
        </w:rPr>
        <w:t xml:space="preserve">товерение единого образца гражданам, подвергшимся воздействию радиации вследствие катастрофы на Чернобыльской АЭС, в соответствии с приказом Министерства Российской Федерации по делам гражданской обороны, чрезвычайным ситуациям и ликвидации последствий сти</w:t>
      </w:r>
      <w:r>
        <w:rPr>
          <w:sz w:val="28"/>
          <w:szCs w:val="28"/>
        </w:rPr>
        <w:t xml:space="preserve">хийных бедствий утвержденному приказом Министерства Российской Федерации по делам гражданской обороны, чрезвычайным ситуациям и ликвидации последствий стихийных бедствий № 228, Министерства здравоохранения и социального развития Российской Федерации № 271,</w:t>
      </w:r>
      <w:r>
        <w:rPr>
          <w:sz w:val="28"/>
          <w:szCs w:val="28"/>
        </w:rPr>
        <w:t xml:space="preserve"> Министерства финансов Российской Федерации № 63н от 11 апреля 2006 г. «Об 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АЭС».</w:t>
      </w:r>
      <w:r>
        <w:rPr>
          <w:sz w:val="28"/>
          <w:szCs w:val="28"/>
        </w:rPr>
      </w:r>
    </w:p>
    <w:p>
      <w:pPr>
        <w:pStyle w:val="737"/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заявителе: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774"/>
        <w:tblW w:w="9776" w:type="dxa"/>
        <w:tblLayout w:type="fixed"/>
        <w:tblLook w:val="04A0" w:firstRow="1" w:lastRow="0" w:firstColumn="1" w:lastColumn="0" w:noHBand="0" w:noVBand="1"/>
      </w:tblPr>
      <w:tblGrid>
        <w:gridCol w:w="3221"/>
        <w:gridCol w:w="5873"/>
        <w:gridCol w:w="682"/>
      </w:tblGrid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Фамилия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Имя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Отчество (при наличии)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Дата рождения (д.д. м.м. г.г.)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Гражданство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СНИЛС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Сведения о документе, удостоверяющем личность (вид, дата выдачи, реквизиты)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Адрес регистрации по месту жительства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Контактный телефон: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Адрес электронной почты (при наличии)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vMerge w:val="restart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Категория заявителя (нужное отметить):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7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</w:pPr>
            <w:r>
              <w:t xml:space="preserve">граждане, эвакуированные (в том числе выехавшие добровольно) в 1986 году из </w:t>
            </w:r>
            <w:r>
              <w:t xml:space="preserve">зоны отчуждения или переселенные (переселяемые), в том числе выехавшие добровольно, из зоны отселения в 1986 году и в последующие годы, включая детей, в том числе детей, которые в момент эвакуации находились (находятся) в состоянии внутриутробного развития</w:t>
            </w:r>
            <w:r/>
          </w:p>
        </w:tc>
        <w:tc>
          <w:tcPr>
            <w:tcW w:w="682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vMerge w:val="continue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7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</w:pPr>
            <w:r>
              <w:t xml:space="preserve">граждане, постоянно проживающие (работающие) на территории зоны проживания с правом на отселение</w:t>
            </w:r>
            <w:r/>
          </w:p>
        </w:tc>
        <w:tc>
          <w:tcPr>
            <w:tcW w:w="682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276"/>
        </w:trPr>
        <w:tc>
          <w:tcPr>
            <w:tcW w:w="3221" w:type="dxa"/>
            <w:vMerge w:val="continue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7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</w:pPr>
            <w:r>
              <w:t xml:space="preserve">граждане, постоянно проживающие (работающие) в зоне отселения до их переселения в другие районы</w:t>
            </w:r>
            <w:r/>
          </w:p>
        </w:tc>
        <w:tc>
          <w:tcPr>
            <w:tcW w:w="682" w:type="dxa"/>
            <w:vMerge w:val="restart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126"/>
        </w:trPr>
        <w:tc>
          <w:tcPr>
            <w:tcW w:w="3221" w:type="dxa"/>
            <w:vMerge w:val="continue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7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</w:pPr>
            <w:r>
              <w:t xml:space="preserve">граждане, выехавшие добровольно на новое место жительства из зоны проживания с правом на отселение в 1986 году и в последующие годы</w:t>
            </w:r>
            <w:r/>
          </w:p>
        </w:tc>
        <w:tc>
          <w:tcPr>
            <w:tcW w:w="682" w:type="dxa"/>
            <w:vMerge w:val="continue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126"/>
        </w:trPr>
        <w:tc>
          <w:tcPr>
            <w:tcW w:w="3221" w:type="dxa"/>
            <w:vMerge w:val="continue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73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</w:pPr>
            <w:r>
              <w:t xml:space="preserve">военнослужащие, лица начальствующего и рядового состава органов внутренних дел, Государственной противопожарной службы, проходящие (проходившие) военную службу (службу) в зоне отчуждения, зоне отселения, зоне проживания с правом на отселение</w:t>
            </w:r>
            <w:r/>
          </w:p>
        </w:tc>
        <w:tc>
          <w:tcPr>
            <w:tcW w:w="682" w:type="dxa"/>
            <w:vMerge w:val="continue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населенного пункта проживания и (или) прохождения военной службы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3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населенного пункта проживания и (или) прохождения военной службы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1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проживания и (или) прохождения военной службы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655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представителе заявителя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(заполняется при обращении представителя заявителя)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774"/>
        <w:tblW w:w="9776" w:type="dxa"/>
        <w:tblLayout w:type="fixed"/>
        <w:tblLook w:val="04A0" w:firstRow="1" w:lastRow="0" w:firstColumn="1" w:lastColumn="0" w:noHBand="0" w:noVBand="1"/>
      </w:tblPr>
      <w:tblGrid>
        <w:gridCol w:w="3964"/>
        <w:gridCol w:w="5812"/>
      </w:tblGrid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Фамилия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Имя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Отчество (при наличии)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Дата рождения (д.д. м.м. г.г.)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Гражданство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СНИЛС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документе, удостоверяющем личность (вид, дата выдачи, реквизиты)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Контактный телефон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Адрес электронной почты (при наличии)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37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Представляю следующие документы: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781" w:type="dxa"/>
        <w:tblInd w:w="-5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8"/>
        <w:gridCol w:w="7452"/>
        <w:gridCol w:w="170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textDirection w:val="lrTb"/>
            <w:noWrap w:val="false"/>
          </w:tcPr>
          <w:p>
            <w:pPr>
              <w:pStyle w:val="73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№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2" w:type="dxa"/>
            <w:textDirection w:val="lrTb"/>
            <w:noWrap w:val="false"/>
          </w:tcPr>
          <w:p>
            <w:pPr>
              <w:pStyle w:val="73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документов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737"/>
              <w:ind w:firstLine="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экземпляров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textDirection w:val="lrTb"/>
            <w:noWrap w:val="false"/>
          </w:tcPr>
          <w:p>
            <w:pPr>
              <w:pStyle w:val="73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2" w:type="dxa"/>
            <w:textDirection w:val="lrTb"/>
            <w:noWrap w:val="false"/>
          </w:tcPr>
          <w:p>
            <w:pPr>
              <w:pStyle w:val="737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737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textDirection w:val="lrTb"/>
            <w:noWrap w:val="false"/>
          </w:tcPr>
          <w:p>
            <w:pPr>
              <w:pStyle w:val="73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2" w:type="dxa"/>
            <w:textDirection w:val="lrTb"/>
            <w:noWrap w:val="false"/>
          </w:tcPr>
          <w:p>
            <w:pPr>
              <w:pStyle w:val="737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737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8" w:type="dxa"/>
            <w:textDirection w:val="lrTb"/>
            <w:noWrap w:val="false"/>
          </w:tcPr>
          <w:p>
            <w:pPr>
              <w:pStyle w:val="73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2" w:type="dxa"/>
            <w:textDirection w:val="lrTb"/>
            <w:noWrap w:val="false"/>
          </w:tcPr>
          <w:p>
            <w:pPr>
              <w:pStyle w:val="737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737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737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3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положениями об ответственности за достоверность предоставленных сведений, подлинность документов, в которых они содержатся, и об обязанности своевременного извещения об изменении условий ознакомлен(-а) _____________________________________.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(подпись заявителя, (расшифровка подписи)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Согласен(-на) на получение информации о предоставлении государственной услуги (нужное отметить):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74"/>
        <w:tblW w:w="9628" w:type="dxa"/>
        <w:tblLayout w:type="fixed"/>
        <w:tblLook w:val="04A0" w:firstRow="1" w:lastRow="0" w:firstColumn="1" w:lastColumn="0" w:noHBand="0" w:noVBand="1"/>
      </w:tblPr>
      <w:tblGrid>
        <w:gridCol w:w="9337"/>
        <w:gridCol w:w="291"/>
      </w:tblGrid>
      <w:tr>
        <w:tblPrEx/>
        <w:trPr/>
        <w:tc>
          <w:tcPr>
            <w:tcW w:w="9336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лично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правлении (отделе) социальной защиты Министерства труда, занятости и социальной защиты Республики Татарстан в ___________________________муниципальном районе (городском округе) Республики Татарстан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9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336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письменно почтовым отправлением по адресу: 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9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336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форме электронного документа через личный кабинет в государственной информационной системе Республики Татарстан «Портал государственных  и муниципальных услуг Республики Татарстан» или в федеральной </w:t>
            </w:r>
            <w:r>
              <w:rPr>
                <w:sz w:val="28"/>
                <w:szCs w:val="28"/>
              </w:rPr>
              <w:t xml:space="preserve">государственной информационной системе «Единый портал государственных и муниципальных услуг (функций)» (в случае подачи запроса через личный кабинет) </w:t>
            </w:r>
            <w:r>
              <w:rPr>
                <w:sz w:val="28"/>
                <w:szCs w:val="28"/>
              </w:rPr>
            </w:r>
          </w:p>
        </w:tc>
        <w:tc>
          <w:tcPr>
            <w:tcW w:w="29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336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форме электронного документа по электронной почте ____________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             «___» ________ 20__ г.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(подпись заявителя, (расшифровка подписи)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(дата)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7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документы приняты ____ 20___ г. ________ 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(дата)            (подпись, расшифровка подписи специалиста)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Линия отрыва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Расписка-уведомление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Регистрационный № _______заявителя 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документов ________ ед. на 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листах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принял ___________ _________ 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(должность) (подпись) (расшифровка подписи) (дата)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color w:val="00b0f0"/>
          <w:sz w:val="28"/>
          <w:szCs w:val="28"/>
        </w:rPr>
        <w:outlineLvl w:val="0"/>
      </w:pPr>
      <w:r>
        <w:rPr>
          <w:color w:val="00b0f0"/>
          <w:sz w:val="28"/>
          <w:szCs w:val="28"/>
        </w:rPr>
      </w:r>
      <w:r>
        <w:rPr>
          <w:color w:val="00b0f0"/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812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Приложение № 6</w:t>
      </w:r>
      <w:r>
        <w:rPr>
          <w:sz w:val="28"/>
          <w:szCs w:val="28"/>
        </w:rPr>
      </w:r>
    </w:p>
    <w:p>
      <w:pPr>
        <w:ind w:left="5812"/>
        <w:jc w:val="both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к Административному регламенту предоставления государственной услуги по выдаче специальных удостоверений (дубликатов удостоверений) единого образца гражданам, подвергшимся воздействию радиации вследствие катастрофы на Чернобыльской АЭС </w:t>
      </w:r>
      <w:r>
        <w:rPr>
          <w:sz w:val="28"/>
          <w:szCs w:val="28"/>
        </w:rPr>
      </w:r>
    </w:p>
    <w:p>
      <w:pPr>
        <w:ind w:left="5387"/>
        <w:jc w:val="both"/>
        <w:rPr>
          <w:color w:val="00b0f0"/>
          <w:sz w:val="28"/>
          <w:szCs w:val="28"/>
        </w:rPr>
        <w:outlineLvl w:val="0"/>
      </w:pPr>
      <w:r>
        <w:rPr>
          <w:color w:val="00b0f0"/>
          <w:sz w:val="28"/>
          <w:szCs w:val="28"/>
        </w:rPr>
      </w:r>
      <w:r>
        <w:rPr>
          <w:color w:val="00b0f0"/>
          <w:sz w:val="28"/>
          <w:szCs w:val="28"/>
        </w:rPr>
      </w:r>
    </w:p>
    <w:p>
      <w:pPr>
        <w:ind w:left="5812"/>
        <w:jc w:val="both"/>
        <w:tabs>
          <w:tab w:val="left" w:pos="5812" w:leader="none"/>
        </w:tabs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В Управление (отдел) социальной защиты Министерства труда, занятости и социальной защиты Республики Татарстан в ______________________________</w:t>
      </w:r>
      <w:r>
        <w:rPr>
          <w:sz w:val="28"/>
          <w:szCs w:val="28"/>
        </w:rPr>
      </w:r>
    </w:p>
    <w:p>
      <w:pPr>
        <w:ind w:left="5664"/>
        <w:jc w:val="both"/>
        <w:tabs>
          <w:tab w:val="left" w:pos="5812" w:leader="none"/>
        </w:tabs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 муниципальном районе (городском    </w:t>
      </w:r>
      <w:r>
        <w:rPr>
          <w:sz w:val="28"/>
          <w:szCs w:val="28"/>
        </w:rPr>
      </w:r>
    </w:p>
    <w:p>
      <w:pPr>
        <w:ind w:left="5664"/>
        <w:jc w:val="both"/>
        <w:tabs>
          <w:tab w:val="left" w:pos="5812" w:leader="none"/>
        </w:tabs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 округе) Республики Татарстан</w:t>
      </w:r>
      <w:r>
        <w:rPr>
          <w:sz w:val="28"/>
          <w:szCs w:val="28"/>
        </w:rPr>
      </w:r>
    </w:p>
    <w:p>
      <w:pPr>
        <w:pStyle w:val="7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Заявление 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на выдачу дубликата специального удостоверения единого образца гражданам, подвергшимся воздействию радиации вследствие катастрофы на Чернобыльской АЭС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от ____________ 20__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_________ </w:t>
      </w:r>
      <w:r>
        <w:rPr>
          <w:sz w:val="28"/>
          <w:szCs w:val="28"/>
        </w:rPr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</w:pPr>
      <w:r/>
      <w:r/>
    </w:p>
    <w:p>
      <w:pPr>
        <w:pStyle w:val="767"/>
        <w:ind w:firstLine="708"/>
        <w:jc w:val="both"/>
        <w:spacing w:beforeAutospacing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Прошу выдать дубликат специального удостоверения единого образца гражданам, подвергшимся воздействию радиации вследствие катастрофы на Чернобыльской АЭС в соответствии с приказом Министерства Российской Федерации по делам гражданской обороны, чрезвы</w:t>
      </w:r>
      <w:r>
        <w:rPr>
          <w:sz w:val="28"/>
          <w:szCs w:val="28"/>
        </w:rPr>
        <w:t xml:space="preserve">чайным ситуациям и ликвидации последствий стихийных бедствий Министерства Российской Федерации по делам гражданской обороны, чрезвычайным ситуациям и ликвидации последствий стихийных бедствий утвержденному приказом Министерства Российской Федерации по дела</w:t>
      </w:r>
      <w:r>
        <w:rPr>
          <w:sz w:val="28"/>
          <w:szCs w:val="28"/>
        </w:rPr>
        <w:t xml:space="preserve">м гражданской обороны, чрезвычайным ситуациям и ликвидации последствий стихийных бедствий № 228, Министерства здравоохранения и социального развития Российской Федерации № 271, Министерства финансов Российской Федерации № 63н от 11 апреля 2006 г. «Об утвер</w:t>
      </w:r>
      <w:r>
        <w:rPr>
          <w:sz w:val="28"/>
          <w:szCs w:val="28"/>
        </w:rPr>
        <w:t xml:space="preserve">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АЭС» в связи ________________________________________________________________________</w:t>
      </w:r>
      <w:r>
        <w:rPr>
          <w:sz w:val="28"/>
          <w:szCs w:val="28"/>
        </w:rPr>
      </w:r>
    </w:p>
    <w:p>
      <w:pPr>
        <w:pStyle w:val="767"/>
        <w:ind w:firstLine="708"/>
        <w:jc w:val="both"/>
        <w:spacing w:beforeAutospacing="0" w:afterAutospacing="0" w:line="288" w:lineRule="atLeast"/>
      </w:pPr>
      <w:r>
        <w:t xml:space="preserve">(указываются обстоятельства утраты (порчи) удостоверения)</w:t>
      </w:r>
      <w:r/>
    </w:p>
    <w:p>
      <w:pPr>
        <w:pStyle w:val="737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заявителе: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774"/>
        <w:tblW w:w="10485" w:type="dxa"/>
        <w:tblLayout w:type="fixed"/>
        <w:tblLook w:val="04A0" w:firstRow="1" w:lastRow="0" w:firstColumn="1" w:lastColumn="0" w:noHBand="0" w:noVBand="1"/>
      </w:tblPr>
      <w:tblGrid>
        <w:gridCol w:w="3220"/>
        <w:gridCol w:w="5874"/>
        <w:gridCol w:w="1391"/>
      </w:tblGrid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Фамилия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Имя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Отчество (при наличии)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Дата рождения (д.д. м.м. г.г.)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Гражданство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СНИЛС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документе, удостоверяющем личность (вид, дата выдачи, реквизиты)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Адрес регистрации по месту жительства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Контактный телефон: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Адрес электронной почты (при наличии)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vMerge w:val="restart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Категория заявителя (нужное отметить):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74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</w:pPr>
            <w:r>
              <w:t xml:space="preserve">граждане, эвакуированные (в том числе выехавшие добровольно) в 1986 году из</w:t>
            </w:r>
            <w:r>
              <w:t xml:space="preserve"> зоны отчуждения или переселенные (переселяемые, в том числе выехавшие добровольно, из зоны отселения в 1986 году и в последующие годы, включая детей, в том числе детей, которые в момент эвакуации находились (находятся) в состоянии внутриутробного развития</w:t>
            </w:r>
            <w:r/>
          </w:p>
        </w:tc>
        <w:tc>
          <w:tcPr>
            <w:tcW w:w="139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vMerge w:val="continue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74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</w:pPr>
            <w:r>
              <w:t xml:space="preserve">граждане, постоянно проживающие (работающие) на территории зоны проживания с правом на отселение</w:t>
            </w:r>
            <w:r/>
          </w:p>
        </w:tc>
        <w:tc>
          <w:tcPr>
            <w:tcW w:w="1391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276"/>
        </w:trPr>
        <w:tc>
          <w:tcPr>
            <w:tcW w:w="3220" w:type="dxa"/>
            <w:vMerge w:val="continue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74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</w:pPr>
            <w:r>
              <w:t xml:space="preserve">граждане, постоянно проживающие (работающие) в зоне отселения до их переселения в другие районы</w:t>
            </w:r>
            <w:r/>
          </w:p>
        </w:tc>
        <w:tc>
          <w:tcPr>
            <w:tcW w:w="1391" w:type="dxa"/>
            <w:vMerge w:val="restart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126"/>
        </w:trPr>
        <w:tc>
          <w:tcPr>
            <w:tcW w:w="3220" w:type="dxa"/>
            <w:vMerge w:val="continue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74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</w:pPr>
            <w:r>
              <w:t xml:space="preserve">граждане, выехавшие добровольно на новое место жительства из зоны проживания с правом на отселение в 1986 году и в последующие годы</w:t>
            </w:r>
            <w:r/>
          </w:p>
        </w:tc>
        <w:tc>
          <w:tcPr>
            <w:tcW w:w="1391" w:type="dxa"/>
            <w:vMerge w:val="continue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126"/>
        </w:trPr>
        <w:tc>
          <w:tcPr>
            <w:tcW w:w="3220" w:type="dxa"/>
            <w:vMerge w:val="continue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5874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</w:pPr>
            <w:r>
              <w:t xml:space="preserve">военнослужащие, лица начальствующего и рядового состава органов внутренних дел, Государственной противопожарной службы, проходящие (проходившие) военную службу (службу) в зоне отчуждения, зоне отселения, зоне проживания с правом на отселение</w:t>
            </w:r>
            <w:r/>
          </w:p>
        </w:tc>
        <w:tc>
          <w:tcPr>
            <w:tcW w:w="1391" w:type="dxa"/>
            <w:vMerge w:val="continue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населенного пункта проживания и (или) прохождения военной службы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_____________________________________________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3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населенного пункта проживания и (или) прохождения военной службы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220" w:type="dxa"/>
            <w:textDirection w:val="lrTb"/>
            <w:noWrap w:val="false"/>
          </w:tcPr>
          <w:p>
            <w:pPr>
              <w:pStyle w:val="767"/>
              <w:jc w:val="both"/>
              <w:spacing w:beforeAutospacing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проживания и (или) прохождения военной службы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7265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37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39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представителе заявителя (заполняется при обращении представителя заявителя)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77"/>
        <w:tblW w:w="10343" w:type="dxa"/>
        <w:tblLayout w:type="fixed"/>
        <w:tblLook w:val="04A0" w:firstRow="1" w:lastRow="0" w:firstColumn="1" w:lastColumn="0" w:noHBand="0" w:noVBand="1"/>
      </w:tblPr>
      <w:tblGrid>
        <w:gridCol w:w="3964"/>
        <w:gridCol w:w="6379"/>
      </w:tblGrid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Фамилия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8" w:type="dxa"/>
            <w:textDirection w:val="lrTb"/>
            <w:noWrap w:val="false"/>
          </w:tcPr>
          <w:p>
            <w:pPr>
              <w:pStyle w:val="73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Имя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8" w:type="dxa"/>
            <w:textDirection w:val="lrTb"/>
            <w:noWrap w:val="false"/>
          </w:tcPr>
          <w:p>
            <w:pPr>
              <w:pStyle w:val="73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146"/>
        </w:trPr>
        <w:tc>
          <w:tcPr>
            <w:tcBorders>
              <w:bottom w:val="none" w:color="000000" w:sz="4" w:space="0"/>
            </w:tcBorders>
            <w:tcW w:w="3964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Отчество (при наличии)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8" w:type="dxa"/>
            <w:textDirection w:val="lrTb"/>
            <w:noWrap w:val="false"/>
          </w:tcPr>
          <w:p>
            <w:pPr>
              <w:pStyle w:val="73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145"/>
        </w:trPr>
        <w:tc>
          <w:tcPr>
            <w:tcBorders>
              <w:bottom w:val="none" w:color="000000" w:sz="4" w:space="0"/>
            </w:tcBorders>
            <w:tcW w:w="3964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Дата рождения (д.д. м.м. г.г.)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6378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tbl>
      <w:tblPr>
        <w:tblStyle w:val="774"/>
        <w:tblW w:w="10343" w:type="dxa"/>
        <w:tblLayout w:type="fixed"/>
        <w:tblLook w:val="04A0" w:firstRow="1" w:lastRow="0" w:firstColumn="1" w:lastColumn="0" w:noHBand="0" w:noVBand="1"/>
      </w:tblPr>
      <w:tblGrid>
        <w:gridCol w:w="3964"/>
        <w:gridCol w:w="6379"/>
      </w:tblGrid>
      <w:tr>
        <w:tblPrEx/>
        <w:trPr>
          <w:trHeight w:val="75"/>
        </w:trPr>
        <w:tc>
          <w:tcPr>
            <w:tcBorders>
              <w:top w:val="none" w:color="000000" w:sz="4" w:space="0"/>
            </w:tcBorders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</w:tcBorders>
            <w:tcW w:w="6378" w:type="dxa"/>
            <w:textDirection w:val="lrTb"/>
            <w:noWrap w:val="false"/>
          </w:tcPr>
          <w:p>
            <w:pPr>
              <w:pStyle w:val="737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Гражданство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8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СНИЛС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8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документе, удостоверяющем личность (вид, дата выдачи, реквизиты)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8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 реквизиты документа, подтверждающего полномочия представителя заявителя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8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Контактный телефон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8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Адрес электронной почты (при наличии)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8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37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3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Представляю следующие документы: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348" w:type="dxa"/>
        <w:tblInd w:w="-5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9"/>
        <w:gridCol w:w="7450"/>
        <w:gridCol w:w="226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3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№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0" w:type="dxa"/>
            <w:textDirection w:val="lrTb"/>
            <w:noWrap w:val="false"/>
          </w:tcPr>
          <w:p>
            <w:pPr>
              <w:pStyle w:val="73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документов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37"/>
              <w:ind w:firstLine="0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экземпляров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3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0" w:type="dxa"/>
            <w:textDirection w:val="lrTb"/>
            <w:noWrap w:val="false"/>
          </w:tcPr>
          <w:p>
            <w:pPr>
              <w:pStyle w:val="737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37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3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0" w:type="dxa"/>
            <w:textDirection w:val="lrTb"/>
            <w:noWrap w:val="false"/>
          </w:tcPr>
          <w:p>
            <w:pPr>
              <w:pStyle w:val="737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37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37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0" w:type="dxa"/>
            <w:textDirection w:val="lrTb"/>
            <w:noWrap w:val="false"/>
          </w:tcPr>
          <w:p>
            <w:pPr>
              <w:pStyle w:val="737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37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73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положениями об отв</w:t>
      </w:r>
      <w:r>
        <w:rPr>
          <w:rFonts w:ascii="Times New Roman" w:hAnsi="Times New Roman" w:cs="Times New Roman"/>
          <w:sz w:val="28"/>
          <w:szCs w:val="28"/>
        </w:rPr>
        <w:t xml:space="preserve">етственности за достоверность предоставленных сведений, подлинность документов, в которых они содержатся, и об обязанности своевременного извещения об изменении условий ознакомлен(а) 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(подпись заявителя (расшифровка подписи)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Согласен(-на) на получение информации о предоставлении государственной услуги (нужное отметить):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74"/>
        <w:tblW w:w="10343" w:type="dxa"/>
        <w:tblLayout w:type="fixed"/>
        <w:tblLook w:val="04A0" w:firstRow="1" w:lastRow="0" w:firstColumn="1" w:lastColumn="0" w:noHBand="0" w:noVBand="1"/>
      </w:tblPr>
      <w:tblGrid>
        <w:gridCol w:w="9336"/>
        <w:gridCol w:w="1007"/>
      </w:tblGrid>
      <w:tr>
        <w:tblPrEx/>
        <w:trPr/>
        <w:tc>
          <w:tcPr>
            <w:tcW w:w="9335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лично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правлении (отделе) социальной защиты Министерства труда, занятости и социальной защиты Республики Татарстан в ___________________ муниципальном районе (городском округе)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335" w:type="dxa"/>
            <w:textDirection w:val="lrTb"/>
            <w:noWrap w:val="false"/>
          </w:tcPr>
          <w:p>
            <w:pPr>
              <w:pStyle w:val="737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письменно почтовым отправлением по адресу: 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335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форме электронного документа через личный кабинет в государственной информационной системе Ре</w:t>
            </w:r>
            <w:r>
              <w:rPr>
                <w:sz w:val="28"/>
                <w:szCs w:val="28"/>
              </w:rPr>
              <w:t xml:space="preserve">спублики Татарстан «Портал государственных  и муниципальных услуг Республики Татарстан» или в федеральной государственной информационной системе «Единый портал государственных и муниципальных услуг (функций)» (в случае подачи запроса через личный кабинет) </w:t>
            </w:r>
            <w:r>
              <w:rPr>
                <w:sz w:val="28"/>
                <w:szCs w:val="28"/>
              </w:rPr>
            </w:r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335" w:type="dxa"/>
            <w:textDirection w:val="lrTb"/>
            <w:noWrap w:val="false"/>
          </w:tcPr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форме электронного документа по электронной почте__________________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007" w:type="dxa"/>
            <w:textDirection w:val="lrTb"/>
            <w:noWrap w:val="false"/>
          </w:tcPr>
          <w:p>
            <w:pPr>
              <w:pStyle w:val="7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             «___» ________ 20__ г.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(подпись заявителя, (расшифровка подписи)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(дата)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документы приняты _____ 20____ г. ________ 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(дата</w:t>
      </w:r>
      <w:r>
        <w:rPr>
          <w:rFonts w:ascii="Times New Roman" w:hAnsi="Times New Roman" w:cs="Times New Roman"/>
          <w:sz w:val="22"/>
          <w:szCs w:val="22"/>
        </w:rPr>
        <w:t xml:space="preserve">)                            (подпись, расшифровка подписи специалиста)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Линия отрыва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Расписка-уведомление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Регистрационный №_______ заявителя 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документов ________ ед. на 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листах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принял ___________ _________ 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(должность) (подпись) (расшифровка подписи) (дата)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9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9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9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9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9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39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83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120" w:firstLine="2692"/>
        <w:jc w:val="both"/>
        <w:spacing w:line="288" w:lineRule="atLeast"/>
      </w:pPr>
      <w:r>
        <w:rPr>
          <w:sz w:val="28"/>
          <w:szCs w:val="28"/>
        </w:rPr>
        <w:t xml:space="preserve">Приложение № 7</w:t>
      </w:r>
      <w:r/>
    </w:p>
    <w:p>
      <w:pPr>
        <w:ind w:left="5812"/>
        <w:jc w:val="both"/>
        <w:widowControl w:val="off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к Административному регламенту предоставления государственной услуги по выдаче специальных удостоверений (дубликатов удостоверений) единого образца гражданам, подвергшимся воздействию радиации вследствие катастрофы на Чернобыльской АЭС </w:t>
      </w:r>
      <w:r>
        <w:rPr>
          <w:sz w:val="28"/>
          <w:szCs w:val="28"/>
        </w:rPr>
      </w:r>
    </w:p>
    <w:p>
      <w:pPr>
        <w:ind w:left="5954"/>
        <w:jc w:val="both"/>
        <w:spacing w:line="288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9"/>
        <w:ind w:left="595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Управление (отдел) социальной защиты Министерства труда, занятости и социальной защиты Республики в __________________ </w:t>
      </w:r>
      <w:r/>
    </w:p>
    <w:p>
      <w:pPr>
        <w:pStyle w:val="739"/>
        <w:ind w:left="595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</w:t>
      </w:r>
      <w:r/>
    </w:p>
    <w:p>
      <w:pPr>
        <w:pStyle w:val="739"/>
        <w:ind w:left="595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муниципальном районе (городском округе) Республики Татарстан</w:t>
      </w:r>
      <w:r/>
    </w:p>
    <w:p>
      <w:pPr>
        <w:pStyle w:val="739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Заявление</w:t>
      </w:r>
      <w:r/>
    </w:p>
    <w:p>
      <w:pPr>
        <w:pStyle w:val="739"/>
        <w:jc w:val="both"/>
      </w:pPr>
      <w:r/>
      <w:r/>
    </w:p>
    <w:p>
      <w:pPr>
        <w:pStyle w:val="73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результат предоставления государственной услуги по выдаче </w:t>
      </w:r>
      <w:r>
        <w:rPr>
          <w:rFonts w:ascii="Times New Roman" w:hAnsi="Times New Roman" w:cs="Times New Roman"/>
          <w:sz w:val="28"/>
          <w:szCs w:val="28"/>
        </w:rPr>
        <w:t xml:space="preserve">специального удостоверения</w:t>
      </w:r>
      <w:r>
        <w:rPr>
          <w:rFonts w:ascii="Times New Roman" w:hAnsi="Times New Roman" w:cs="Times New Roman"/>
          <w:sz w:val="28"/>
          <w:szCs w:val="28"/>
        </w:rPr>
        <w:t xml:space="preserve"> единого образца гражданам, подвергшимся воздействию радиации вследствие катастрофы на Чернобыльской АЭС, несовершеннолетнего 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(фамилия, имя, отчество (пр</w:t>
      </w:r>
      <w:r>
        <w:rPr>
          <w:rFonts w:ascii="Times New Roman" w:hAnsi="Times New Roman" w:cs="Times New Roman"/>
          <w:sz w:val="28"/>
          <w:szCs w:val="28"/>
        </w:rPr>
        <w:t xml:space="preserve">и наличии) несовершеннолетнего)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Предоставить мне лично 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(фамилия, имя, отчество (при наличии) гражданина)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выдать законному представителю, не являющемуся заявителем 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____________________(__________________________)  «___» ______________ г.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(подпись)      (фамилия, имя, отчество (при наличии)    дата заполнения заявления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7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9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09" w:footer="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imSun">
    <w:panose1 w:val="02000506000000020000"/>
  </w:font>
  <w:font w:name="Noto Sans Devanagari">
    <w:panose1 w:val="020B0502040504020204"/>
  </w:font>
  <w:font w:name="Courier New">
    <w:panose1 w:val="02070309020205020404"/>
  </w:font>
  <w:font w:name="Calibri Light">
    <w:panose1 w:val="020F0502020204030204"/>
  </w:font>
  <w:font w:name="Times New Roman">
    <w:panose1 w:val="020206030504050203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938439933"/>
      <w:docPartObj>
        <w:docPartGallery w:val="Page Numbers (Top of Page)"/>
        <w:docPartUnique w:val="true"/>
      </w:docPartObj>
      <w:rPr/>
    </w:sdtPr>
    <w:sdtContent>
      <w:p>
        <w:pPr>
          <w:pStyle w:val="74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 xml:space="preserve">20</w:t>
        </w:r>
        <w:r>
          <w:fldChar w:fldCharType="end"/>
        </w:r>
        <w:r/>
      </w:p>
      <w:p>
        <w:pPr>
          <w:pStyle w:val="743"/>
          <w:jc w:val="center"/>
        </w:pPr>
        <w:r/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91"/>
    <w:link w:val="68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91"/>
    <w:link w:val="68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91"/>
    <w:link w:val="68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91"/>
    <w:link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91"/>
    <w:link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91"/>
    <w:link w:val="68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91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3"/>
    <w:next w:val="68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9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3"/>
    <w:next w:val="68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9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6">
    <w:name w:val="Subtitle"/>
    <w:basedOn w:val="683"/>
    <w:next w:val="68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91"/>
    <w:link w:val="36"/>
    <w:uiPriority w:val="11"/>
    <w:rPr>
      <w:sz w:val="24"/>
      <w:szCs w:val="24"/>
    </w:rPr>
  </w:style>
  <w:style w:type="paragraph" w:styleId="38">
    <w:name w:val="Quote"/>
    <w:basedOn w:val="683"/>
    <w:next w:val="68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3"/>
    <w:next w:val="68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91"/>
    <w:link w:val="743"/>
    <w:uiPriority w:val="99"/>
  </w:style>
  <w:style w:type="character" w:styleId="45">
    <w:name w:val="Footer Char"/>
    <w:basedOn w:val="691"/>
    <w:link w:val="742"/>
    <w:uiPriority w:val="99"/>
  </w:style>
  <w:style w:type="character" w:styleId="47">
    <w:name w:val="Caption Char"/>
    <w:basedOn w:val="691"/>
    <w:link w:val="733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748"/>
    <w:uiPriority w:val="99"/>
    <w:rPr>
      <w:sz w:val="18"/>
    </w:rPr>
  </w:style>
  <w:style w:type="character" w:styleId="179">
    <w:name w:val="Endnote Text Char"/>
    <w:link w:val="753"/>
    <w:uiPriority w:val="99"/>
    <w:rPr>
      <w:sz w:val="20"/>
    </w:rPr>
  </w:style>
  <w:style w:type="paragraph" w:styleId="181">
    <w:name w:val="toc 1"/>
    <w:basedOn w:val="683"/>
    <w:next w:val="68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3"/>
    <w:next w:val="68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3"/>
    <w:next w:val="68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3"/>
    <w:next w:val="68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3"/>
    <w:next w:val="68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3"/>
    <w:next w:val="68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3"/>
    <w:next w:val="68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3"/>
    <w:next w:val="68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3"/>
    <w:next w:val="68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3"/>
    <w:next w:val="683"/>
    <w:uiPriority w:val="99"/>
    <w:unhideWhenUsed/>
    <w:pPr>
      <w:spacing w:after="0" w:afterAutospacing="0"/>
    </w:pPr>
  </w:style>
  <w:style w:type="paragraph" w:styleId="683" w:default="1">
    <w:name w:val="Normal"/>
    <w:qFormat/>
    <w:rPr>
      <w:sz w:val="24"/>
      <w:szCs w:val="24"/>
    </w:rPr>
  </w:style>
  <w:style w:type="paragraph" w:styleId="684">
    <w:name w:val="Heading 1"/>
    <w:basedOn w:val="683"/>
    <w:next w:val="683"/>
    <w:link w:val="694"/>
    <w:qFormat/>
    <w:pPr>
      <w:jc w:val="both"/>
      <w:keepNext/>
      <w:outlineLvl w:val="0"/>
    </w:pPr>
    <w:rPr>
      <w:b/>
      <w:sz w:val="28"/>
      <w:szCs w:val="20"/>
      <w:lang w:eastAsia="zh-CN"/>
    </w:rPr>
  </w:style>
  <w:style w:type="paragraph" w:styleId="685">
    <w:name w:val="Heading 2"/>
    <w:basedOn w:val="683"/>
    <w:next w:val="683"/>
    <w:link w:val="695"/>
    <w:qFormat/>
    <w:pPr>
      <w:jc w:val="both"/>
      <w:keepNext/>
      <w:tabs>
        <w:tab w:val="left" w:pos="0" w:leader="none"/>
      </w:tabs>
      <w:outlineLvl w:val="1"/>
    </w:pPr>
    <w:rPr>
      <w:sz w:val="28"/>
      <w:szCs w:val="20"/>
      <w:lang w:eastAsia="zh-CN"/>
    </w:rPr>
  </w:style>
  <w:style w:type="paragraph" w:styleId="686">
    <w:name w:val="Heading 3"/>
    <w:basedOn w:val="683"/>
    <w:next w:val="683"/>
    <w:link w:val="696"/>
    <w:qFormat/>
    <w:pPr>
      <w:keepNext/>
      <w:outlineLvl w:val="2"/>
    </w:pPr>
    <w:rPr>
      <w:sz w:val="28"/>
      <w:szCs w:val="20"/>
      <w:lang w:val="en-US" w:eastAsia="zh-CN"/>
    </w:rPr>
  </w:style>
  <w:style w:type="paragraph" w:styleId="687">
    <w:name w:val="Heading 4"/>
    <w:basedOn w:val="683"/>
    <w:next w:val="683"/>
    <w:link w:val="697"/>
    <w:qFormat/>
    <w:pPr>
      <w:ind w:firstLine="3960"/>
      <w:jc w:val="right"/>
      <w:keepNext/>
      <w:outlineLvl w:val="3"/>
    </w:pPr>
    <w:rPr>
      <w:sz w:val="28"/>
      <w:szCs w:val="20"/>
      <w:lang w:eastAsia="zh-CN"/>
    </w:rPr>
  </w:style>
  <w:style w:type="paragraph" w:styleId="688">
    <w:name w:val="Heading 5"/>
    <w:basedOn w:val="683"/>
    <w:next w:val="683"/>
    <w:link w:val="698"/>
    <w:qFormat/>
    <w:pPr>
      <w:keepNext/>
      <w:outlineLvl w:val="4"/>
    </w:pPr>
    <w:rPr>
      <w:szCs w:val="20"/>
      <w:lang w:eastAsia="zh-CN"/>
    </w:rPr>
  </w:style>
  <w:style w:type="paragraph" w:styleId="689">
    <w:name w:val="Heading 6"/>
    <w:basedOn w:val="683"/>
    <w:next w:val="683"/>
    <w:link w:val="699"/>
    <w:qFormat/>
    <w:pPr>
      <w:jc w:val="center"/>
      <w:keepNext/>
      <w:outlineLvl w:val="5"/>
    </w:pPr>
    <w:rPr>
      <w:b/>
      <w:szCs w:val="20"/>
      <w:lang w:eastAsia="zh-CN"/>
    </w:rPr>
  </w:style>
  <w:style w:type="paragraph" w:styleId="690">
    <w:name w:val="Heading 7"/>
    <w:basedOn w:val="683"/>
    <w:next w:val="683"/>
    <w:link w:val="700"/>
    <w:qFormat/>
    <w:pPr>
      <w:jc w:val="both"/>
      <w:keepNext/>
      <w:outlineLvl w:val="6"/>
    </w:pPr>
    <w:rPr>
      <w:szCs w:val="20"/>
      <w:lang w:eastAsia="zh-CN"/>
    </w:rPr>
  </w:style>
  <w:style w:type="character" w:styleId="691" w:default="1">
    <w:name w:val="Default Paragraph Font"/>
    <w:uiPriority w:val="1"/>
    <w:semiHidden/>
    <w:unhideWhenUsed/>
  </w:style>
  <w:style w:type="table" w:styleId="6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3" w:default="1">
    <w:name w:val="No List"/>
    <w:uiPriority w:val="99"/>
    <w:semiHidden/>
    <w:unhideWhenUsed/>
  </w:style>
  <w:style w:type="character" w:styleId="694" w:customStyle="1">
    <w:name w:val="Заголовок 1 Знак"/>
    <w:link w:val="684"/>
    <w:qFormat/>
    <w:rPr>
      <w:b/>
      <w:sz w:val="28"/>
      <w:lang w:eastAsia="zh-CN"/>
    </w:rPr>
  </w:style>
  <w:style w:type="character" w:styleId="695" w:customStyle="1">
    <w:name w:val="Заголовок 2 Знак"/>
    <w:link w:val="685"/>
    <w:qFormat/>
    <w:rPr>
      <w:sz w:val="28"/>
      <w:lang w:eastAsia="zh-CN"/>
    </w:rPr>
  </w:style>
  <w:style w:type="character" w:styleId="696" w:customStyle="1">
    <w:name w:val="Заголовок 3 Знак"/>
    <w:link w:val="686"/>
    <w:qFormat/>
    <w:rPr>
      <w:sz w:val="28"/>
      <w:lang w:val="en-US" w:eastAsia="zh-CN"/>
    </w:rPr>
  </w:style>
  <w:style w:type="character" w:styleId="697" w:customStyle="1">
    <w:name w:val="Заголовок 4 Знак"/>
    <w:link w:val="687"/>
    <w:qFormat/>
    <w:rPr>
      <w:sz w:val="28"/>
      <w:lang w:eastAsia="zh-CN"/>
    </w:rPr>
  </w:style>
  <w:style w:type="character" w:styleId="698" w:customStyle="1">
    <w:name w:val="Заголовок 5 Знак"/>
    <w:link w:val="688"/>
    <w:qFormat/>
    <w:rPr>
      <w:sz w:val="24"/>
      <w:lang w:eastAsia="zh-CN"/>
    </w:rPr>
  </w:style>
  <w:style w:type="character" w:styleId="699" w:customStyle="1">
    <w:name w:val="Заголовок 6 Знак"/>
    <w:link w:val="689"/>
    <w:qFormat/>
    <w:rPr>
      <w:b/>
      <w:sz w:val="24"/>
      <w:lang w:eastAsia="zh-CN"/>
    </w:rPr>
  </w:style>
  <w:style w:type="character" w:styleId="700" w:customStyle="1">
    <w:name w:val="Заголовок 7 Знак"/>
    <w:link w:val="690"/>
    <w:qFormat/>
    <w:rPr>
      <w:sz w:val="24"/>
      <w:lang w:eastAsia="zh-CN"/>
    </w:rPr>
  </w:style>
  <w:style w:type="character" w:styleId="701">
    <w:name w:val="Hyperlink"/>
    <w:uiPriority w:val="99"/>
    <w:rPr>
      <w:color w:val="0000ff"/>
      <w:u w:val="single"/>
    </w:rPr>
  </w:style>
  <w:style w:type="character" w:styleId="702">
    <w:name w:val="FollowedHyperlink"/>
    <w:uiPriority w:val="99"/>
    <w:rPr>
      <w:color w:val="800080"/>
      <w:u w:val="single"/>
    </w:rPr>
  </w:style>
  <w:style w:type="character" w:styleId="703" w:customStyle="1">
    <w:name w:val="Основной текст Знак"/>
    <w:link w:val="731"/>
    <w:qFormat/>
    <w:rPr>
      <w:sz w:val="28"/>
      <w:lang w:eastAsia="zh-CN"/>
    </w:rPr>
  </w:style>
  <w:style w:type="character" w:styleId="704" w:customStyle="1">
    <w:name w:val="Нижний колонтитул Знак"/>
    <w:link w:val="742"/>
    <w:uiPriority w:val="99"/>
    <w:qFormat/>
    <w:rPr>
      <w:lang w:eastAsia="zh-CN"/>
    </w:rPr>
  </w:style>
  <w:style w:type="character" w:styleId="705" w:customStyle="1">
    <w:name w:val="Верхний колонтитул Знак"/>
    <w:link w:val="743"/>
    <w:uiPriority w:val="99"/>
    <w:qFormat/>
    <w:rPr>
      <w:sz w:val="24"/>
      <w:szCs w:val="24"/>
    </w:rPr>
  </w:style>
  <w:style w:type="character" w:styleId="706">
    <w:name w:val="page number"/>
    <w:qFormat/>
  </w:style>
  <w:style w:type="character" w:styleId="707" w:customStyle="1">
    <w:name w:val="Основной текст с отступом 3 Знак"/>
    <w:link w:val="745"/>
    <w:qFormat/>
    <w:rPr>
      <w:sz w:val="16"/>
      <w:szCs w:val="16"/>
    </w:rPr>
  </w:style>
  <w:style w:type="character" w:styleId="708" w:customStyle="1">
    <w:name w:val="Текст сноски Знак"/>
    <w:basedOn w:val="691"/>
    <w:link w:val="748"/>
    <w:qFormat/>
  </w:style>
  <w:style w:type="character" w:styleId="709" w:customStyle="1">
    <w:name w:val="Символ сноски"/>
    <w:qFormat/>
    <w:rPr>
      <w:vertAlign w:val="superscript"/>
    </w:rPr>
  </w:style>
  <w:style w:type="character" w:styleId="710">
    <w:name w:val="footnote reference"/>
    <w:rPr>
      <w:vertAlign w:val="superscript"/>
    </w:rPr>
  </w:style>
  <w:style w:type="character" w:styleId="711" w:customStyle="1">
    <w:name w:val="Текст выноски Знак"/>
    <w:link w:val="735"/>
    <w:uiPriority w:val="99"/>
    <w:semiHidden/>
    <w:qFormat/>
    <w:rPr>
      <w:rFonts w:ascii="Tahoma" w:hAnsi="Tahoma" w:cs="Tahoma"/>
      <w:sz w:val="16"/>
      <w:szCs w:val="16"/>
    </w:rPr>
  </w:style>
  <w:style w:type="character" w:styleId="712" w:customStyle="1">
    <w:name w:val="Гипертекстовая ссылка"/>
    <w:uiPriority w:val="99"/>
    <w:qFormat/>
    <w:rPr>
      <w:b/>
      <w:bCs/>
      <w:color w:val="106bbe"/>
    </w:rPr>
  </w:style>
  <w:style w:type="character" w:styleId="713" w:customStyle="1">
    <w:name w:val="Основной текст с отступом Знак"/>
    <w:link w:val="752"/>
    <w:qFormat/>
    <w:rPr>
      <w:sz w:val="24"/>
      <w:szCs w:val="24"/>
    </w:rPr>
  </w:style>
  <w:style w:type="character" w:styleId="714" w:customStyle="1">
    <w:name w:val="Текст концевой сноски Знак"/>
    <w:basedOn w:val="691"/>
    <w:link w:val="753"/>
    <w:uiPriority w:val="99"/>
    <w:qFormat/>
  </w:style>
  <w:style w:type="character" w:styleId="715" w:customStyle="1">
    <w:name w:val="Символ концевой сноски"/>
    <w:uiPriority w:val="99"/>
    <w:unhideWhenUsed/>
    <w:qFormat/>
    <w:rPr>
      <w:vertAlign w:val="superscript"/>
    </w:rPr>
  </w:style>
  <w:style w:type="character" w:styleId="716">
    <w:name w:val="endnote reference"/>
    <w:rPr>
      <w:vertAlign w:val="superscript"/>
    </w:rPr>
  </w:style>
  <w:style w:type="character" w:styleId="717">
    <w:name w:val="line number"/>
    <w:uiPriority w:val="99"/>
    <w:unhideWhenUsed/>
    <w:qFormat/>
  </w:style>
  <w:style w:type="character" w:styleId="718" w:customStyle="1">
    <w:name w:val="Текст выноски Знак1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719" w:customStyle="1">
    <w:name w:val="Текст концевой сноски Знак1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20" w:customStyle="1">
    <w:name w:val="ConsPlusNormal Знак"/>
    <w:link w:val="737"/>
    <w:qFormat/>
    <w:rPr>
      <w:rFonts w:ascii="Arial" w:hAnsi="Arial" w:cs="Arial"/>
      <w:lang w:val="ru-RU" w:eastAsia="ru-RU" w:bidi="ar-SA"/>
    </w:rPr>
  </w:style>
  <w:style w:type="character" w:styleId="721">
    <w:name w:val="annotation reference"/>
    <w:unhideWhenUsed/>
    <w:qFormat/>
    <w:rPr>
      <w:sz w:val="16"/>
      <w:szCs w:val="16"/>
    </w:rPr>
  </w:style>
  <w:style w:type="character" w:styleId="722" w:customStyle="1">
    <w:name w:val="Текст примечания Знак"/>
    <w:basedOn w:val="691"/>
    <w:link w:val="755"/>
    <w:uiPriority w:val="99"/>
    <w:qFormat/>
  </w:style>
  <w:style w:type="character" w:styleId="723" w:customStyle="1">
    <w:name w:val="Тема примечания Знак"/>
    <w:link w:val="756"/>
    <w:uiPriority w:val="99"/>
    <w:qFormat/>
    <w:rPr>
      <w:b/>
      <w:bCs/>
    </w:rPr>
  </w:style>
  <w:style w:type="character" w:styleId="724" w:customStyle="1">
    <w:name w:val="Основной текст_"/>
    <w:link w:val="762"/>
    <w:qFormat/>
    <w:rPr>
      <w:sz w:val="27"/>
      <w:szCs w:val="27"/>
      <w:shd w:val="clear" w:color="auto" w:fill="ffffff"/>
    </w:rPr>
  </w:style>
  <w:style w:type="character" w:styleId="725" w:customStyle="1">
    <w:name w:val="Название Знак"/>
    <w:link w:val="763"/>
    <w:qFormat/>
    <w:rPr>
      <w:sz w:val="28"/>
    </w:rPr>
  </w:style>
  <w:style w:type="character" w:styleId="726">
    <w:name w:val="Emphasis"/>
    <w:qFormat/>
    <w:rPr>
      <w:i/>
      <w:iCs/>
    </w:rPr>
  </w:style>
  <w:style w:type="character" w:styleId="727" w:customStyle="1">
    <w:name w:val="Заголовок Знак"/>
    <w:uiPriority w:val="10"/>
    <w:qFormat/>
    <w:rPr>
      <w:rFonts w:ascii="Calibri Light" w:hAnsi="Calibri Light" w:eastAsia="Times New Roman" w:cs="Times New Roman"/>
      <w:spacing w:val="-10"/>
      <w:sz w:val="56"/>
      <w:szCs w:val="56"/>
      <w:lang w:eastAsia="ru-RU"/>
    </w:rPr>
  </w:style>
  <w:style w:type="character" w:styleId="728" w:customStyle="1">
    <w:name w:val="Стандартный HTML Знак"/>
    <w:basedOn w:val="691"/>
    <w:link w:val="769"/>
    <w:uiPriority w:val="99"/>
    <w:qFormat/>
    <w:rPr>
      <w:rFonts w:ascii="Courier New" w:hAnsi="Courier New" w:cs="Courier New"/>
    </w:rPr>
  </w:style>
  <w:style w:type="character" w:styleId="729" w:customStyle="1">
    <w:name w:val="Title Char"/>
    <w:basedOn w:val="691"/>
    <w:uiPriority w:val="10"/>
    <w:qFormat/>
    <w:rPr>
      <w:sz w:val="48"/>
      <w:szCs w:val="48"/>
    </w:rPr>
  </w:style>
  <w:style w:type="paragraph" w:styleId="730">
    <w:name w:val="Title"/>
    <w:basedOn w:val="683"/>
    <w:next w:val="731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31">
    <w:name w:val="Body Text"/>
    <w:basedOn w:val="683"/>
    <w:link w:val="703"/>
    <w:pPr>
      <w:jc w:val="both"/>
    </w:pPr>
    <w:rPr>
      <w:sz w:val="28"/>
      <w:szCs w:val="20"/>
      <w:lang w:eastAsia="zh-CN"/>
    </w:rPr>
  </w:style>
  <w:style w:type="paragraph" w:styleId="732">
    <w:name w:val="List"/>
    <w:basedOn w:val="731"/>
    <w:rPr>
      <w:rFonts w:ascii="PT Astra Serif" w:hAnsi="PT Astra Serif" w:cs="Noto Sans Devanagari"/>
    </w:rPr>
  </w:style>
  <w:style w:type="paragraph" w:styleId="733">
    <w:name w:val="Caption"/>
    <w:basedOn w:val="683"/>
    <w:qFormat/>
    <w:pPr>
      <w:spacing w:before="120" w:after="120"/>
      <w:suppressLineNumbers/>
    </w:pPr>
    <w:rPr>
      <w:rFonts w:ascii="PT Astra Serif" w:hAnsi="PT Astra Serif" w:cs="Noto Sans Devanagari"/>
      <w:i/>
      <w:iCs/>
    </w:rPr>
  </w:style>
  <w:style w:type="paragraph" w:styleId="734">
    <w:name w:val="index heading"/>
    <w:basedOn w:val="683"/>
    <w:qFormat/>
    <w:pPr>
      <w:suppressLineNumbers/>
    </w:pPr>
    <w:rPr>
      <w:rFonts w:ascii="PT Astra Serif" w:hAnsi="PT Astra Serif" w:cs="Noto Sans Devanagari"/>
    </w:rPr>
  </w:style>
  <w:style w:type="paragraph" w:styleId="735">
    <w:name w:val="Balloon Text"/>
    <w:basedOn w:val="683"/>
    <w:link w:val="711"/>
    <w:uiPriority w:val="99"/>
    <w:semiHidden/>
    <w:qFormat/>
    <w:rPr>
      <w:rFonts w:ascii="Tahoma" w:hAnsi="Tahoma"/>
      <w:sz w:val="16"/>
      <w:szCs w:val="16"/>
    </w:rPr>
  </w:style>
  <w:style w:type="paragraph" w:styleId="736" w:customStyle="1">
    <w:name w:val="Стиль Стиль Заголовок 1 + все прописные"/>
    <w:basedOn w:val="683"/>
    <w:qFormat/>
    <w:pPr>
      <w:keepNext/>
      <w:spacing w:before="240" w:after="60" w:line="360" w:lineRule="auto"/>
      <w:outlineLvl w:val="0"/>
    </w:pPr>
    <w:rPr>
      <w:b/>
      <w:bCs/>
      <w:sz w:val="32"/>
      <w:szCs w:val="32"/>
    </w:rPr>
  </w:style>
  <w:style w:type="paragraph" w:styleId="737" w:customStyle="1">
    <w:name w:val="ConsPlusNormal"/>
    <w:link w:val="720"/>
    <w:qFormat/>
    <w:pPr>
      <w:ind w:firstLine="720"/>
    </w:pPr>
    <w:rPr>
      <w:rFonts w:ascii="Arial" w:hAnsi="Arial" w:cs="Arial"/>
    </w:rPr>
  </w:style>
  <w:style w:type="paragraph" w:styleId="738" w:customStyle="1">
    <w:name w:val="ConsTitle"/>
    <w:qFormat/>
    <w:pPr>
      <w:ind w:right="19772"/>
    </w:pPr>
    <w:rPr>
      <w:rFonts w:ascii="Arial" w:hAnsi="Arial" w:cs="Arial"/>
      <w:b/>
      <w:bCs/>
      <w:sz w:val="16"/>
      <w:szCs w:val="16"/>
    </w:rPr>
  </w:style>
  <w:style w:type="paragraph" w:styleId="739" w:customStyle="1">
    <w:name w:val="ConsPlusNonformat"/>
    <w:qFormat/>
    <w:pPr>
      <w:widowControl w:val="off"/>
    </w:pPr>
    <w:rPr>
      <w:rFonts w:ascii="Courier New" w:hAnsi="Courier New" w:cs="Courier New"/>
    </w:rPr>
  </w:style>
  <w:style w:type="paragraph" w:styleId="740" w:customStyle="1">
    <w:name w:val="ConsNormal"/>
    <w:qFormat/>
    <w:pPr>
      <w:ind w:right="19772" w:firstLine="720"/>
      <w:widowControl w:val="off"/>
    </w:pPr>
    <w:rPr>
      <w:rFonts w:ascii="Arial" w:hAnsi="Arial" w:cs="Arial"/>
    </w:rPr>
  </w:style>
  <w:style w:type="paragraph" w:styleId="741" w:customStyle="1">
    <w:name w:val="Колонтитул"/>
    <w:basedOn w:val="683"/>
    <w:qFormat/>
  </w:style>
  <w:style w:type="paragraph" w:styleId="742">
    <w:name w:val="Footer"/>
    <w:basedOn w:val="683"/>
    <w:link w:val="704"/>
    <w:uiPriority w:val="99"/>
    <w:pPr>
      <w:tabs>
        <w:tab w:val="center" w:pos="4153" w:leader="none"/>
        <w:tab w:val="right" w:pos="8306" w:leader="none"/>
      </w:tabs>
    </w:pPr>
    <w:rPr>
      <w:sz w:val="20"/>
      <w:szCs w:val="20"/>
      <w:lang w:eastAsia="zh-CN"/>
    </w:rPr>
  </w:style>
  <w:style w:type="paragraph" w:styleId="743">
    <w:name w:val="Header"/>
    <w:basedOn w:val="683"/>
    <w:link w:val="705"/>
    <w:uiPriority w:val="99"/>
    <w:pPr>
      <w:tabs>
        <w:tab w:val="center" w:pos="4677" w:leader="none"/>
        <w:tab w:val="right" w:pos="9355" w:leader="none"/>
      </w:tabs>
    </w:pPr>
  </w:style>
  <w:style w:type="paragraph" w:styleId="744" w:customStyle="1">
    <w:name w:val="ConsPlusTitle"/>
    <w:qFormat/>
    <w:rPr>
      <w:rFonts w:ascii="Arial" w:hAnsi="Arial" w:eastAsia="SimSun" w:cs="Arial"/>
      <w:b/>
      <w:bCs/>
      <w:lang w:eastAsia="zh-CN"/>
    </w:rPr>
  </w:style>
  <w:style w:type="paragraph" w:styleId="745">
    <w:name w:val="Body Text Indent 3"/>
    <w:basedOn w:val="683"/>
    <w:link w:val="707"/>
    <w:qFormat/>
    <w:pPr>
      <w:ind w:left="283"/>
      <w:spacing w:after="120"/>
    </w:pPr>
    <w:rPr>
      <w:sz w:val="16"/>
      <w:szCs w:val="16"/>
    </w:rPr>
  </w:style>
  <w:style w:type="paragraph" w:styleId="746" w:customStyle="1">
    <w:name w:val="???????"/>
    <w:qFormat/>
    <w:pPr>
      <w:widowControl w:val="off"/>
    </w:pPr>
    <w:rPr>
      <w:sz w:val="28"/>
    </w:rPr>
  </w:style>
  <w:style w:type="paragraph" w:styleId="747" w:customStyle="1">
    <w:name w:val="ConsPlusCell"/>
    <w:qFormat/>
    <w:pPr>
      <w:widowControl w:val="off"/>
    </w:pPr>
    <w:rPr>
      <w:rFonts w:ascii="Arial" w:hAnsi="Arial" w:cs="Arial"/>
    </w:rPr>
  </w:style>
  <w:style w:type="paragraph" w:styleId="748">
    <w:name w:val="footnote text"/>
    <w:basedOn w:val="683"/>
    <w:link w:val="708"/>
    <w:rPr>
      <w:sz w:val="20"/>
      <w:szCs w:val="20"/>
    </w:rPr>
  </w:style>
  <w:style w:type="paragraph" w:styleId="749">
    <w:name w:val="List Paragraph"/>
    <w:basedOn w:val="683"/>
    <w:uiPriority w:val="34"/>
    <w:qFormat/>
    <w:pPr>
      <w:contextualSpacing/>
      <w:ind w:left="720"/>
    </w:pPr>
  </w:style>
  <w:style w:type="paragraph" w:styleId="750" w:customStyle="1">
    <w:name w:val="Прижатый влево"/>
    <w:basedOn w:val="683"/>
    <w:next w:val="683"/>
    <w:uiPriority w:val="99"/>
    <w:qFormat/>
    <w:pPr>
      <w:widowControl w:val="off"/>
    </w:pPr>
    <w:rPr>
      <w:rFonts w:ascii="Arial" w:hAnsi="Arial" w:cs="Arial"/>
    </w:rPr>
  </w:style>
  <w:style w:type="paragraph" w:styleId="751" w:customStyle="1">
    <w:name w:val="Нормальный (таблица)"/>
    <w:basedOn w:val="683"/>
    <w:next w:val="683"/>
    <w:uiPriority w:val="99"/>
    <w:qFormat/>
    <w:pPr>
      <w:jc w:val="both"/>
      <w:widowControl w:val="off"/>
    </w:pPr>
    <w:rPr>
      <w:rFonts w:ascii="Arial" w:hAnsi="Arial" w:cs="Arial"/>
    </w:rPr>
  </w:style>
  <w:style w:type="paragraph" w:styleId="752">
    <w:name w:val="Body Text Indent"/>
    <w:basedOn w:val="683"/>
    <w:link w:val="713"/>
    <w:unhideWhenUsed/>
    <w:pPr>
      <w:ind w:left="283"/>
      <w:spacing w:after="120"/>
    </w:pPr>
  </w:style>
  <w:style w:type="paragraph" w:styleId="753">
    <w:name w:val="endnote text"/>
    <w:basedOn w:val="683"/>
    <w:link w:val="714"/>
    <w:uiPriority w:val="99"/>
    <w:unhideWhenUsed/>
    <w:rPr>
      <w:sz w:val="20"/>
      <w:szCs w:val="20"/>
    </w:rPr>
  </w:style>
  <w:style w:type="paragraph" w:styleId="754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755">
    <w:name w:val="annotation text"/>
    <w:basedOn w:val="683"/>
    <w:link w:val="722"/>
    <w:uiPriority w:val="99"/>
    <w:unhideWhenUsed/>
    <w:qFormat/>
    <w:rPr>
      <w:sz w:val="20"/>
      <w:szCs w:val="20"/>
    </w:rPr>
  </w:style>
  <w:style w:type="paragraph" w:styleId="756">
    <w:name w:val="annotation subject"/>
    <w:basedOn w:val="755"/>
    <w:next w:val="755"/>
    <w:link w:val="723"/>
    <w:uiPriority w:val="99"/>
    <w:unhideWhenUsed/>
    <w:qFormat/>
    <w:rPr>
      <w:b/>
      <w:bCs/>
    </w:rPr>
  </w:style>
  <w:style w:type="paragraph" w:styleId="757">
    <w:name w:val="Revision"/>
    <w:uiPriority w:val="99"/>
    <w:semiHidden/>
    <w:qFormat/>
    <w:rPr>
      <w:sz w:val="24"/>
      <w:szCs w:val="24"/>
    </w:rPr>
  </w:style>
  <w:style w:type="paragraph" w:styleId="758" w:customStyle="1">
    <w:name w:val="Без интервала1"/>
    <w:qFormat/>
    <w:rPr>
      <w:rFonts w:ascii="Calibri" w:hAnsi="Calibri"/>
      <w:sz w:val="22"/>
      <w:szCs w:val="22"/>
      <w:lang w:eastAsia="en-US"/>
    </w:rPr>
  </w:style>
  <w:style w:type="paragraph" w:styleId="759" w:customStyle="1">
    <w:name w:val="ConsPlusDocList"/>
    <w:qFormat/>
    <w:pPr>
      <w:widowControl w:val="off"/>
    </w:pPr>
    <w:rPr>
      <w:rFonts w:ascii="Courier New" w:hAnsi="Courier New" w:cs="Courier New"/>
    </w:rPr>
  </w:style>
  <w:style w:type="paragraph" w:styleId="760" w:customStyle="1">
    <w:name w:val="ConsPlusTitlePage"/>
    <w:qFormat/>
    <w:pPr>
      <w:widowControl w:val="off"/>
    </w:pPr>
    <w:rPr>
      <w:rFonts w:ascii="Tahoma" w:hAnsi="Tahoma" w:cs="Tahoma"/>
    </w:rPr>
  </w:style>
  <w:style w:type="paragraph" w:styleId="761" w:customStyle="1">
    <w:name w:val="ConsPlusJurTerm"/>
    <w:qFormat/>
    <w:pPr>
      <w:widowControl w:val="off"/>
    </w:pPr>
    <w:rPr>
      <w:rFonts w:ascii="Tahoma" w:hAnsi="Tahoma" w:cs="Tahoma"/>
      <w:sz w:val="26"/>
    </w:rPr>
  </w:style>
  <w:style w:type="paragraph" w:styleId="762" w:customStyle="1">
    <w:name w:val="Основной текст10"/>
    <w:basedOn w:val="683"/>
    <w:link w:val="724"/>
    <w:qFormat/>
    <w:pPr>
      <w:spacing w:before="960" w:line="322" w:lineRule="exact"/>
      <w:shd w:val="clear" w:color="auto" w:fill="ffffff"/>
    </w:pPr>
    <w:rPr>
      <w:sz w:val="27"/>
      <w:szCs w:val="27"/>
    </w:rPr>
  </w:style>
  <w:style w:type="paragraph" w:styleId="763" w:customStyle="1">
    <w:name w:val="Название1"/>
    <w:basedOn w:val="683"/>
    <w:link w:val="725"/>
    <w:uiPriority w:val="10"/>
    <w:qFormat/>
    <w:pPr>
      <w:jc w:val="center"/>
    </w:pPr>
    <w:rPr>
      <w:sz w:val="28"/>
      <w:szCs w:val="20"/>
    </w:rPr>
  </w:style>
  <w:style w:type="paragraph" w:styleId="764" w:customStyle="1">
    <w:name w:val="Обычный1"/>
    <w:qFormat/>
    <w:pPr>
      <w:widowControl w:val="off"/>
    </w:pPr>
  </w:style>
  <w:style w:type="paragraph" w:styleId="765" w:customStyle="1">
    <w:name w:val="Обычный11"/>
    <w:qFormat/>
    <w:pPr>
      <w:widowControl w:val="off"/>
    </w:pPr>
  </w:style>
  <w:style w:type="paragraph" w:styleId="766" w:customStyle="1">
    <w:name w:val="msonormal"/>
    <w:basedOn w:val="683"/>
    <w:qFormat/>
    <w:pPr>
      <w:spacing w:beforeAutospacing="1" w:afterAutospacing="1"/>
    </w:pPr>
  </w:style>
  <w:style w:type="paragraph" w:styleId="767">
    <w:name w:val="Normal (Web)"/>
    <w:basedOn w:val="683"/>
    <w:uiPriority w:val="99"/>
    <w:unhideWhenUsed/>
    <w:qFormat/>
    <w:pPr>
      <w:spacing w:beforeAutospacing="1" w:afterAutospacing="1"/>
    </w:pPr>
  </w:style>
  <w:style w:type="paragraph" w:styleId="768" w:customStyle="1">
    <w:name w:val="ConsPlusTextList"/>
    <w:qFormat/>
    <w:pPr>
      <w:widowControl w:val="off"/>
    </w:pPr>
    <w:rPr>
      <w:rFonts w:eastAsiaTheme="minorEastAsia"/>
      <w:sz w:val="24"/>
      <w:szCs w:val="22"/>
    </w:rPr>
  </w:style>
  <w:style w:type="paragraph" w:styleId="769">
    <w:name w:val="HTML Preformatted"/>
    <w:basedOn w:val="683"/>
    <w:link w:val="728"/>
    <w:uiPriority w:val="99"/>
    <w:unhideWhenUsed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770" w:customStyle="1">
    <w:name w:val="ConsPlusNormal1"/>
    <w:qFormat/>
    <w:pPr>
      <w:widowControl w:val="off"/>
    </w:pPr>
    <w:rPr>
      <w:rFonts w:eastAsiaTheme="minorEastAsia"/>
      <w:sz w:val="24"/>
      <w:szCs w:val="22"/>
    </w:rPr>
  </w:style>
  <w:style w:type="numbering" w:styleId="771" w:customStyle="1">
    <w:name w:val="Нет списка1"/>
    <w:uiPriority w:val="99"/>
    <w:semiHidden/>
    <w:unhideWhenUsed/>
    <w:qFormat/>
  </w:style>
  <w:style w:type="numbering" w:styleId="772" w:customStyle="1">
    <w:name w:val="Нет списка11"/>
    <w:uiPriority w:val="99"/>
    <w:semiHidden/>
    <w:qFormat/>
  </w:style>
  <w:style w:type="numbering" w:styleId="773" w:customStyle="1">
    <w:name w:val="Нет списка2"/>
    <w:uiPriority w:val="99"/>
    <w:semiHidden/>
    <w:unhideWhenUsed/>
    <w:qFormat/>
  </w:style>
  <w:style w:type="table" w:styleId="774">
    <w:name w:val="Table Grid"/>
    <w:basedOn w:val="69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5" w:customStyle="1">
    <w:name w:val="Сетка таблицы1"/>
    <w:basedOn w:val="69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6" w:customStyle="1">
    <w:name w:val="Сетка таблицы2"/>
    <w:basedOn w:val="69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7" w:customStyle="1">
    <w:name w:val="Сетка таблицы3"/>
    <w:basedOn w:val="69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://www.gosuslugi.ru/" TargetMode="External"/><Relationship Id="rId12" Type="http://schemas.openxmlformats.org/officeDocument/2006/relationships/hyperlink" Target="https://login.consultant.ru/link/?req=doc&amp;base=LAW&amp;n=127797&amp;dst=100164&amp;field=134&amp;date=10.11.2025" TargetMode="External"/><Relationship Id="rId13" Type="http://schemas.openxmlformats.org/officeDocument/2006/relationships/hyperlink" Target="file:///C:\Users\&#1041;&#1086;&#1088;&#1093;&#1072;&#1085;&#1086;&#1074;&#1072;%20&#1048;&#1083;&#1100;&#1084;&#1080;&#1088;&#1072;\AppData\Local\&#1047;&#1072;&#1075;&#1088;&#1091;&#1079;&#1082;&#1080;\%7b&#1050;&#1086;&#1085;&#1089;&#1091;&#1083;&#1100;&#1090;&#1072;&#1085;&#1090;&#1055;&#1083;&#1102;&#1089;%7d" TargetMode="External"/><Relationship Id="rId14" Type="http://schemas.openxmlformats.org/officeDocument/2006/relationships/hyperlink" Target="https://login.consultant.ru/link/?req=doc&amp;base=RLAW363&amp;n=197249&amp;dst=105041&amp;field=134&amp;date=22.06.2026" TargetMode="External"/><Relationship Id="rId15" Type="http://schemas.openxmlformats.org/officeDocument/2006/relationships/hyperlink" Target="https://login.consultant.ru/link/?req=doc&amp;base=RLAW363&amp;n=197249&amp;dst=104493&amp;field=134&amp;date=22.06.2026" TargetMode="External"/><Relationship Id="rId16" Type="http://schemas.openxmlformats.org/officeDocument/2006/relationships/hyperlink" Target="https://login.consultant.ru/link/?req=doc&amp;base=RLAW363&amp;n=197249&amp;dst=104502&amp;field=134&amp;date=22.06.2026" TargetMode="External"/><Relationship Id="rId17" Type="http://schemas.openxmlformats.org/officeDocument/2006/relationships/hyperlink" Target="https://login.consultant.ru/link/?req=doc&amp;base=LAW&amp;n=523235&amp;date=30.06.2026" TargetMode="External"/><Relationship Id="rId18" Type="http://schemas.openxmlformats.org/officeDocument/2006/relationships/hyperlink" Target="https://login.consultant.ru/link/?req=doc&amp;base=LAW&amp;n=523235&amp;date=30.06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54FC6-5331-45B1-A620-9FE7ACBF3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709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ТАТАРСТАН РЕСПУБЛИКАСЫ</dc:title>
  <dc:subject/>
  <dc:creator>lib</dc:creator>
  <dc:description/>
  <dc:language>ru-RU</dc:language>
  <cp:lastModifiedBy>kasimova.gulnara</cp:lastModifiedBy>
  <cp:revision>4</cp:revision>
  <dcterms:created xsi:type="dcterms:W3CDTF">2026-06-30T12:03:00Z</dcterms:created>
  <dcterms:modified xsi:type="dcterms:W3CDTF">2026-06-30T13:14:25Z</dcterms:modified>
</cp:coreProperties>
</file>