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982"/>
        <w:ind w:right="5385" w:firstLine="0"/>
        <w:jc w:val="center"/>
        <w:rPr>
          <w:rFonts w:ascii="Times New Roman" w:hAnsi="Times New Roman" w:cs="Times New Roman"/>
          <w:sz w:val="28"/>
          <w:szCs w:val="28"/>
          <w:highlight w:val="none"/>
        </w:rPr>
      </w:pPr>
      <w:r>
        <w:rPr>
          <w:rFonts w:ascii="Times New Roman" w:hAnsi="Times New Roman" w:cs="Times New Roman"/>
          <w:sz w:val="28"/>
          <w:szCs w:val="28"/>
        </w:rPr>
        <w:t xml:space="preserve"> Проект </w:t>
      </w:r>
      <w:r>
        <w:rPr>
          <w:rFonts w:ascii="Times New Roman" w:hAnsi="Times New Roman" w:cs="Times New Roman"/>
          <w:sz w:val="28"/>
          <w:szCs w:val="28"/>
        </w:rPr>
      </w:r>
    </w:p>
    <w:p>
      <w:pPr>
        <w:pStyle w:val="982"/>
        <w:ind w:right="5385" w:firstLine="0"/>
        <w:jc w:val="center"/>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982"/>
        <w:ind w:right="5385" w:firstLine="0"/>
        <w:jc w:val="both"/>
        <w:rPr>
          <w:rFonts w:ascii="Times New Roman" w:hAnsi="Times New Roman" w:cs="Times New Roman"/>
          <w:sz w:val="28"/>
          <w:szCs w:val="28"/>
        </w:rPr>
      </w:pPr>
      <w:r>
        <w:rPr>
          <w:rFonts w:ascii="Times New Roman" w:hAnsi="Times New Roman" w:cs="Times New Roman"/>
          <w:sz w:val="28"/>
          <w:szCs w:val="28"/>
        </w:rPr>
        <w:t xml:space="preserve">О внесении изменений в приказ Министерства труда, занятости и социальной защиты Республики Татарстан от 21.04.2025 № 253 «Об утверждении Административного регл</w:t>
      </w:r>
      <w:r>
        <w:rPr>
          <w:rFonts w:ascii="Times New Roman" w:hAnsi="Times New Roman" w:cs="Times New Roman"/>
          <w:sz w:val="28"/>
          <w:szCs w:val="28"/>
        </w:rPr>
        <w:t xml:space="preserve">амента предоставления государственной услуги по назначению единовременной денежной выплаты на каждого не достигшего 18 лет ребенка гражданина из числа отдельных категорий военнослужащих и граждан, участвующих (участвовавших) в специальной военной операции»</w:t>
      </w:r>
      <w:r>
        <w:rPr>
          <w:rFonts w:ascii="Times New Roman" w:hAnsi="Times New Roman" w:cs="Times New Roman"/>
          <w:sz w:val="28"/>
          <w:szCs w:val="28"/>
        </w:rPr>
      </w:r>
      <w:r/>
    </w:p>
    <w:p>
      <w:pPr>
        <w:pStyle w:val="982"/>
        <w:ind w:firstLine="0"/>
        <w:jc w:val="both"/>
        <w:tabs>
          <w:tab w:val="left" w:pos="3969" w:leader="none"/>
        </w:tabs>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firstLine="567"/>
        <w:jc w:val="both"/>
        <w:rPr>
          <w:sz w:val="28"/>
          <w:szCs w:val="28"/>
        </w:rPr>
      </w:pPr>
      <w:r>
        <w:rPr>
          <w:sz w:val="28"/>
          <w:szCs w:val="28"/>
        </w:rPr>
        <w:t xml:space="preserve">В целях совершенствования работы по предоставлению государственных услуг в сфере социальной поддержки населения п р и </w:t>
      </w:r>
      <w:r>
        <w:rPr>
          <w:sz w:val="28"/>
          <w:szCs w:val="28"/>
        </w:rPr>
        <w:t xml:space="preserve">к</w:t>
      </w:r>
      <w:r>
        <w:rPr>
          <w:sz w:val="28"/>
          <w:szCs w:val="28"/>
        </w:rPr>
        <w:t xml:space="preserve"> а з ы в а ю:</w:t>
      </w:r>
      <w:r>
        <w:rPr>
          <w:sz w:val="28"/>
          <w:szCs w:val="28"/>
        </w:rPr>
      </w:r>
      <w:r>
        <w:rPr>
          <w:sz w:val="28"/>
          <w:szCs w:val="28"/>
        </w:rPr>
      </w:r>
    </w:p>
    <w:p>
      <w:pPr>
        <w:ind w:firstLine="567"/>
        <w:jc w:val="both"/>
        <w:rPr>
          <w:strike/>
          <w:sz w:val="28"/>
          <w:szCs w:val="28"/>
        </w:rPr>
      </w:pPr>
      <w:r>
        <w:rPr>
          <w:strike/>
          <w:sz w:val="28"/>
          <w:szCs w:val="28"/>
        </w:rPr>
      </w:r>
      <w:r>
        <w:rPr>
          <w:strike/>
          <w:sz w:val="28"/>
          <w:szCs w:val="28"/>
        </w:rPr>
      </w:r>
      <w:r>
        <w:rPr>
          <w:strike/>
          <w:sz w:val="28"/>
          <w:szCs w:val="28"/>
        </w:rPr>
      </w:r>
    </w:p>
    <w:p>
      <w:pPr>
        <w:pStyle w:val="1035"/>
        <w:ind w:firstLine="567"/>
        <w:jc w:val="both"/>
        <w:spacing w:before="0" w:beforeAutospacing="0" w:after="0" w:afterAutospacing="0" w:line="288" w:lineRule="atLeast"/>
        <w:rPr>
          <w:strike/>
          <w:sz w:val="28"/>
          <w:szCs w:val="28"/>
        </w:rPr>
      </w:pPr>
      <w:r>
        <w:rPr>
          <w:sz w:val="28"/>
          <w:szCs w:val="28"/>
        </w:rPr>
        <w:t xml:space="preserve">Внести в приказ Министерства труда, занятости и социальной защиты Республики Татарстан от 21.04.2025 № 253 «Об утвержден</w:t>
      </w:r>
      <w:r>
        <w:rPr>
          <w:sz w:val="28"/>
          <w:szCs w:val="28"/>
        </w:rPr>
        <w:t xml:space="preserve">ии Административного регламента предоставления государственной услуги по назначению единовременной денежной выплаты на каждого не достигшего 18 лет ребенка гражданина из числа отдельных категорий военнослужащих и граждан, участвующих (участвовавших) в спец</w:t>
      </w:r>
      <w:r>
        <w:rPr>
          <w:sz w:val="28"/>
          <w:szCs w:val="28"/>
        </w:rPr>
        <w:t xml:space="preserve">иальной военной операции» </w:t>
      </w:r>
      <w:r>
        <w:rPr>
          <w:sz w:val="28"/>
          <w:szCs w:val="28"/>
        </w:rPr>
        <w:t xml:space="preserve">(с изменениями, внесенными приказом Министерства труда, занятости и социальной защиты Республики Татарстан от 01.08.2025 № 479)</w:t>
      </w:r>
      <w:r>
        <w:rPr>
          <w:sz w:val="28"/>
          <w:szCs w:val="28"/>
        </w:rPr>
        <w:t xml:space="preserve"> следующие изменения:</w:t>
      </w:r>
      <w:r>
        <w:rPr>
          <w:strike/>
          <w:sz w:val="28"/>
          <w:szCs w:val="28"/>
        </w:rPr>
      </w:r>
      <w:r>
        <w:rPr>
          <w:strike/>
          <w:sz w:val="28"/>
          <w:szCs w:val="28"/>
        </w:rPr>
      </w:r>
    </w:p>
    <w:p>
      <w:pPr>
        <w:pStyle w:val="982"/>
        <w:ind w:left="0" w:right="0" w:firstLine="567"/>
        <w:jc w:val="both"/>
        <w:rPr>
          <w:rFonts w:ascii="Times New Roman" w:hAnsi="Times New Roman" w:cs="Times New Roman"/>
          <w:strike/>
          <w:sz w:val="28"/>
          <w:szCs w:val="28"/>
        </w:rPr>
      </w:pPr>
      <w:r>
        <w:rPr>
          <w:rFonts w:ascii="Times New Roman" w:hAnsi="Times New Roman" w:cs="Times New Roman"/>
          <w:sz w:val="28"/>
          <w:szCs w:val="28"/>
        </w:rPr>
        <w:t xml:space="preserve">наименование изложить в следующей редакции:</w:t>
      </w:r>
      <w:r>
        <w:rPr>
          <w:rFonts w:ascii="Times New Roman" w:hAnsi="Times New Roman" w:cs="Times New Roman"/>
          <w:strike/>
          <w:sz w:val="28"/>
          <w:szCs w:val="28"/>
        </w:rPr>
      </w:r>
      <w:r>
        <w:rPr>
          <w:rFonts w:ascii="Times New Roman" w:hAnsi="Times New Roman" w:cs="Times New Roman"/>
          <w:strike/>
          <w:sz w:val="28"/>
          <w:szCs w:val="28"/>
        </w:rPr>
      </w:r>
    </w:p>
    <w:p>
      <w:pPr>
        <w:pStyle w:val="982"/>
        <w:ind w:left="0" w:right="0" w:firstLine="567"/>
        <w:jc w:val="both"/>
        <w:rPr>
          <w:rFonts w:ascii="Times New Roman" w:hAnsi="Times New Roman" w:cs="Times New Roman"/>
          <w:strike/>
          <w:sz w:val="28"/>
          <w:szCs w:val="28"/>
        </w:rPr>
      </w:pPr>
      <w:r>
        <w:rPr>
          <w:rFonts w:ascii="Times New Roman" w:hAnsi="Times New Roman" w:cs="Times New Roman"/>
          <w:sz w:val="28"/>
          <w:szCs w:val="28"/>
        </w:rPr>
        <w:t xml:space="preserve">«Об утверждении Административного регламента предоставления государственной услуги по назначению единовременной денежной выплаты на каждого не дости</w:t>
      </w:r>
      <w:r>
        <w:rPr>
          <w:rFonts w:ascii="Times New Roman" w:hAnsi="Times New Roman" w:cs="Times New Roman"/>
          <w:sz w:val="28"/>
          <w:szCs w:val="28"/>
        </w:rPr>
        <w:t xml:space="preserve">гшего 18 лет ребенка гражданина из числа отдельных категорий военнослужащих и граждан, участвующих (участвовавших) в специальной военной операции, граждан, заключивших с Министерством обороны Российской Федерации контракт о прохождении военной службы для в</w:t>
      </w:r>
      <w:r>
        <w:rPr>
          <w:rFonts w:ascii="Times New Roman" w:hAnsi="Times New Roman" w:cs="Times New Roman"/>
          <w:sz w:val="28"/>
          <w:szCs w:val="28"/>
        </w:rPr>
        <w:t xml:space="preserve">ыполнения задач за пределами Российской Федерации по результатам работы, проведенной пунктом отбора на военную службу по контракту (1 разряда) г. Казани»;</w:t>
      </w:r>
      <w:r>
        <w:rPr>
          <w:rFonts w:ascii="Times New Roman" w:hAnsi="Times New Roman" w:cs="Times New Roman"/>
          <w:strike/>
          <w:sz w:val="28"/>
          <w:szCs w:val="28"/>
        </w:rPr>
      </w:r>
      <w:r>
        <w:rPr>
          <w:rFonts w:ascii="Times New Roman" w:hAnsi="Times New Roman" w:cs="Times New Roman"/>
          <w:strike/>
          <w:sz w:val="28"/>
          <w:szCs w:val="28"/>
        </w:rPr>
      </w:r>
    </w:p>
    <w:p>
      <w:pPr>
        <w:pStyle w:val="982"/>
        <w:ind w:left="0" w:right="0" w:firstLine="567"/>
        <w:jc w:val="both"/>
        <w:rPr>
          <w:rFonts w:ascii="Times New Roman" w:hAnsi="Times New Roman" w:cs="Times New Roman"/>
          <w:strike/>
          <w:sz w:val="28"/>
          <w:szCs w:val="28"/>
        </w:rPr>
      </w:pPr>
      <w:r>
        <w:rPr>
          <w:rFonts w:ascii="Times New Roman" w:hAnsi="Times New Roman" w:cs="Times New Roman"/>
          <w:sz w:val="28"/>
          <w:szCs w:val="28"/>
        </w:rPr>
        <w:t xml:space="preserve">пункт 1 изложить в следующей редакции:</w:t>
      </w:r>
      <w:r>
        <w:rPr>
          <w:rFonts w:ascii="Times New Roman" w:hAnsi="Times New Roman" w:cs="Times New Roman"/>
          <w:strike/>
          <w:sz w:val="28"/>
          <w:szCs w:val="28"/>
        </w:rPr>
      </w:r>
      <w:r>
        <w:rPr>
          <w:rFonts w:ascii="Times New Roman" w:hAnsi="Times New Roman" w:cs="Times New Roman"/>
          <w:strike/>
          <w:sz w:val="28"/>
          <w:szCs w:val="28"/>
        </w:rPr>
      </w:r>
    </w:p>
    <w:p>
      <w:pPr>
        <w:pStyle w:val="982"/>
        <w:ind w:left="0" w:right="0" w:firstLine="567"/>
        <w:jc w:val="both"/>
        <w:rPr>
          <w:rFonts w:ascii="Times New Roman" w:hAnsi="Times New Roman" w:cs="Times New Roman"/>
          <w:strike/>
          <w:sz w:val="28"/>
          <w:szCs w:val="28"/>
        </w:rPr>
      </w:pPr>
      <w:r>
        <w:rPr>
          <w:rFonts w:ascii="Times New Roman" w:hAnsi="Times New Roman" w:cs="Times New Roman"/>
          <w:sz w:val="28"/>
          <w:szCs w:val="28"/>
        </w:rPr>
        <w:t xml:space="preserve">«1. Утвердить прилагаемый Административный регламент предостав</w:t>
      </w:r>
      <w:r>
        <w:rPr>
          <w:rFonts w:ascii="Times New Roman" w:hAnsi="Times New Roman" w:cs="Times New Roman"/>
          <w:sz w:val="28"/>
          <w:szCs w:val="28"/>
        </w:rPr>
        <w:t xml:space="preserve">ления государственной услуги по назначению единовременной денежной выплаты на каждого не достигшего 18 лет ребенка гражданина из числа отдельных категорий военнослужащих и граждан, участвующих (участвовавших) в специальной военной операции, граждан, заключ</w:t>
      </w:r>
      <w:r>
        <w:rPr>
          <w:rFonts w:ascii="Times New Roman" w:hAnsi="Times New Roman" w:cs="Times New Roman"/>
          <w:sz w:val="28"/>
          <w:szCs w:val="28"/>
        </w:rPr>
        <w:t xml:space="preserve">ивших с Министерством обороны Российской Федерации контракт о прохождении военной службы для выполнения задач за пределами Российской Федерации по результатам работы, проведенной пунктом отбора на военную службу по контракту (1 разряда) г. Казани (далее - </w:t>
      </w:r>
      <w:r>
        <w:rPr>
          <w:rFonts w:ascii="Times New Roman" w:hAnsi="Times New Roman" w:cs="Times New Roman"/>
          <w:sz w:val="28"/>
          <w:szCs w:val="28"/>
        </w:rPr>
        <w:t xml:space="preserve">Административный регламент).»;</w:t>
      </w:r>
      <w:r>
        <w:rPr>
          <w:rFonts w:ascii="Times New Roman" w:hAnsi="Times New Roman" w:cs="Times New Roman"/>
          <w:strike/>
          <w:sz w:val="28"/>
          <w:szCs w:val="28"/>
        </w:rPr>
      </w:r>
      <w:r>
        <w:rPr>
          <w:rFonts w:ascii="Times New Roman" w:hAnsi="Times New Roman" w:cs="Times New Roman"/>
          <w:strike/>
          <w:sz w:val="28"/>
          <w:szCs w:val="28"/>
        </w:rPr>
      </w:r>
    </w:p>
    <w:p>
      <w:pPr>
        <w:pStyle w:val="982"/>
        <w:ind w:left="0" w:right="0" w:firstLine="567"/>
        <w:jc w:val="both"/>
        <w:rPr>
          <w:rFonts w:ascii="Times New Roman" w:hAnsi="Times New Roman" w:cs="Times New Roman"/>
          <w:sz w:val="28"/>
          <w:szCs w:val="28"/>
        </w:rPr>
      </w:pPr>
      <w:r>
        <w:rPr>
          <w:rFonts w:ascii="Times New Roman" w:hAnsi="Times New Roman" w:cs="Times New Roman"/>
          <w:sz w:val="28"/>
          <w:szCs w:val="28"/>
        </w:rPr>
        <w:t xml:space="preserve">Административный регламент предоставления государственной услуги по назначению единовременной денежной выплаты на каждого не достигшего 18 лет ребенка гражданина из числа отдельных категорий военнослужащих и граждан, участвую</w:t>
      </w:r>
      <w:r>
        <w:rPr>
          <w:rFonts w:ascii="Times New Roman" w:hAnsi="Times New Roman" w:cs="Times New Roman"/>
          <w:sz w:val="28"/>
          <w:szCs w:val="28"/>
        </w:rPr>
        <w:t xml:space="preserve">щих (участвовавших) в специальной военной операции, утвержденный </w:t>
      </w:r>
      <w:r>
        <w:rPr>
          <w:rFonts w:ascii="Times New Roman" w:hAnsi="Times New Roman" w:cs="Times New Roman"/>
          <w:sz w:val="28"/>
          <w:szCs w:val="28"/>
        </w:rPr>
        <w:t xml:space="preserve">указанным </w:t>
      </w:r>
      <w:r>
        <w:rPr>
          <w:rFonts w:ascii="Times New Roman" w:hAnsi="Times New Roman" w:cs="Times New Roman"/>
          <w:sz w:val="28"/>
          <w:szCs w:val="28"/>
        </w:rPr>
        <w:t xml:space="preserve">приказом</w:t>
      </w:r>
      <w:r>
        <w:rPr>
          <w:rFonts w:ascii="Times New Roman" w:hAnsi="Times New Roman" w:cs="Times New Roman"/>
          <w:sz w:val="28"/>
          <w:szCs w:val="28"/>
        </w:rPr>
        <w:t xml:space="preserve">, изложить в новой редакции (прилагается). </w:t>
      </w:r>
      <w:r>
        <w:rPr>
          <w:rFonts w:ascii="Times New Roman" w:hAnsi="Times New Roman" w:cs="Times New Roman"/>
          <w:sz w:val="28"/>
          <w:szCs w:val="28"/>
        </w:rPr>
      </w:r>
      <w:r>
        <w:rPr>
          <w:rFonts w:ascii="Times New Roman" w:hAnsi="Times New Roman" w:cs="Times New Roman"/>
          <w:sz w:val="28"/>
          <w:szCs w:val="28"/>
        </w:rPr>
      </w:r>
    </w:p>
    <w:p>
      <w:pPr>
        <w:pStyle w:val="982"/>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82"/>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82"/>
        <w:jc w:val="both"/>
        <w:rPr>
          <w:rFonts w:ascii="Times New Roman" w:hAnsi="Times New Roman" w:cs="Times New Roman"/>
          <w:sz w:val="28"/>
          <w:szCs w:val="28"/>
          <w:highlight w:val="white"/>
        </w:rPr>
      </w:pPr>
      <w:r>
        <w:rPr>
          <w:rFonts w:ascii="Times New Roman" w:hAnsi="Times New Roman" w:cs="Times New Roman"/>
          <w:sz w:val="28"/>
          <w:szCs w:val="28"/>
          <w:highlight w:val="white"/>
        </w:rPr>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jc w:val="both"/>
        <w:rPr>
          <w:color w:val="000000" w:themeColor="text1"/>
          <w:sz w:val="28"/>
          <w:szCs w:val="40"/>
          <w:highlight w:val="white"/>
        </w:rPr>
      </w:pPr>
      <w:r>
        <w:rPr>
          <w:color w:val="000000" w:themeColor="text1"/>
          <w:sz w:val="28"/>
          <w:szCs w:val="40"/>
          <w:highlight w:val="white"/>
        </w:rPr>
        <w:t xml:space="preserve">Министр</w:t>
      </w:r>
      <w:r>
        <w:rPr>
          <w:color w:val="000000" w:themeColor="text1"/>
          <w:sz w:val="28"/>
          <w:szCs w:val="40"/>
          <w:highlight w:val="white"/>
        </w:rPr>
        <w:tab/>
      </w:r>
      <w:r>
        <w:rPr>
          <w:color w:val="000000" w:themeColor="text1"/>
          <w:sz w:val="28"/>
          <w:szCs w:val="40"/>
          <w:highlight w:val="white"/>
        </w:rPr>
        <w:tab/>
      </w:r>
      <w:r>
        <w:rPr>
          <w:color w:val="000000" w:themeColor="text1"/>
          <w:sz w:val="28"/>
          <w:szCs w:val="40"/>
          <w:highlight w:val="white"/>
        </w:rPr>
        <w:tab/>
      </w:r>
      <w:r>
        <w:rPr>
          <w:color w:val="000000" w:themeColor="text1"/>
          <w:sz w:val="28"/>
          <w:szCs w:val="40"/>
          <w:highlight w:val="white"/>
        </w:rPr>
        <w:tab/>
      </w:r>
      <w:r>
        <w:rPr>
          <w:color w:val="000000" w:themeColor="text1"/>
          <w:sz w:val="28"/>
          <w:szCs w:val="40"/>
          <w:highlight w:val="white"/>
        </w:rPr>
        <w:tab/>
      </w:r>
      <w:r>
        <w:rPr>
          <w:color w:val="000000" w:themeColor="text1"/>
          <w:sz w:val="28"/>
          <w:szCs w:val="40"/>
          <w:highlight w:val="white"/>
        </w:rPr>
        <w:tab/>
      </w:r>
      <w:r>
        <w:rPr>
          <w:color w:val="000000" w:themeColor="text1"/>
          <w:sz w:val="28"/>
          <w:szCs w:val="40"/>
          <w:highlight w:val="white"/>
        </w:rPr>
        <w:tab/>
      </w:r>
      <w:r>
        <w:rPr>
          <w:color w:val="000000" w:themeColor="text1"/>
          <w:sz w:val="28"/>
          <w:szCs w:val="40"/>
          <w:highlight w:val="white"/>
        </w:rPr>
        <w:tab/>
      </w:r>
      <w:r>
        <w:rPr>
          <w:color w:val="000000" w:themeColor="text1"/>
          <w:sz w:val="28"/>
          <w:szCs w:val="40"/>
          <w:highlight w:val="white"/>
        </w:rPr>
        <w:tab/>
      </w:r>
      <w:r>
        <w:rPr>
          <w:color w:val="000000" w:themeColor="text1"/>
          <w:sz w:val="28"/>
          <w:szCs w:val="40"/>
          <w:highlight w:val="white"/>
        </w:rPr>
        <w:tab/>
      </w:r>
      <w:r>
        <w:rPr>
          <w:color w:val="000000" w:themeColor="text1"/>
          <w:sz w:val="28"/>
          <w:szCs w:val="40"/>
          <w:highlight w:val="white"/>
        </w:rPr>
        <w:tab/>
      </w:r>
      <w:r>
        <w:rPr>
          <w:color w:val="000000" w:themeColor="text1"/>
          <w:sz w:val="28"/>
          <w:szCs w:val="40"/>
          <w:highlight w:val="white"/>
        </w:rPr>
        <w:tab/>
        <w:t xml:space="preserve">               Э.А. </w:t>
      </w:r>
      <w:r>
        <w:rPr>
          <w:color w:val="000000" w:themeColor="text1"/>
          <w:sz w:val="28"/>
          <w:szCs w:val="40"/>
          <w:highlight w:val="white"/>
        </w:rPr>
        <w:t xml:space="preserve">Зарипова</w:t>
      </w:r>
      <w:r>
        <w:rPr>
          <w:color w:val="000000" w:themeColor="text1"/>
          <w:sz w:val="28"/>
          <w:szCs w:val="40"/>
          <w:highlight w:val="white"/>
        </w:rPr>
        <w:t xml:space="preserve"> </w:t>
      </w:r>
      <w:r>
        <w:rPr>
          <w:color w:val="000000" w:themeColor="text1"/>
          <w:sz w:val="28"/>
          <w:szCs w:val="40"/>
          <w:highlight w:val="white"/>
        </w:rPr>
      </w:r>
      <w:r>
        <w:rPr>
          <w:color w:val="000000" w:themeColor="text1"/>
          <w:sz w:val="28"/>
          <w:szCs w:val="40"/>
          <w:highlight w:val="white"/>
        </w:rPr>
      </w:r>
    </w:p>
    <w:p>
      <w:pPr>
        <w:jc w:val="both"/>
        <w:rPr>
          <w:color w:val="000000" w:themeColor="text1"/>
          <w:sz w:val="28"/>
          <w:szCs w:val="28"/>
          <w:highlight w:val="white"/>
        </w:rPr>
      </w:pPr>
      <w:r>
        <w:rPr>
          <w:color w:val="000000" w:themeColor="text1"/>
          <w:sz w:val="28"/>
          <w:szCs w:val="28"/>
          <w:highlight w:val="white"/>
        </w:rPr>
      </w:r>
      <w:r>
        <w:rPr>
          <w:color w:val="000000" w:themeColor="text1"/>
          <w:sz w:val="28"/>
          <w:szCs w:val="28"/>
          <w:highlight w:val="white"/>
        </w:rPr>
      </w:r>
      <w:r>
        <w:rPr>
          <w:color w:val="000000" w:themeColor="text1"/>
          <w:sz w:val="28"/>
          <w:szCs w:val="28"/>
          <w:highlight w:val="white"/>
        </w:rPr>
      </w:r>
    </w:p>
    <w:p>
      <w:pPr>
        <w:pStyle w:val="995"/>
        <w:ind w:firstLine="709"/>
        <w:jc w:val="both"/>
        <w:rPr>
          <w:rFonts w:ascii="Times New Roman" w:hAnsi="Times New Roman" w:cs="Times New Roman"/>
          <w:b w:val="0"/>
          <w:bCs w:val="0"/>
          <w:sz w:val="28"/>
          <w:szCs w:val="28"/>
        </w:rPr>
        <w:outlineLvl w:val="0"/>
      </w:pPr>
      <w:r>
        <w:rPr>
          <w:rFonts w:ascii="Times New Roman" w:hAnsi="Times New Roman" w:cs="Times New Roman"/>
          <w:b w:val="0"/>
          <w:bCs w:val="0"/>
          <w:sz w:val="28"/>
          <w:szCs w:val="28"/>
        </w:rPr>
      </w:r>
      <w:r>
        <w:rPr>
          <w:rFonts w:ascii="Times New Roman" w:hAnsi="Times New Roman" w:cs="Times New Roman"/>
          <w:b w:val="0"/>
          <w:bCs w:val="0"/>
          <w:sz w:val="28"/>
          <w:szCs w:val="28"/>
        </w:rPr>
      </w:r>
      <w:r>
        <w:rPr>
          <w:rFonts w:ascii="Times New Roman" w:hAnsi="Times New Roman" w:cs="Times New Roman"/>
          <w:b w:val="0"/>
          <w:bCs w:val="0"/>
          <w:sz w:val="28"/>
          <w:szCs w:val="28"/>
        </w:rPr>
      </w:r>
    </w:p>
    <w:p>
      <w:pPr>
        <w:shd w:val="nil" w:color="auto"/>
        <w:rPr>
          <w:sz w:val="28"/>
          <w:szCs w:val="28"/>
        </w:rPr>
        <w:outlineLvl w:val="0"/>
      </w:pPr>
      <w:r>
        <w:rPr>
          <w:sz w:val="28"/>
          <w:szCs w:val="28"/>
          <w:highlight w:val="none"/>
        </w:rPr>
      </w:r>
      <w:r>
        <w:rPr>
          <w:sz w:val="28"/>
          <w:szCs w:val="28"/>
        </w:rPr>
      </w:r>
      <w:r>
        <w:rPr>
          <w:sz w:val="28"/>
          <w:szCs w:val="28"/>
        </w:rPr>
      </w:r>
    </w:p>
    <w:p>
      <w:pPr>
        <w:rPr>
          <w:sz w:val="28"/>
          <w:szCs w:val="28"/>
        </w:rPr>
        <w:sectPr>
          <w:headerReference w:type="default" r:id="rId9"/>
          <w:headerReference w:type="even" r:id="rId10"/>
          <w:headerReference w:type="first" r:id="rId11"/>
          <w:footerReference w:type="default" r:id="rId12"/>
          <w:footerReference w:type="even" r:id="rId13"/>
          <w:footerReference w:type="first" r:id="rId14"/>
          <w:footnotePr/>
          <w:endnotePr/>
          <w:type w:val="nextPage"/>
          <w:pgSz w:w="11906" w:h="16838" w:orient="portrait"/>
          <w:pgMar w:top="1134" w:right="567" w:bottom="1134" w:left="1134" w:header="709" w:footer="709" w:gutter="0"/>
          <w:pgNumType w:start="1"/>
          <w:cols w:num="1" w:sep="0" w:space="708" w:equalWidth="1"/>
          <w:docGrid w:linePitch="360"/>
          <w:titlePg/>
        </w:sectPr>
        <w:outlineLvl w:val="0"/>
      </w:pPr>
      <w:r>
        <w:rPr>
          <w:sz w:val="28"/>
          <w:szCs w:val="28"/>
        </w:rPr>
        <w:br w:type="page" w:clear="all"/>
      </w:r>
      <w:r>
        <w:rPr>
          <w:sz w:val="28"/>
          <w:szCs w:val="28"/>
        </w:rPr>
      </w:r>
      <w:r>
        <w:rPr>
          <w:sz w:val="28"/>
          <w:szCs w:val="28"/>
        </w:rPr>
      </w:r>
    </w:p>
    <w:p>
      <w:pPr>
        <w:rPr>
          <w:sz w:val="28"/>
          <w:szCs w:val="28"/>
          <w:highlight w:val="none"/>
        </w:rPr>
        <w:outlineLvl w:val="0"/>
      </w:pPr>
      <w:r>
        <w:rPr>
          <w:sz w:val="28"/>
          <w:szCs w:val="28"/>
        </w:rPr>
      </w:r>
      <w:r>
        <w:rPr>
          <w:sz w:val="28"/>
          <w:szCs w:val="28"/>
          <w:highlight w:val="none"/>
        </w:rPr>
      </w:r>
      <w:r>
        <w:rPr>
          <w:sz w:val="28"/>
          <w:szCs w:val="28"/>
          <w:highlight w:val="none"/>
        </w:rPr>
      </w:r>
    </w:p>
    <w:p>
      <w:pPr>
        <w:ind w:left="5670"/>
        <w:jc w:val="both"/>
        <w:widowControl w:val="off"/>
        <w:rPr>
          <w:sz w:val="28"/>
          <w:szCs w:val="28"/>
        </w:rPr>
        <w:outlineLvl w:val="0"/>
      </w:pPr>
      <w:r>
        <w:rPr>
          <w:sz w:val="28"/>
          <w:szCs w:val="28"/>
        </w:rPr>
        <w:t xml:space="preserve">Утвержден приказом Министерства труда, занятости и социальной защиты Республики Татарстан от 21.04.2025 № 253 (в редакции приказа Министерства труда, занятости и социальной защиты Республики Татарстан </w:t>
      </w:r>
      <w:r>
        <w:rPr>
          <w:sz w:val="28"/>
          <w:szCs w:val="28"/>
        </w:rPr>
      </w:r>
      <w:r>
        <w:rPr>
          <w:sz w:val="28"/>
          <w:szCs w:val="28"/>
        </w:rPr>
      </w:r>
    </w:p>
    <w:p>
      <w:pPr>
        <w:ind w:left="5670"/>
        <w:jc w:val="both"/>
        <w:widowControl w:val="off"/>
        <w:rPr>
          <w:sz w:val="28"/>
          <w:szCs w:val="28"/>
        </w:rPr>
      </w:pPr>
      <w:r>
        <w:rPr>
          <w:sz w:val="28"/>
          <w:szCs w:val="28"/>
        </w:rPr>
        <w:t xml:space="preserve">от __________ 20___ г. № _________)</w:t>
      </w:r>
      <w:r>
        <w:rPr>
          <w:sz w:val="28"/>
          <w:szCs w:val="28"/>
        </w:rPr>
      </w:r>
      <w:r>
        <w:rPr>
          <w:sz w:val="28"/>
          <w:szCs w:val="28"/>
        </w:rPr>
      </w:r>
    </w:p>
    <w:p>
      <w:pPr>
        <w:jc w:val="both"/>
        <w:rPr>
          <w:sz w:val="28"/>
          <w:szCs w:val="28"/>
        </w:rPr>
      </w:pPr>
      <w:r>
        <w:rPr>
          <w:sz w:val="28"/>
          <w:szCs w:val="28"/>
        </w:rPr>
      </w:r>
      <w:r>
        <w:rPr>
          <w:sz w:val="28"/>
          <w:szCs w:val="28"/>
        </w:rPr>
      </w:r>
      <w:r>
        <w:rPr>
          <w:sz w:val="28"/>
          <w:szCs w:val="28"/>
        </w:rPr>
      </w:r>
    </w:p>
    <w:p>
      <w:pPr>
        <w:jc w:val="both"/>
        <w:rPr>
          <w:sz w:val="28"/>
          <w:szCs w:val="28"/>
        </w:rPr>
      </w:pPr>
      <w:r>
        <w:rPr>
          <w:sz w:val="28"/>
          <w:szCs w:val="28"/>
        </w:rPr>
      </w:r>
      <w:r>
        <w:rPr>
          <w:sz w:val="28"/>
          <w:szCs w:val="28"/>
        </w:rPr>
      </w:r>
      <w:r>
        <w:rPr>
          <w:sz w:val="28"/>
          <w:szCs w:val="28"/>
        </w:rPr>
      </w:r>
    </w:p>
    <w:p>
      <w:pPr>
        <w:jc w:val="center"/>
        <w:widowControl w:val="off"/>
        <w:rPr>
          <w:highlight w:val="white"/>
        </w:rPr>
      </w:pPr>
      <w:r>
        <w:rPr>
          <w:sz w:val="28"/>
          <w:szCs w:val="28"/>
        </w:rPr>
        <w:t xml:space="preserve">Административный регламент предоставления государственной услуги по назначению еди</w:t>
      </w:r>
      <w:r>
        <w:rPr>
          <w:sz w:val="28"/>
          <w:szCs w:val="28"/>
          <w:highlight w:val="white"/>
        </w:rPr>
        <w:t xml:space="preserve">новременной денежной выплаты на каждого не достигшего 18 лет ребенка гражданина из числа отдельных категорий военнослужащих и граждан, участвующих (участвовавших) в специальн</w:t>
      </w:r>
      <w:r>
        <w:rPr>
          <w:sz w:val="28"/>
          <w:szCs w:val="28"/>
          <w:highlight w:val="white"/>
        </w:rPr>
        <w:t xml:space="preserve">ой военной операции, граждан, заключивших с Министерством обороны Российской Федерации контракт о прохождении военной службы для выполнения задач за пределами Российской Федерации по результатам работы, проведенной пунктом отбора на военную службу по контр</w:t>
      </w:r>
      <w:r>
        <w:rPr>
          <w:sz w:val="28"/>
          <w:szCs w:val="28"/>
          <w:highlight w:val="white"/>
        </w:rPr>
        <w:t xml:space="preserve">акту (1 разряда) г. Казани</w:t>
      </w:r>
      <w:r>
        <w:rPr>
          <w:highlight w:val="white"/>
        </w:rPr>
      </w:r>
      <w:r>
        <w:rPr>
          <w:highlight w:val="white"/>
        </w:rPr>
      </w:r>
    </w:p>
    <w:p>
      <w:pPr>
        <w:widowControl w:val="off"/>
        <w:rPr>
          <w:sz w:val="28"/>
          <w:szCs w:val="28"/>
          <w:highlight w:val="white"/>
        </w:rPr>
      </w:pPr>
      <w:r>
        <w:rPr>
          <w:sz w:val="28"/>
          <w:szCs w:val="28"/>
          <w:highlight w:val="white"/>
        </w:rPr>
      </w:r>
      <w:r>
        <w:rPr>
          <w:sz w:val="28"/>
          <w:szCs w:val="28"/>
          <w:highlight w:val="white"/>
        </w:rPr>
      </w:r>
      <w:r>
        <w:rPr>
          <w:sz w:val="28"/>
          <w:szCs w:val="28"/>
          <w:highlight w:val="white"/>
        </w:rPr>
      </w:r>
    </w:p>
    <w:p>
      <w:pPr>
        <w:jc w:val="center"/>
        <w:widowControl w:val="off"/>
        <w:rPr>
          <w:sz w:val="28"/>
          <w:szCs w:val="28"/>
          <w:highlight w:val="white"/>
        </w:rPr>
        <w:outlineLvl w:val="1"/>
      </w:pPr>
      <w:r>
        <w:rPr>
          <w:sz w:val="28"/>
          <w:szCs w:val="28"/>
          <w:highlight w:val="white"/>
        </w:rPr>
        <w:t xml:space="preserve">1. Общие положения</w:t>
      </w:r>
      <w:r>
        <w:rPr>
          <w:sz w:val="28"/>
          <w:szCs w:val="28"/>
          <w:highlight w:val="white"/>
        </w:rPr>
      </w:r>
      <w:r>
        <w:rPr>
          <w:sz w:val="28"/>
          <w:szCs w:val="28"/>
          <w:highlight w:val="white"/>
        </w:rPr>
      </w:r>
    </w:p>
    <w:p>
      <w:pPr>
        <w:jc w:val="both"/>
        <w:widowControl w:val="off"/>
        <w:rPr>
          <w:sz w:val="28"/>
          <w:szCs w:val="28"/>
          <w:highlight w:val="white"/>
        </w:rPr>
      </w:pPr>
      <w:r>
        <w:rPr>
          <w:sz w:val="28"/>
          <w:szCs w:val="28"/>
          <w:highlight w:val="white"/>
        </w:rPr>
      </w:r>
      <w:r>
        <w:rPr>
          <w:sz w:val="28"/>
          <w:szCs w:val="28"/>
          <w:highlight w:val="white"/>
        </w:rPr>
      </w:r>
      <w:r>
        <w:rPr>
          <w:sz w:val="28"/>
          <w:szCs w:val="28"/>
          <w:highlight w:val="white"/>
        </w:rPr>
      </w:r>
    </w:p>
    <w:p>
      <w:pPr>
        <w:ind w:firstLine="567"/>
        <w:jc w:val="both"/>
        <w:widowControl w:val="off"/>
        <w:rPr>
          <w:sz w:val="28"/>
          <w:szCs w:val="28"/>
          <w:highlight w:val="white"/>
        </w:rPr>
      </w:pPr>
      <w:r>
        <w:rPr>
          <w:sz w:val="28"/>
          <w:szCs w:val="28"/>
          <w:highlight w:val="white"/>
        </w:rPr>
        <w:t xml:space="preserve">1.1. Настоящий Административный регламент предоставления государственной услуги по назначению единовременной денежной выплаты на каждого не достигшего 18 лет ребенка гражданина из числа отдельных категорий во</w:t>
      </w:r>
      <w:r>
        <w:rPr>
          <w:sz w:val="28"/>
          <w:szCs w:val="28"/>
          <w:highlight w:val="white"/>
        </w:rPr>
        <w:t xml:space="preserve">еннослужащих и граждан, участвующих (участвовавших) в специальной военной операции, граждан, заключивших с Министерством обороны Российской Федерации контракт о прохождении военной службы для выполнения задач за пределами Российской Федерации по результата</w:t>
      </w:r>
      <w:r>
        <w:rPr>
          <w:sz w:val="28"/>
          <w:szCs w:val="28"/>
          <w:highlight w:val="white"/>
        </w:rPr>
        <w:t xml:space="preserve">м работы, проведенной пунктом отбора на военную службу по контракту (1 разряда) г. Казани (далее - Регламент), устанавливает стандарт и порядок предоставления государственной услуги по назначению единовременной денежной выплаты на каждого не достигшего 18 </w:t>
      </w:r>
      <w:r>
        <w:rPr>
          <w:sz w:val="28"/>
          <w:szCs w:val="28"/>
          <w:highlight w:val="white"/>
        </w:rPr>
        <w:t xml:space="preserve">лет ребенка гражданина из числа отдельных категорий военнослужащих и граждан, участвующих (участвовавших) в специальной военной операции, граждан, заключивших с Министерством обороны Российской Федерации контракт о прохождении военной службы для выполнения</w:t>
      </w:r>
      <w:r>
        <w:rPr>
          <w:sz w:val="28"/>
          <w:szCs w:val="28"/>
          <w:highlight w:val="white"/>
        </w:rPr>
        <w:t xml:space="preserve"> задач за пределами Российской Федерации по результатам работы, проведенной пунктом отбора на военную службу по контракту (1 разряда) г. Казани (далее - государственная услуга) (дал</w:t>
      </w:r>
      <w:r>
        <w:rPr>
          <w:sz w:val="28"/>
          <w:szCs w:val="28"/>
        </w:rPr>
        <w:t xml:space="preserve">ее - единовременная денежная выплата)</w:t>
      </w:r>
      <w:r>
        <w:rPr>
          <w:sz w:val="28"/>
          <w:szCs w:val="28"/>
          <w:highlight w:val="white"/>
        </w:rPr>
        <w:t xml:space="preserve">.</w:t>
      </w:r>
      <w:r>
        <w:rPr>
          <w:sz w:val="28"/>
          <w:szCs w:val="28"/>
          <w:highlight w:val="white"/>
        </w:rPr>
      </w:r>
      <w:r>
        <w:rPr>
          <w:sz w:val="28"/>
          <w:szCs w:val="28"/>
          <w:highlight w:val="white"/>
        </w:rPr>
      </w:r>
    </w:p>
    <w:p>
      <w:pPr>
        <w:ind w:firstLine="540"/>
        <w:jc w:val="both"/>
        <w:widowControl w:val="off"/>
        <w:rPr>
          <w:b/>
          <w:sz w:val="28"/>
          <w:szCs w:val="28"/>
          <w:highlight w:val="white"/>
        </w:rPr>
      </w:pPr>
      <w:r>
        <w:rPr>
          <w:bCs/>
          <w:sz w:val="28"/>
          <w:szCs w:val="28"/>
          <w:highlight w:val="white"/>
        </w:rPr>
        <w:t xml:space="preserve">Перечень условных обозначений и сокр</w:t>
      </w:r>
      <w:r>
        <w:rPr>
          <w:bCs/>
          <w:sz w:val="28"/>
          <w:szCs w:val="28"/>
          <w:highlight w:val="white"/>
        </w:rPr>
        <w:t xml:space="preserve">ащений приведен в приложении № 1 к настоящему Регламенту.</w:t>
      </w:r>
      <w:r>
        <w:rPr>
          <w:b/>
          <w:sz w:val="28"/>
          <w:szCs w:val="28"/>
          <w:highlight w:val="white"/>
        </w:rPr>
      </w:r>
      <w:r>
        <w:rPr>
          <w:b/>
          <w:sz w:val="28"/>
          <w:szCs w:val="28"/>
          <w:highlight w:val="white"/>
        </w:rPr>
      </w:r>
    </w:p>
    <w:p>
      <w:pPr>
        <w:ind w:firstLine="567"/>
        <w:jc w:val="both"/>
        <w:widowControl w:val="off"/>
        <w:rPr>
          <w:sz w:val="28"/>
          <w:szCs w:val="28"/>
          <w:highlight w:val="white"/>
        </w:rPr>
      </w:pPr>
      <w:r/>
      <w:bookmarkStart w:id="0" w:name="P56"/>
      <w:r/>
      <w:bookmarkEnd w:id="0"/>
      <w:r>
        <w:rPr>
          <w:sz w:val="28"/>
          <w:szCs w:val="28"/>
          <w:highlight w:val="white"/>
        </w:rPr>
        <w:t xml:space="preserve">1.2. Круг заявителей (далее - заявители):</w:t>
      </w:r>
      <w:r>
        <w:rPr>
          <w:sz w:val="28"/>
          <w:szCs w:val="28"/>
          <w:highlight w:val="white"/>
        </w:rPr>
      </w:r>
      <w:r>
        <w:rPr>
          <w:sz w:val="28"/>
          <w:szCs w:val="28"/>
          <w:highlight w:val="white"/>
        </w:rPr>
      </w:r>
    </w:p>
    <w:p>
      <w:pPr>
        <w:pStyle w:val="1035"/>
        <w:ind w:firstLine="567"/>
        <w:jc w:val="both"/>
        <w:spacing w:before="0" w:beforeAutospacing="0" w:after="0" w:afterAutospacing="0" w:line="288" w:lineRule="atLeast"/>
        <w:rPr>
          <w:highlight w:val="white"/>
        </w:rPr>
      </w:pPr>
      <w:r>
        <w:rPr>
          <w:sz w:val="28"/>
          <w:szCs w:val="28"/>
          <w:highlight w:val="white"/>
        </w:rPr>
        <w:t xml:space="preserve">1.2.1. Законные представители не достигших 18 лет детей граждан, участвующих (участвовавших) в специальной военной операции, из числа:</w:t>
      </w:r>
      <w:r>
        <w:rPr>
          <w:highlight w:val="white"/>
        </w:rPr>
      </w:r>
      <w:r>
        <w:rPr>
          <w:highlight w:val="white"/>
        </w:rPr>
      </w:r>
    </w:p>
    <w:p>
      <w:pPr>
        <w:ind w:firstLine="567"/>
        <w:jc w:val="both"/>
        <w:widowControl w:val="off"/>
      </w:pPr>
      <w:r>
        <w:rPr>
          <w:sz w:val="28"/>
          <w:szCs w:val="28"/>
          <w:highlight w:val="white"/>
        </w:rPr>
        <w:t xml:space="preserve">граждан, призванных н</w:t>
      </w:r>
      <w:r>
        <w:rPr>
          <w:sz w:val="28"/>
          <w:szCs w:val="28"/>
          <w:highlight w:val="white"/>
        </w:rPr>
        <w:t xml:space="preserve">а военную службу по мобилизации в Вооруженные Силы Российской Федерации на терр</w:t>
      </w:r>
      <w:r>
        <w:rPr>
          <w:sz w:val="28"/>
          <w:szCs w:val="28"/>
        </w:rPr>
        <w:t xml:space="preserve">итории Республики Татарстан;</w:t>
      </w:r>
      <w:r/>
    </w:p>
    <w:p>
      <w:pPr>
        <w:ind w:firstLine="567"/>
        <w:jc w:val="both"/>
        <w:widowControl w:val="off"/>
      </w:pPr>
      <w:r>
        <w:rPr>
          <w:sz w:val="28"/>
          <w:szCs w:val="28"/>
        </w:rPr>
        <w:t xml:space="preserve">граждан, заключивших контракт о прохождении военной службы либо контракт </w:t>
      </w:r>
      <w:r>
        <w:rPr>
          <w:sz w:val="28"/>
          <w:szCs w:val="28"/>
        </w:rPr>
        <w:t xml:space="preserve">о пребывании в добровольческом формировании на территории Республики Татарс</w:t>
      </w:r>
      <w:r>
        <w:rPr>
          <w:sz w:val="28"/>
          <w:szCs w:val="28"/>
        </w:rPr>
        <w:t xml:space="preserve">тан;</w:t>
      </w:r>
      <w:r/>
    </w:p>
    <w:p>
      <w:pPr>
        <w:ind w:firstLine="567"/>
        <w:jc w:val="both"/>
        <w:widowControl w:val="off"/>
      </w:pPr>
      <w:r>
        <w:rPr>
          <w:sz w:val="28"/>
          <w:szCs w:val="28"/>
        </w:rPr>
        <w:t xml:space="preserve">лиц, проходящих службу в национальной гвардии Российской Федерации и принимающих (принимавших) участие в специальной военной операции;</w:t>
      </w:r>
      <w:r/>
    </w:p>
    <w:p>
      <w:pPr>
        <w:ind w:firstLine="567"/>
        <w:jc w:val="both"/>
        <w:widowControl w:val="off"/>
      </w:pPr>
      <w:r>
        <w:rPr>
          <w:sz w:val="28"/>
          <w:szCs w:val="28"/>
        </w:rPr>
        <w:t xml:space="preserve">граждан, призванных на военную службу по мобилизации в Вооруженные Силы Российской Федерации на территории иного суб</w:t>
      </w:r>
      <w:r>
        <w:rPr>
          <w:sz w:val="28"/>
          <w:szCs w:val="28"/>
        </w:rPr>
        <w:t xml:space="preserve">ъекта Российской Федерации, имевших постоянное место жительства на территории Республики Татарстан на день призыва на военную службу по мобилизации либо на день обращения за единовременной выплатой;</w:t>
      </w:r>
      <w:r/>
    </w:p>
    <w:p>
      <w:pPr>
        <w:ind w:firstLine="567"/>
        <w:jc w:val="both"/>
        <w:widowControl w:val="off"/>
      </w:pPr>
      <w:r>
        <w:rPr>
          <w:sz w:val="28"/>
          <w:szCs w:val="28"/>
        </w:rPr>
        <w:t xml:space="preserve">граждан, заключивших контракт о прохождении военной служб</w:t>
      </w:r>
      <w:r>
        <w:rPr>
          <w:sz w:val="28"/>
          <w:szCs w:val="28"/>
        </w:rPr>
        <w:t xml:space="preserve">ы либо контракт о пребывании в добровольческом формировании на территории иного субъекта Российской Федерации, имевших постоянное место жительства на территории Республики Татарстан на день заключения контракта либо на день обращения за единовременной выпл</w:t>
      </w:r>
      <w:r>
        <w:rPr>
          <w:sz w:val="28"/>
          <w:szCs w:val="28"/>
        </w:rPr>
        <w:t xml:space="preserve">атой;</w:t>
      </w:r>
      <w:r/>
    </w:p>
    <w:p>
      <w:pPr>
        <w:ind w:firstLine="567"/>
        <w:jc w:val="both"/>
        <w:widowControl w:val="off"/>
      </w:pPr>
      <w:r>
        <w:rPr>
          <w:sz w:val="28"/>
          <w:szCs w:val="28"/>
        </w:rPr>
        <w:t xml:space="preserve">граждан, призванных на военную службу по мобилизации в Вооруженные Силы Российской Федерации на территории иного субъекта Российской Федерации, не имевших места жительства на территории Республики Татарстан на день призыва на военную службу по мобили</w:t>
      </w:r>
      <w:r>
        <w:rPr>
          <w:sz w:val="28"/>
          <w:szCs w:val="28"/>
        </w:rPr>
        <w:t xml:space="preserve">зации либо на день обращения за единовременной выплатой, при условии постоянного проживания ребенка в Республике Татарстан на день призыва гражданина на военную службу по мобилизации либо на день обращения за единовременной выплатой;</w:t>
      </w:r>
      <w:r/>
    </w:p>
    <w:p>
      <w:pPr>
        <w:ind w:firstLine="567"/>
        <w:jc w:val="both"/>
        <w:widowControl w:val="off"/>
      </w:pPr>
      <w:r>
        <w:rPr>
          <w:sz w:val="28"/>
          <w:szCs w:val="28"/>
        </w:rPr>
        <w:t xml:space="preserve">граждан, заключивших к</w:t>
      </w:r>
      <w:r>
        <w:rPr>
          <w:sz w:val="28"/>
          <w:szCs w:val="28"/>
        </w:rPr>
        <w:t xml:space="preserve">онтракт о прохождении военной службы либо контракт о пребывании в добровольческом формировании на территории иного субъекта Российской Федерации, не имевших места жительства на территории Республики Татарстан на день заключения контракта либо на день обращ</w:t>
      </w:r>
      <w:r>
        <w:rPr>
          <w:sz w:val="28"/>
          <w:szCs w:val="28"/>
        </w:rPr>
        <w:t xml:space="preserve">ения за единовременной выплатой, при условии постоянного проживания ребенка в Республике Татарстан на день заключения контракта либо на день обращения за единовременной выплатой;</w:t>
      </w:r>
      <w:r/>
    </w:p>
    <w:p>
      <w:pPr>
        <w:ind w:firstLine="567"/>
        <w:jc w:val="both"/>
        <w:widowControl w:val="off"/>
      </w:pPr>
      <w:r>
        <w:rPr>
          <w:sz w:val="28"/>
          <w:szCs w:val="28"/>
        </w:rPr>
        <w:t xml:space="preserve">сотрудников Министерства внутренних дел по Республике Татарстан (органов внут</w:t>
      </w:r>
      <w:r>
        <w:rPr>
          <w:sz w:val="28"/>
          <w:szCs w:val="28"/>
        </w:rPr>
        <w:t xml:space="preserve">ренних дел в Республике Татарстан), Управления Федеральной службы безопасности Российской Федерации по Республике Татарстан, командированных в зону проведения специальной военной операции.</w:t>
      </w:r>
      <w:r/>
    </w:p>
    <w:p>
      <w:pPr>
        <w:ind w:firstLine="567"/>
        <w:jc w:val="both"/>
        <w:widowControl w:val="off"/>
        <w:rPr>
          <w:sz w:val="28"/>
          <w:szCs w:val="28"/>
        </w:rPr>
      </w:pPr>
      <w:r>
        <w:rPr>
          <w:sz w:val="28"/>
          <w:szCs w:val="28"/>
          <w:highlight w:val="white"/>
        </w:rPr>
        <w:t xml:space="preserve">1.2.2. Законные представители не достигших 18 лет детей граждан, за</w:t>
      </w:r>
      <w:r>
        <w:rPr>
          <w:sz w:val="28"/>
          <w:szCs w:val="28"/>
          <w:highlight w:val="white"/>
        </w:rPr>
        <w:t xml:space="preserve">ключивших с Министерством обороны Российской Федерации контракт о прохождении военной службы для выполнения задач за пределам</w:t>
      </w:r>
      <w:r>
        <w:rPr>
          <w:sz w:val="28"/>
          <w:szCs w:val="28"/>
        </w:rPr>
        <w:t xml:space="preserve">и Российской Федерации по результатам работы, проведенной пунктом отбора на военную службу по контракту (1 разряда) г. Казани.</w:t>
      </w:r>
      <w:r>
        <w:rPr>
          <w:sz w:val="28"/>
          <w:szCs w:val="28"/>
        </w:rPr>
      </w:r>
      <w:r>
        <w:rPr>
          <w:sz w:val="28"/>
          <w:szCs w:val="28"/>
        </w:rPr>
      </w:r>
    </w:p>
    <w:p>
      <w:pPr>
        <w:ind w:firstLine="567"/>
        <w:jc w:val="both"/>
        <w:widowControl w:val="off"/>
      </w:pPr>
      <w:r>
        <w:rPr>
          <w:sz w:val="28"/>
          <w:szCs w:val="28"/>
        </w:rPr>
        <w:t xml:space="preserve">От имени заявителя могут выступать лица, уполномоченные заявителем в установленном порядке (далее – представитель заявителя).</w:t>
      </w:r>
      <w:r/>
    </w:p>
    <w:p>
      <w:pPr>
        <w:ind w:firstLine="567"/>
        <w:jc w:val="both"/>
        <w:widowControl w:val="off"/>
        <w:rPr>
          <w:sz w:val="28"/>
          <w:szCs w:val="28"/>
        </w:rPr>
      </w:pPr>
      <w:r>
        <w:rPr>
          <w:sz w:val="28"/>
          <w:szCs w:val="28"/>
        </w:rPr>
        <w:t xml:space="preserve">Идентификаторы отдельного признака заявителя приведены в приложении № 2 к настоящему Регламенту.</w:t>
      </w:r>
      <w:r>
        <w:rPr>
          <w:sz w:val="28"/>
          <w:szCs w:val="28"/>
        </w:rPr>
      </w:r>
      <w:r>
        <w:rPr>
          <w:sz w:val="28"/>
          <w:szCs w:val="28"/>
        </w:rPr>
      </w:r>
    </w:p>
    <w:p>
      <w:pPr>
        <w:ind w:firstLine="567"/>
        <w:jc w:val="both"/>
        <w:widowControl w:val="off"/>
        <w:rPr>
          <w:sz w:val="28"/>
          <w:szCs w:val="28"/>
        </w:rPr>
      </w:pPr>
      <w:r>
        <w:rPr>
          <w:sz w:val="28"/>
          <w:szCs w:val="28"/>
        </w:rPr>
        <w:t xml:space="preserve">1.3. Детям, которым единовременна</w:t>
      </w:r>
      <w:r>
        <w:rPr>
          <w:sz w:val="28"/>
          <w:szCs w:val="28"/>
        </w:rPr>
        <w:t xml:space="preserve">я выплата предоставлена в соответствии с постановлениями Кабинета Министров Республики Татарстан от 11.10.2022 № 1094 «О единовременной денежной выплате на детей граждан, призванных на военную службу по мобилизации в Вооруженные Силы Российской Федерации» </w:t>
      </w:r>
      <w:r>
        <w:rPr>
          <w:sz w:val="28"/>
          <w:szCs w:val="28"/>
        </w:rPr>
        <w:t xml:space="preserve">и от 16.11.2022 № 1225 «О единовременной денежной выплате на детей граждан, </w:t>
      </w:r>
      <w:r>
        <w:rPr>
          <w:sz w:val="28"/>
          <w:szCs w:val="28"/>
        </w:rPr>
        <w:t xml:space="preserve">участвующих в специальной военной операции», единовременная выплата в соответствие с настоящим Регламентом не предоставляется.</w:t>
      </w:r>
      <w:r>
        <w:rPr>
          <w:sz w:val="28"/>
          <w:szCs w:val="28"/>
        </w:rPr>
      </w:r>
      <w:r>
        <w:rPr>
          <w:sz w:val="28"/>
          <w:szCs w:val="28"/>
        </w:rPr>
      </w:r>
    </w:p>
    <w:p>
      <w:pPr>
        <w:ind w:firstLine="567"/>
        <w:jc w:val="both"/>
        <w:widowControl w:val="off"/>
        <w:rPr>
          <w:sz w:val="28"/>
          <w:szCs w:val="28"/>
        </w:rPr>
      </w:pPr>
      <w:r>
        <w:rPr>
          <w:sz w:val="28"/>
          <w:szCs w:val="28"/>
        </w:rPr>
        <w:t xml:space="preserve">1.4. Государственная услуга предоставляется заявителю</w:t>
      </w:r>
      <w:r>
        <w:rPr>
          <w:sz w:val="28"/>
          <w:szCs w:val="28"/>
        </w:rPr>
        <w:t xml:space="preserve"> в соответствии с категориями (признаками) заявителя,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w:t>
      </w:r>
      <w:r>
        <w:rPr>
          <w:sz w:val="28"/>
          <w:szCs w:val="28"/>
        </w:rPr>
        <w:t xml:space="preserve">стеме «Единый портал государственных и муниципальных услуг (функций)» (</w:t>
      </w:r>
      <w:hyperlink r:id="rId16" w:tooltip="&lt;div class=&quot;doc www&quot;&gt;&lt;span class=&quot;aligner&quot;&gt;&lt;div class=&quot;icon listDocWWW-16&quot;&gt;&lt;/div&gt;&lt;/span&gt;http://www.gosuslugi.ru/&lt;/div&gt;" w:history="1">
        <w:r>
          <w:rPr>
            <w:sz w:val="28"/>
            <w:szCs w:val="28"/>
          </w:rPr>
          <w:t xml:space="preserve">http://www.gos</w:t>
        </w:r>
        <w:r>
          <w:rPr>
            <w:sz w:val="28"/>
            <w:szCs w:val="28"/>
          </w:rPr>
          <w:t xml:space="preserve">uslugi.ru/</w:t>
        </w:r>
      </w:hyperlink>
      <w:r>
        <w:rPr>
          <w:sz w:val="28"/>
          <w:szCs w:val="28"/>
        </w:rPr>
        <w:t xml:space="preserve">) (при наличии технической возможности) (далее - Единый портал).</w:t>
      </w:r>
      <w:r>
        <w:rPr>
          <w:sz w:val="28"/>
          <w:szCs w:val="28"/>
        </w:rPr>
      </w:r>
      <w:r>
        <w:rPr>
          <w:sz w:val="28"/>
          <w:szCs w:val="28"/>
        </w:rPr>
      </w:r>
    </w:p>
    <w:p>
      <w:pPr>
        <w:jc w:val="both"/>
        <w:widowControl w:val="off"/>
        <w:rPr>
          <w:sz w:val="28"/>
          <w:szCs w:val="28"/>
        </w:rPr>
      </w:pPr>
      <w:r>
        <w:rPr>
          <w:sz w:val="28"/>
          <w:szCs w:val="28"/>
        </w:rPr>
      </w:r>
      <w:r>
        <w:rPr>
          <w:sz w:val="28"/>
          <w:szCs w:val="28"/>
        </w:rPr>
      </w:r>
      <w:r>
        <w:rPr>
          <w:sz w:val="28"/>
          <w:szCs w:val="28"/>
        </w:rPr>
      </w:r>
    </w:p>
    <w:p>
      <w:pPr>
        <w:jc w:val="center"/>
        <w:widowControl w:val="off"/>
        <w:rPr>
          <w:sz w:val="28"/>
          <w:szCs w:val="28"/>
        </w:rPr>
        <w:outlineLvl w:val="1"/>
      </w:pPr>
      <w:r/>
      <w:bookmarkStart w:id="1" w:name="P68"/>
      <w:r/>
      <w:bookmarkEnd w:id="1"/>
      <w:r>
        <w:rPr>
          <w:sz w:val="28"/>
          <w:szCs w:val="28"/>
        </w:rPr>
        <w:t xml:space="preserve">2. Стандарт предоставления государственной услуги</w:t>
      </w:r>
      <w:r>
        <w:rPr>
          <w:sz w:val="28"/>
          <w:szCs w:val="28"/>
        </w:rPr>
      </w:r>
      <w:r>
        <w:rPr>
          <w:sz w:val="28"/>
          <w:szCs w:val="28"/>
        </w:rPr>
      </w:r>
    </w:p>
    <w:p>
      <w:pPr>
        <w:jc w:val="both"/>
        <w:widowControl w:val="off"/>
        <w:rPr>
          <w:sz w:val="28"/>
          <w:szCs w:val="28"/>
        </w:rPr>
      </w:pPr>
      <w:r>
        <w:rPr>
          <w:sz w:val="28"/>
          <w:szCs w:val="28"/>
        </w:rPr>
      </w:r>
      <w:r>
        <w:rPr>
          <w:sz w:val="28"/>
          <w:szCs w:val="28"/>
        </w:rPr>
      </w:r>
      <w:r>
        <w:rPr>
          <w:sz w:val="28"/>
          <w:szCs w:val="28"/>
        </w:rPr>
      </w:r>
    </w:p>
    <w:p>
      <w:pPr>
        <w:jc w:val="center"/>
        <w:widowControl w:val="off"/>
        <w:rPr>
          <w:sz w:val="28"/>
          <w:szCs w:val="28"/>
        </w:rPr>
        <w:outlineLvl w:val="2"/>
      </w:pPr>
      <w:r>
        <w:rPr>
          <w:sz w:val="28"/>
          <w:szCs w:val="28"/>
        </w:rPr>
        <w:t xml:space="preserve">2.1. Наименование государственной услуги</w:t>
      </w:r>
      <w:r>
        <w:rPr>
          <w:sz w:val="28"/>
          <w:szCs w:val="28"/>
        </w:rPr>
      </w:r>
      <w:r>
        <w:rPr>
          <w:sz w:val="28"/>
          <w:szCs w:val="28"/>
        </w:rPr>
      </w:r>
    </w:p>
    <w:p>
      <w:pPr>
        <w:jc w:val="both"/>
        <w:widowControl w:val="off"/>
        <w:rPr>
          <w:sz w:val="28"/>
          <w:szCs w:val="28"/>
        </w:rPr>
      </w:pPr>
      <w:r>
        <w:rPr>
          <w:sz w:val="28"/>
          <w:szCs w:val="28"/>
        </w:rPr>
      </w:r>
      <w:r>
        <w:rPr>
          <w:sz w:val="28"/>
          <w:szCs w:val="28"/>
        </w:rPr>
      </w:r>
      <w:r>
        <w:rPr>
          <w:sz w:val="28"/>
          <w:szCs w:val="28"/>
        </w:rPr>
      </w:r>
    </w:p>
    <w:p>
      <w:pPr>
        <w:ind w:firstLine="567"/>
        <w:jc w:val="both"/>
        <w:widowControl w:val="off"/>
        <w:rPr>
          <w:sz w:val="28"/>
          <w:szCs w:val="28"/>
        </w:rPr>
      </w:pPr>
      <w:r>
        <w:rPr>
          <w:sz w:val="28"/>
          <w:szCs w:val="28"/>
        </w:rPr>
        <w:t xml:space="preserve">Назначение единовременной денежной выплаты на каждого не достигшего 18 лет ребенка гражданина из чи</w:t>
      </w:r>
      <w:r>
        <w:rPr>
          <w:sz w:val="28"/>
          <w:szCs w:val="28"/>
          <w:highlight w:val="white"/>
        </w:rPr>
        <w:t xml:space="preserve">сла отдельных категорий военнослужащих и граждан, участвующих (участвовавших) в специальной военной операции, граждан, заключивших с Министерством обороны Ро</w:t>
      </w:r>
      <w:r>
        <w:rPr>
          <w:sz w:val="28"/>
          <w:szCs w:val="28"/>
          <w:highlight w:val="white"/>
        </w:rPr>
        <w:t xml:space="preserve">ссийской Федерации контракт о прохождении военной службы для выполнения задач за пределами Российской Федерации по результатам работы, проведенной пунктом отбора на военную службу по контракту (1 разряда) г. Казани</w:t>
      </w:r>
      <w:r>
        <w:rPr>
          <w:sz w:val="28"/>
          <w:szCs w:val="28"/>
        </w:rPr>
        <w:t xml:space="preserve">.</w:t>
      </w:r>
      <w:r>
        <w:rPr>
          <w:sz w:val="28"/>
          <w:szCs w:val="28"/>
        </w:rPr>
      </w:r>
      <w:r>
        <w:rPr>
          <w:sz w:val="28"/>
          <w:szCs w:val="28"/>
        </w:rPr>
      </w:r>
    </w:p>
    <w:p>
      <w:pPr>
        <w:jc w:val="both"/>
        <w:widowControl w:val="off"/>
        <w:rPr>
          <w:sz w:val="28"/>
          <w:szCs w:val="28"/>
        </w:rPr>
      </w:pPr>
      <w:r>
        <w:rPr>
          <w:sz w:val="28"/>
          <w:szCs w:val="28"/>
        </w:rPr>
      </w:r>
      <w:r>
        <w:rPr>
          <w:sz w:val="28"/>
          <w:szCs w:val="28"/>
        </w:rPr>
      </w:r>
      <w:r>
        <w:rPr>
          <w:sz w:val="28"/>
          <w:szCs w:val="28"/>
        </w:rPr>
      </w:r>
    </w:p>
    <w:p>
      <w:pPr>
        <w:jc w:val="center"/>
        <w:widowControl w:val="off"/>
        <w:rPr>
          <w:sz w:val="28"/>
          <w:szCs w:val="28"/>
        </w:rPr>
        <w:outlineLvl w:val="2"/>
      </w:pPr>
      <w:r>
        <w:rPr>
          <w:sz w:val="28"/>
          <w:szCs w:val="28"/>
        </w:rPr>
        <w:t xml:space="preserve">2.2. Наименование органа, предоставляющ</w:t>
      </w:r>
      <w:r>
        <w:rPr>
          <w:sz w:val="28"/>
          <w:szCs w:val="28"/>
        </w:rPr>
        <w:t xml:space="preserve">его государственную услугу</w:t>
      </w:r>
      <w:r>
        <w:rPr>
          <w:sz w:val="28"/>
          <w:szCs w:val="28"/>
        </w:rPr>
      </w:r>
      <w:r>
        <w:rPr>
          <w:sz w:val="28"/>
          <w:szCs w:val="28"/>
        </w:rPr>
      </w:r>
    </w:p>
    <w:p>
      <w:pPr>
        <w:jc w:val="both"/>
        <w:widowControl w:val="off"/>
        <w:rPr>
          <w:sz w:val="28"/>
          <w:szCs w:val="28"/>
        </w:rPr>
      </w:pPr>
      <w:r>
        <w:rPr>
          <w:sz w:val="28"/>
          <w:szCs w:val="28"/>
        </w:rPr>
      </w:r>
      <w:r>
        <w:rPr>
          <w:sz w:val="28"/>
          <w:szCs w:val="28"/>
        </w:rPr>
      </w:r>
      <w:r>
        <w:rPr>
          <w:sz w:val="28"/>
          <w:szCs w:val="28"/>
        </w:rPr>
      </w:r>
    </w:p>
    <w:p>
      <w:pPr>
        <w:ind w:firstLine="567"/>
        <w:jc w:val="both"/>
        <w:widowControl w:val="off"/>
        <w:rPr>
          <w:sz w:val="28"/>
          <w:szCs w:val="28"/>
        </w:rPr>
      </w:pPr>
      <w:r>
        <w:rPr>
          <w:sz w:val="28"/>
          <w:szCs w:val="28"/>
        </w:rPr>
        <w:t xml:space="preserve">2.2.1. Государственная услуга предоставляется государственным казенным учреждением «Республиканский Центр материальной помощи (компенсационных выплат)» (далее - Центр) в лице отделения Центра в муниципальном районе или городском</w:t>
      </w:r>
      <w:r>
        <w:rPr>
          <w:sz w:val="28"/>
          <w:szCs w:val="28"/>
        </w:rPr>
        <w:t xml:space="preserve"> округе Республики Татарстан по месту жительства (пребывания) заявителя либо в случае отсутствия у заявителя места жительства (пребывания) на территории Республики Татарстан любого отделения Центра (далее - отделение Центра). </w:t>
      </w:r>
      <w:r>
        <w:rPr>
          <w:sz w:val="28"/>
          <w:szCs w:val="28"/>
        </w:rPr>
      </w:r>
      <w:r>
        <w:rPr>
          <w:sz w:val="28"/>
          <w:szCs w:val="28"/>
        </w:rPr>
      </w:r>
    </w:p>
    <w:p>
      <w:pPr>
        <w:ind w:firstLine="567"/>
        <w:jc w:val="both"/>
        <w:widowControl w:val="off"/>
        <w:rPr>
          <w:sz w:val="28"/>
          <w:szCs w:val="28"/>
        </w:rPr>
      </w:pPr>
      <w:r>
        <w:rPr>
          <w:sz w:val="28"/>
          <w:szCs w:val="28"/>
        </w:rPr>
        <w:t xml:space="preserve">Функции и полномочия учредите</w:t>
      </w:r>
      <w:r>
        <w:rPr>
          <w:sz w:val="28"/>
          <w:szCs w:val="28"/>
        </w:rPr>
        <w:t xml:space="preserve">ля в отношении Центра осуществляются Министерством труда, занятости и социальной защиты Республики Татарстан (далее - Министерство).</w:t>
      </w:r>
      <w:r>
        <w:rPr>
          <w:sz w:val="28"/>
          <w:szCs w:val="28"/>
        </w:rPr>
      </w:r>
      <w:r>
        <w:rPr>
          <w:sz w:val="28"/>
          <w:szCs w:val="28"/>
        </w:rPr>
      </w:r>
    </w:p>
    <w:p>
      <w:pPr>
        <w:jc w:val="both"/>
        <w:widowControl w:val="off"/>
        <w:rPr>
          <w:sz w:val="28"/>
          <w:szCs w:val="28"/>
        </w:rPr>
      </w:pPr>
      <w:r>
        <w:rPr>
          <w:sz w:val="28"/>
          <w:szCs w:val="28"/>
        </w:rPr>
      </w:r>
      <w:r>
        <w:rPr>
          <w:sz w:val="28"/>
          <w:szCs w:val="28"/>
        </w:rPr>
      </w:r>
      <w:r>
        <w:rPr>
          <w:sz w:val="28"/>
          <w:szCs w:val="28"/>
        </w:rPr>
      </w:r>
    </w:p>
    <w:p>
      <w:pPr>
        <w:jc w:val="center"/>
        <w:widowControl w:val="off"/>
        <w:rPr>
          <w:sz w:val="28"/>
          <w:szCs w:val="28"/>
        </w:rPr>
        <w:outlineLvl w:val="2"/>
      </w:pPr>
      <w:r/>
      <w:bookmarkStart w:id="2" w:name="P84"/>
      <w:r/>
      <w:bookmarkEnd w:id="2"/>
      <w:r>
        <w:rPr>
          <w:sz w:val="28"/>
          <w:szCs w:val="28"/>
        </w:rPr>
        <w:t xml:space="preserve">2.3. Результат предоставления государственной услуги</w:t>
      </w:r>
      <w:r>
        <w:rPr>
          <w:sz w:val="28"/>
          <w:szCs w:val="28"/>
        </w:rPr>
      </w:r>
      <w:r>
        <w:rPr>
          <w:sz w:val="28"/>
          <w:szCs w:val="28"/>
        </w:rPr>
      </w:r>
    </w:p>
    <w:p>
      <w:pPr>
        <w:jc w:val="both"/>
        <w:widowControl w:val="off"/>
        <w:rPr>
          <w:sz w:val="28"/>
          <w:szCs w:val="28"/>
        </w:rPr>
      </w:pPr>
      <w:r>
        <w:rPr>
          <w:sz w:val="28"/>
          <w:szCs w:val="28"/>
        </w:rPr>
      </w:r>
      <w:r>
        <w:rPr>
          <w:sz w:val="28"/>
          <w:szCs w:val="28"/>
        </w:rPr>
      </w:r>
      <w:r>
        <w:rPr>
          <w:sz w:val="28"/>
          <w:szCs w:val="28"/>
        </w:rPr>
      </w:r>
    </w:p>
    <w:p>
      <w:pPr>
        <w:ind w:firstLine="567"/>
        <w:jc w:val="both"/>
        <w:widowControl w:val="off"/>
        <w:rPr>
          <w:sz w:val="28"/>
          <w:szCs w:val="28"/>
        </w:rPr>
      </w:pPr>
      <w:r>
        <w:rPr>
          <w:sz w:val="28"/>
          <w:szCs w:val="28"/>
        </w:rPr>
        <w:t xml:space="preserve">2.3.1. Результатом предоставления государственной услуги является ре</w:t>
      </w:r>
      <w:r>
        <w:rPr>
          <w:sz w:val="28"/>
          <w:szCs w:val="28"/>
        </w:rPr>
        <w:t xml:space="preserve">шение о назначении (об отказе в назначении) единовременной денежной выплаты по формам согласно приложениям № 6, 7, 8, 9 к настоящему Регламенту. </w:t>
      </w:r>
      <w:r>
        <w:rPr>
          <w:sz w:val="28"/>
          <w:szCs w:val="28"/>
        </w:rPr>
      </w:r>
      <w:r>
        <w:rPr>
          <w:sz w:val="28"/>
          <w:szCs w:val="28"/>
        </w:rPr>
      </w:r>
    </w:p>
    <w:p>
      <w:pPr>
        <w:ind w:firstLine="567"/>
        <w:jc w:val="both"/>
        <w:widowControl w:val="off"/>
        <w:rPr>
          <w:sz w:val="28"/>
          <w:szCs w:val="28"/>
        </w:rPr>
      </w:pPr>
      <w:r>
        <w:rPr>
          <w:sz w:val="28"/>
          <w:szCs w:val="28"/>
        </w:rPr>
        <w:t xml:space="preserve">2.3.2. Формирование реестровой записи в качестве результата предоставления государственной услуги не предусмот</w:t>
      </w:r>
      <w:r>
        <w:rPr>
          <w:sz w:val="28"/>
          <w:szCs w:val="28"/>
        </w:rPr>
        <w:t xml:space="preserve">рено.</w:t>
      </w:r>
      <w:r>
        <w:rPr>
          <w:sz w:val="28"/>
          <w:szCs w:val="28"/>
        </w:rPr>
      </w:r>
      <w:r>
        <w:rPr>
          <w:sz w:val="28"/>
          <w:szCs w:val="28"/>
        </w:rPr>
      </w:r>
    </w:p>
    <w:p>
      <w:pPr>
        <w:ind w:firstLine="567"/>
        <w:jc w:val="both"/>
        <w:widowControl w:val="off"/>
        <w:rPr>
          <w:sz w:val="28"/>
          <w:szCs w:val="28"/>
        </w:rPr>
      </w:pPr>
      <w:r>
        <w:rPr>
          <w:sz w:val="28"/>
          <w:szCs w:val="28"/>
        </w:rPr>
        <w:t xml:space="preserve">2.3.3.</w:t>
      </w:r>
      <w:r>
        <w:rPr>
          <w:sz w:val="28"/>
          <w:szCs w:val="28"/>
        </w:rPr>
        <w:t xml:space="preserve"> Результат предоставления государственной услуги заявитель получает одним из следующих способов:</w:t>
      </w:r>
      <w:r>
        <w:rPr>
          <w:sz w:val="28"/>
          <w:szCs w:val="28"/>
        </w:rPr>
      </w:r>
      <w:r>
        <w:rPr>
          <w:sz w:val="28"/>
          <w:szCs w:val="28"/>
        </w:rPr>
      </w:r>
    </w:p>
    <w:p>
      <w:pPr>
        <w:ind w:firstLine="540"/>
        <w:jc w:val="both"/>
        <w:spacing w:line="288" w:lineRule="atLeast"/>
        <w:pBdr>
          <w:top w:val="none" w:color="000000" w:sz="4" w:space="0"/>
          <w:left w:val="none" w:color="000000" w:sz="4" w:space="0"/>
          <w:bottom w:val="none" w:color="000000" w:sz="4" w:space="0"/>
          <w:right w:val="none" w:color="000000" w:sz="4" w:space="0"/>
        </w:pBdr>
      </w:pPr>
      <w:r>
        <w:rPr>
          <w:sz w:val="28"/>
          <w:szCs w:val="28"/>
        </w:rPr>
        <w:t xml:space="preserve">лично в отделении Центра, по почтовому адресу - в письменной форме;</w:t>
      </w:r>
      <w:r/>
    </w:p>
    <w:p>
      <w:pPr>
        <w:ind w:firstLine="540"/>
        <w:jc w:val="both"/>
        <w:spacing w:line="288" w:lineRule="atLeast"/>
        <w:pBdr>
          <w:top w:val="none" w:color="000000" w:sz="4" w:space="0"/>
          <w:left w:val="none" w:color="000000" w:sz="4" w:space="0"/>
          <w:bottom w:val="none" w:color="000000" w:sz="4" w:space="0"/>
          <w:right w:val="none" w:color="000000" w:sz="4" w:space="0"/>
        </w:pBdr>
      </w:pPr>
      <w:r>
        <w:rPr>
          <w:sz w:val="28"/>
          <w:szCs w:val="28"/>
        </w:rPr>
        <w:t xml:space="preserve">по адресу электронной почты в форме электронного документа;</w:t>
      </w:r>
      <w:r/>
    </w:p>
    <w:p>
      <w:pPr>
        <w:ind w:firstLine="567"/>
        <w:jc w:val="both"/>
        <w:widowControl w:val="off"/>
        <w:rPr>
          <w:sz w:val="28"/>
          <w:szCs w:val="28"/>
        </w:rPr>
      </w:pPr>
      <w:r>
        <w:rPr>
          <w:sz w:val="28"/>
          <w:szCs w:val="28"/>
        </w:rPr>
        <w:t xml:space="preserve">в форме электронного документа в личном кабинете на Едином портале (при наличии технической возможности) или в</w:t>
      </w:r>
      <w:r>
        <w:rPr>
          <w:sz w:val="28"/>
          <w:szCs w:val="28"/>
          <w:highlight w:val="white"/>
        </w:rPr>
        <w:t xml:space="preserve"> государственной информационной системе Республики Татарстан «Портал государственных и муниципальных услуг Республики Татарстан» (http://uslugi.ta</w:t>
      </w:r>
      <w:r>
        <w:rPr>
          <w:sz w:val="28"/>
          <w:szCs w:val="28"/>
          <w:highlight w:val="white"/>
        </w:rPr>
        <w:t xml:space="preserve">tarstan.ru/) (далее - Региональный портал) (п</w:t>
      </w:r>
      <w:r>
        <w:rPr>
          <w:sz w:val="28"/>
          <w:szCs w:val="28"/>
        </w:rPr>
        <w:t xml:space="preserve">ри наличии технической возможности) в случае обращения заявителя за предоставлением государственной услуги через Единый портал (при наличии технической возможности) или Региональный портал (при наличии техническ</w:t>
      </w:r>
      <w:r>
        <w:rPr>
          <w:sz w:val="28"/>
          <w:szCs w:val="28"/>
        </w:rPr>
        <w:t xml:space="preserve">ой возможности);</w:t>
      </w:r>
      <w:r>
        <w:rPr>
          <w:sz w:val="28"/>
          <w:szCs w:val="28"/>
        </w:rPr>
      </w:r>
      <w:r>
        <w:rPr>
          <w:sz w:val="28"/>
          <w:szCs w:val="28"/>
        </w:rPr>
      </w:r>
    </w:p>
    <w:p>
      <w:pPr>
        <w:ind w:firstLine="567"/>
        <w:jc w:val="both"/>
        <w:widowControl w:val="off"/>
        <w:rPr>
          <w:sz w:val="28"/>
          <w:szCs w:val="28"/>
        </w:rPr>
      </w:pPr>
      <w:r>
        <w:rPr>
          <w:sz w:val="28"/>
          <w:szCs w:val="28"/>
        </w:rPr>
        <w:t xml:space="preserve">в государственном бюджетном учреждении «Многофункциональный центр предоставления государственных и муниципальных услуг в Республике Татарстан» (далее - МФЦ) в форме бумажных документов, подтверждающих содержание электронных документов, нап</w:t>
      </w:r>
      <w:r>
        <w:rPr>
          <w:sz w:val="28"/>
          <w:szCs w:val="28"/>
        </w:rPr>
        <w:t xml:space="preserve">равленных в МФЦ по результатам предоставления государственной услуги, в порядке и случаях, определенных соглашением между МФЦ и Центром.</w:t>
      </w:r>
      <w:r>
        <w:rPr>
          <w:sz w:val="28"/>
          <w:szCs w:val="28"/>
        </w:rPr>
      </w:r>
      <w:r>
        <w:rPr>
          <w:sz w:val="28"/>
          <w:szCs w:val="28"/>
        </w:rPr>
      </w:r>
    </w:p>
    <w:p>
      <w:pPr>
        <w:ind w:firstLine="567"/>
        <w:jc w:val="both"/>
        <w:widowControl w:val="off"/>
        <w:rPr>
          <w:sz w:val="28"/>
          <w:szCs w:val="28"/>
        </w:rPr>
      </w:pPr>
      <w:r>
        <w:rPr>
          <w:sz w:val="28"/>
          <w:szCs w:val="28"/>
        </w:rPr>
        <w:t xml:space="preserve">Уведомление о назначении (отказе в назначении) единовременной денежной выплаты направляется СМС-сообщением на телефон з</w:t>
      </w:r>
      <w:r>
        <w:rPr>
          <w:sz w:val="28"/>
          <w:szCs w:val="28"/>
        </w:rPr>
        <w:t xml:space="preserve">аявителя.</w:t>
      </w:r>
      <w:r>
        <w:rPr>
          <w:sz w:val="28"/>
          <w:szCs w:val="28"/>
        </w:rPr>
      </w:r>
      <w:r>
        <w:rPr>
          <w:sz w:val="28"/>
          <w:szCs w:val="28"/>
        </w:rPr>
      </w:r>
    </w:p>
    <w:p>
      <w:pPr>
        <w:jc w:val="center"/>
        <w:widowControl w:val="off"/>
        <w:rPr>
          <w:sz w:val="28"/>
          <w:szCs w:val="28"/>
        </w:rPr>
        <w:outlineLvl w:val="2"/>
      </w:pPr>
      <w:r>
        <w:rPr>
          <w:sz w:val="28"/>
          <w:szCs w:val="28"/>
        </w:rPr>
      </w:r>
      <w:r>
        <w:rPr>
          <w:sz w:val="28"/>
          <w:szCs w:val="28"/>
        </w:rPr>
      </w:r>
      <w:r>
        <w:rPr>
          <w:sz w:val="28"/>
          <w:szCs w:val="28"/>
        </w:rPr>
      </w:r>
    </w:p>
    <w:p>
      <w:pPr>
        <w:jc w:val="center"/>
        <w:widowControl w:val="off"/>
        <w:rPr>
          <w:sz w:val="28"/>
          <w:szCs w:val="28"/>
        </w:rPr>
        <w:outlineLvl w:val="2"/>
      </w:pPr>
      <w:r>
        <w:rPr>
          <w:sz w:val="28"/>
          <w:szCs w:val="28"/>
        </w:rPr>
        <w:t xml:space="preserve">2.4. Срок предоставления государственной услуги</w:t>
      </w:r>
      <w:r>
        <w:rPr>
          <w:sz w:val="28"/>
          <w:szCs w:val="28"/>
        </w:rPr>
      </w:r>
      <w:r>
        <w:rPr>
          <w:sz w:val="28"/>
          <w:szCs w:val="28"/>
        </w:rPr>
      </w:r>
    </w:p>
    <w:p>
      <w:pPr>
        <w:jc w:val="both"/>
        <w:widowControl w:val="off"/>
        <w:rPr>
          <w:sz w:val="28"/>
        </w:rPr>
      </w:pPr>
      <w:r>
        <w:rPr>
          <w:sz w:val="28"/>
        </w:rPr>
      </w:r>
      <w:r>
        <w:rPr>
          <w:sz w:val="28"/>
        </w:rPr>
      </w:r>
      <w:r>
        <w:rPr>
          <w:sz w:val="28"/>
        </w:rPr>
      </w:r>
    </w:p>
    <w:p>
      <w:pPr>
        <w:ind w:firstLine="567"/>
        <w:jc w:val="both"/>
        <w:widowControl w:val="off"/>
        <w:rPr>
          <w:color w:val="000000" w:themeColor="text1"/>
          <w:sz w:val="28"/>
          <w:szCs w:val="28"/>
        </w:rPr>
      </w:pPr>
      <w:r>
        <w:rPr>
          <w:sz w:val="28"/>
          <w:szCs w:val="28"/>
        </w:rPr>
        <w:t xml:space="preserve">2.4.1. </w:t>
      </w:r>
      <w:r>
        <w:rPr>
          <w:color w:val="000000" w:themeColor="text1"/>
          <w:sz w:val="28"/>
          <w:szCs w:val="28"/>
        </w:rPr>
        <w:t xml:space="preserve">Максимальный срок предоставления государственной услуги для всех категорий (признаков) заявителей в случае,</w:t>
      </w:r>
      <w:r>
        <w:rPr>
          <w:color w:val="000000" w:themeColor="text1"/>
          <w:sz w:val="28"/>
          <w:szCs w:val="28"/>
        </w:rPr>
        <w:t xml:space="preserve"> если заявление о назначении </w:t>
      </w:r>
      <w:r>
        <w:rPr>
          <w:sz w:val="28"/>
          <w:szCs w:val="28"/>
        </w:rPr>
        <w:t xml:space="preserve">единовременной денежной выплаты на детей гражданина, </w:t>
      </w:r>
      <w:r>
        <w:rPr>
          <w:sz w:val="28"/>
          <w:szCs w:val="28"/>
        </w:rPr>
        <w:t xml:space="preserve">заключившего с Министерством обороны Российской Федерации контракт о прохождении военной службы для выполнения задач за пределами Российской Федерации по результатам работы, проведенной пунктом отбора на военную службу по контракту (1 разряда) г. Казани</w:t>
      </w:r>
      <w:r>
        <w:rPr>
          <w:sz w:val="28"/>
          <w:szCs w:val="28"/>
        </w:rPr>
        <w:t xml:space="preserve"> или заявление о назначении единовременной денежной выплаты на каждого не достигшего 18 лет ребенка гражданина из числа отдельных категорий военнослужащих и граждан, участвующих (участвовавших) в специальной военной операции (далее - запрос) </w:t>
      </w:r>
      <w:r>
        <w:rPr>
          <w:color w:val="000000" w:themeColor="text1"/>
          <w:sz w:val="28"/>
          <w:szCs w:val="28"/>
        </w:rPr>
        <w:t xml:space="preserve">и документы поданы заявителем лично, </w:t>
      </w:r>
      <w:r>
        <w:rPr>
          <w:sz w:val="28"/>
          <w:szCs w:val="28"/>
        </w:rPr>
        <w:t xml:space="preserve">составляет</w:t>
      </w:r>
      <w:r>
        <w:rPr>
          <w:color w:val="000000" w:themeColor="text1"/>
          <w:sz w:val="28"/>
          <w:szCs w:val="28"/>
        </w:rPr>
        <w:t xml:space="preserve"> 10 рабочих дней, со дня регистрации запроса и документов.</w:t>
      </w:r>
      <w:r>
        <w:rPr>
          <w:color w:val="000000" w:themeColor="text1"/>
          <w:sz w:val="28"/>
          <w:szCs w:val="28"/>
        </w:rPr>
      </w:r>
      <w:r>
        <w:rPr>
          <w:color w:val="000000" w:themeColor="text1"/>
          <w:sz w:val="28"/>
          <w:szCs w:val="28"/>
        </w:rPr>
      </w:r>
    </w:p>
    <w:p>
      <w:pPr>
        <w:ind w:firstLine="567"/>
        <w:jc w:val="both"/>
        <w:widowControl w:val="off"/>
        <w:rPr>
          <w:color w:val="000000" w:themeColor="text1"/>
          <w:sz w:val="28"/>
          <w:szCs w:val="28"/>
        </w:rPr>
      </w:pPr>
      <w:r>
        <w:rPr>
          <w:color w:val="000000" w:themeColor="text1"/>
          <w:sz w:val="28"/>
          <w:szCs w:val="28"/>
        </w:rPr>
        <w:t xml:space="preserve">Максимальный срок предоставления государственной услуги для всех категорий (признаков) заявителей в случае,</w:t>
      </w:r>
      <w:r>
        <w:rPr>
          <w:color w:val="000000" w:themeColor="text1"/>
          <w:sz w:val="28"/>
          <w:szCs w:val="28"/>
        </w:rPr>
        <w:t xml:space="preserve"> если запрос и документы, необходимые для е</w:t>
      </w:r>
      <w:r>
        <w:rPr>
          <w:color w:val="000000" w:themeColor="text1"/>
          <w:sz w:val="28"/>
          <w:szCs w:val="28"/>
        </w:rPr>
        <w:t xml:space="preserve">е предоставления, поданы посредством почтового отправления, составляет 10 рабочих дней со дня регистрации запроса и документов.</w:t>
      </w:r>
      <w:r>
        <w:rPr>
          <w:color w:val="000000" w:themeColor="text1"/>
          <w:sz w:val="28"/>
          <w:szCs w:val="28"/>
        </w:rPr>
      </w:r>
      <w:r>
        <w:rPr>
          <w:color w:val="000000" w:themeColor="text1"/>
          <w:sz w:val="28"/>
          <w:szCs w:val="28"/>
        </w:rPr>
      </w:r>
    </w:p>
    <w:p>
      <w:pPr>
        <w:ind w:firstLine="567"/>
        <w:jc w:val="both"/>
        <w:widowControl w:val="off"/>
        <w:rPr>
          <w:sz w:val="28"/>
          <w:szCs w:val="28"/>
        </w:rPr>
      </w:pPr>
      <w:r>
        <w:rPr>
          <w:color w:val="000000" w:themeColor="text1"/>
          <w:sz w:val="28"/>
          <w:szCs w:val="28"/>
        </w:rPr>
        <w:t xml:space="preserve">Максимальный срок предоставления государственной услуги для всех категорий (признаков) заявителей в случае,</w:t>
      </w:r>
      <w:r>
        <w:rPr>
          <w:color w:val="000000" w:themeColor="text1"/>
          <w:sz w:val="28"/>
          <w:szCs w:val="28"/>
        </w:rPr>
        <w:t xml:space="preserve"> если запрос и докум</w:t>
      </w:r>
      <w:r>
        <w:rPr>
          <w:color w:val="000000" w:themeColor="text1"/>
          <w:sz w:val="28"/>
          <w:szCs w:val="28"/>
        </w:rPr>
        <w:t xml:space="preserve">енты, необходимые для предоставления государственной услуги, поданы заявителем через личный кабинет на Едином портале (при наличии техни</w:t>
      </w:r>
      <w:r>
        <w:rPr>
          <w:sz w:val="28"/>
          <w:szCs w:val="28"/>
        </w:rPr>
        <w:t xml:space="preserve">ческой возможности) или Региональном портале </w:t>
      </w:r>
      <w:r>
        <w:rPr>
          <w:color w:val="000000" w:themeColor="text1"/>
          <w:sz w:val="28"/>
          <w:szCs w:val="28"/>
        </w:rPr>
        <w:t xml:space="preserve">(при наличии техни</w:t>
      </w:r>
      <w:r>
        <w:rPr>
          <w:sz w:val="28"/>
          <w:szCs w:val="28"/>
        </w:rPr>
        <w:t xml:space="preserve">ческой возможности), составляет 10 рабочих дней со дня п</w:t>
      </w:r>
      <w:r>
        <w:rPr>
          <w:sz w:val="28"/>
          <w:szCs w:val="28"/>
        </w:rPr>
        <w:t xml:space="preserve">рисвоения запросу номера в соответствии с номенклатурой дел и статуса «Проверка документов», отражаемых в личном кабинете на Едином портале </w:t>
      </w:r>
      <w:r>
        <w:rPr>
          <w:color w:val="000000" w:themeColor="text1"/>
          <w:sz w:val="28"/>
          <w:szCs w:val="28"/>
        </w:rPr>
        <w:t xml:space="preserve">(при наличии техни</w:t>
      </w:r>
      <w:r>
        <w:rPr>
          <w:sz w:val="28"/>
          <w:szCs w:val="28"/>
        </w:rPr>
        <w:t xml:space="preserve">ческой возможности) или Региональном портале (при наличии технической возможности).</w:t>
      </w:r>
      <w:r>
        <w:rPr>
          <w:sz w:val="28"/>
          <w:szCs w:val="28"/>
        </w:rPr>
      </w:r>
      <w:r>
        <w:rPr>
          <w:sz w:val="28"/>
          <w:szCs w:val="28"/>
        </w:rPr>
      </w:r>
    </w:p>
    <w:p>
      <w:pPr>
        <w:ind w:firstLine="567"/>
        <w:jc w:val="both"/>
        <w:widowControl w:val="off"/>
        <w:rPr>
          <w:sz w:val="28"/>
          <w:szCs w:val="28"/>
        </w:rPr>
      </w:pPr>
      <w:r>
        <w:rPr>
          <w:sz w:val="28"/>
          <w:szCs w:val="28"/>
        </w:rPr>
        <w:t xml:space="preserve">Максимальный с</w:t>
      </w:r>
      <w:r>
        <w:rPr>
          <w:sz w:val="28"/>
          <w:szCs w:val="28"/>
        </w:rPr>
        <w:t xml:space="preserve">рок предоставления государственной услуги для всех категорий (признаков) заявителей в случае, если запрос и документы, необходимые для предоставления государственной услуги, поданы через МФЦ, составляет 10 рабочих </w:t>
      </w:r>
      <w:r>
        <w:rPr>
          <w:sz w:val="28"/>
          <w:szCs w:val="28"/>
        </w:rPr>
        <w:t xml:space="preserve">дней со дня регистрации запрос и докум</w:t>
      </w:r>
      <w:r>
        <w:rPr>
          <w:sz w:val="28"/>
          <w:szCs w:val="28"/>
        </w:rPr>
        <w:t xml:space="preserve">ентов</w:t>
      </w:r>
      <w:r>
        <w:rPr>
          <w:color w:val="000000" w:themeColor="text1"/>
          <w:sz w:val="28"/>
          <w:szCs w:val="28"/>
        </w:rPr>
        <w:t xml:space="preserve">.</w:t>
      </w:r>
      <w:r>
        <w:rPr>
          <w:sz w:val="28"/>
          <w:szCs w:val="28"/>
        </w:rPr>
      </w:r>
      <w:r>
        <w:rPr>
          <w:sz w:val="28"/>
          <w:szCs w:val="28"/>
        </w:rPr>
      </w:r>
    </w:p>
    <w:p>
      <w:pPr>
        <w:ind w:firstLine="567"/>
        <w:jc w:val="both"/>
        <w:widowControl w:val="off"/>
        <w:rPr>
          <w:sz w:val="28"/>
          <w:szCs w:val="28"/>
        </w:rPr>
      </w:pPr>
      <w:r>
        <w:rPr>
          <w:sz w:val="28"/>
          <w:szCs w:val="28"/>
        </w:rPr>
        <w:t xml:space="preserve">2.4.2. Срок принятия решения о назначении либо об отказе в назначении единовременной денежной выплаты заявителю продлевается на 20 рабочих дней в случае </w:t>
      </w:r>
      <w:r>
        <w:rPr>
          <w:sz w:val="28"/>
          <w:szCs w:val="28"/>
        </w:rPr>
        <w:t xml:space="preserve">непоступления</w:t>
      </w:r>
      <w:r>
        <w:rPr>
          <w:sz w:val="28"/>
          <w:szCs w:val="28"/>
        </w:rPr>
        <w:t xml:space="preserve"> в отделение Цент</w:t>
      </w:r>
      <w:r>
        <w:rPr>
          <w:sz w:val="28"/>
          <w:szCs w:val="28"/>
          <w:highlight w:val="white"/>
        </w:rPr>
        <w:t xml:space="preserve">ра в соответствии с абзацем вторым пункта 7 Порядка осуществления </w:t>
      </w:r>
      <w:r>
        <w:rPr>
          <w:sz w:val="28"/>
          <w:szCs w:val="28"/>
          <w:highlight w:val="white"/>
        </w:rPr>
        <w:t xml:space="preserve">единовременной денежной выплаты на каждого не достигшего 18 лет ребенка гражданина из числа отдельных категори</w:t>
      </w:r>
      <w:r>
        <w:rPr>
          <w:sz w:val="28"/>
          <w:szCs w:val="28"/>
        </w:rPr>
        <w:t xml:space="preserve">й военнослужащих и граждан, участвующих (участвовавших) в специальной военной операции, утвержденного постановлением Кабинета Министров Республики</w:t>
      </w:r>
      <w:r>
        <w:rPr>
          <w:sz w:val="28"/>
          <w:szCs w:val="28"/>
        </w:rPr>
        <w:t xml:space="preserve"> Татарстан от 07.11.2023 № 1427 «О единовременной денежной выплате на детей отдельных категорий военнослужащих и граждан, участвующих (участвовавших) в специальной военной операции» (далее - Порядок), списков личного состава воинской части Вооруженных Сил </w:t>
      </w:r>
      <w:r>
        <w:rPr>
          <w:sz w:val="28"/>
          <w:szCs w:val="28"/>
        </w:rPr>
        <w:t xml:space="preserve">Российской Федерации, войск национальной гвардии Российской Федерации, списков граждан, направленных в командировку в зону проведения специальной военной операции.</w:t>
      </w:r>
      <w:r>
        <w:rPr>
          <w:sz w:val="28"/>
          <w:szCs w:val="28"/>
        </w:rPr>
      </w:r>
      <w:r>
        <w:rPr>
          <w:sz w:val="28"/>
          <w:szCs w:val="28"/>
        </w:rPr>
      </w:r>
    </w:p>
    <w:p>
      <w:pPr>
        <w:jc w:val="both"/>
        <w:widowControl w:val="off"/>
        <w:rPr>
          <w:sz w:val="28"/>
        </w:rPr>
      </w:pPr>
      <w:r>
        <w:rPr>
          <w:sz w:val="28"/>
        </w:rPr>
      </w:r>
      <w:r>
        <w:rPr>
          <w:sz w:val="28"/>
        </w:rPr>
      </w:r>
      <w:r>
        <w:rPr>
          <w:sz w:val="28"/>
        </w:rPr>
      </w:r>
    </w:p>
    <w:p>
      <w:pPr>
        <w:jc w:val="center"/>
        <w:widowControl w:val="off"/>
        <w:rPr>
          <w:sz w:val="28"/>
          <w:szCs w:val="28"/>
        </w:rPr>
      </w:pPr>
      <w:r/>
      <w:bookmarkStart w:id="3" w:name="P114"/>
      <w:r/>
      <w:bookmarkEnd w:id="3"/>
      <w:r>
        <w:rPr>
          <w:sz w:val="28"/>
          <w:szCs w:val="28"/>
        </w:rPr>
        <w:t xml:space="preserve">2.5. Размер платы, взимаемой с заявителя при предоставлении </w:t>
      </w:r>
      <w:r>
        <w:rPr>
          <w:sz w:val="28"/>
          <w:szCs w:val="28"/>
        </w:rPr>
      </w:r>
      <w:r>
        <w:rPr>
          <w:sz w:val="28"/>
          <w:szCs w:val="28"/>
        </w:rPr>
      </w:r>
    </w:p>
    <w:p>
      <w:pPr>
        <w:jc w:val="center"/>
        <w:widowControl w:val="off"/>
        <w:rPr>
          <w:sz w:val="28"/>
          <w:szCs w:val="28"/>
        </w:rPr>
      </w:pPr>
      <w:r>
        <w:rPr>
          <w:sz w:val="28"/>
          <w:szCs w:val="28"/>
        </w:rPr>
        <w:t xml:space="preserve">государственной услуги, и спос</w:t>
      </w:r>
      <w:r>
        <w:rPr>
          <w:sz w:val="28"/>
          <w:szCs w:val="28"/>
        </w:rPr>
        <w:t xml:space="preserve">обы ее взимания</w:t>
      </w:r>
      <w:r>
        <w:rPr>
          <w:sz w:val="28"/>
          <w:szCs w:val="28"/>
        </w:rPr>
      </w:r>
      <w:r>
        <w:rPr>
          <w:sz w:val="28"/>
          <w:szCs w:val="28"/>
        </w:rPr>
      </w:r>
    </w:p>
    <w:p>
      <w:pPr>
        <w:jc w:val="center"/>
        <w:widowControl w:val="off"/>
        <w:rPr>
          <w:sz w:val="28"/>
          <w:szCs w:val="28"/>
        </w:rPr>
      </w:pPr>
      <w:r>
        <w:rPr>
          <w:sz w:val="28"/>
          <w:szCs w:val="28"/>
        </w:rPr>
      </w:r>
      <w:r>
        <w:rPr>
          <w:sz w:val="28"/>
          <w:szCs w:val="28"/>
        </w:rPr>
      </w:r>
      <w:r>
        <w:rPr>
          <w:sz w:val="28"/>
          <w:szCs w:val="28"/>
        </w:rPr>
      </w:r>
    </w:p>
    <w:p>
      <w:pPr>
        <w:ind w:right="-1" w:firstLine="567"/>
        <w:jc w:val="both"/>
        <w:tabs>
          <w:tab w:val="left" w:pos="0" w:leader="none"/>
        </w:tabs>
        <w:rPr>
          <w:sz w:val="28"/>
          <w:szCs w:val="28"/>
        </w:rPr>
      </w:pPr>
      <w:r>
        <w:rPr>
          <w:sz w:val="28"/>
          <w:szCs w:val="28"/>
        </w:rPr>
        <w:t xml:space="preserve">Взимание платы за предоставление государственной услуги законодательством Российской Федерации не предусмотрено.</w:t>
      </w:r>
      <w:r>
        <w:rPr>
          <w:sz w:val="28"/>
          <w:szCs w:val="28"/>
        </w:rPr>
      </w:r>
      <w:r>
        <w:rPr>
          <w:sz w:val="28"/>
          <w:szCs w:val="28"/>
        </w:rPr>
      </w:r>
    </w:p>
    <w:p>
      <w:pPr>
        <w:ind w:right="-1"/>
        <w:jc w:val="center"/>
        <w:rPr>
          <w:sz w:val="28"/>
          <w:szCs w:val="28"/>
        </w:rPr>
      </w:pPr>
      <w:r>
        <w:rPr>
          <w:sz w:val="28"/>
          <w:szCs w:val="28"/>
        </w:rPr>
      </w:r>
      <w:r>
        <w:rPr>
          <w:sz w:val="28"/>
          <w:szCs w:val="28"/>
        </w:rPr>
      </w:r>
      <w:r>
        <w:rPr>
          <w:sz w:val="28"/>
          <w:szCs w:val="28"/>
        </w:rPr>
      </w:r>
    </w:p>
    <w:p>
      <w:pPr>
        <w:ind w:right="-1"/>
        <w:jc w:val="center"/>
        <w:rPr>
          <w:sz w:val="28"/>
          <w:szCs w:val="28"/>
        </w:rPr>
      </w:pPr>
      <w:r>
        <w:rPr>
          <w:sz w:val="28"/>
          <w:szCs w:val="28"/>
        </w:rPr>
        <w:t xml:space="preserve">2.6. Максимальный срок ожидания в очереди при подаче </w:t>
      </w:r>
      <w:r>
        <w:rPr>
          <w:sz w:val="28"/>
          <w:szCs w:val="28"/>
        </w:rPr>
      </w:r>
      <w:r>
        <w:rPr>
          <w:sz w:val="28"/>
          <w:szCs w:val="28"/>
        </w:rPr>
      </w:r>
    </w:p>
    <w:p>
      <w:pPr>
        <w:ind w:right="-1"/>
        <w:jc w:val="center"/>
        <w:rPr>
          <w:sz w:val="28"/>
          <w:szCs w:val="28"/>
        </w:rPr>
      </w:pPr>
      <w:r>
        <w:rPr>
          <w:sz w:val="28"/>
          <w:szCs w:val="28"/>
        </w:rPr>
        <w:t xml:space="preserve">запроса о предоставлении государственной услуги и при получении результата </w:t>
      </w:r>
      <w:r>
        <w:rPr>
          <w:sz w:val="28"/>
          <w:szCs w:val="28"/>
        </w:rPr>
      </w:r>
      <w:r>
        <w:rPr>
          <w:sz w:val="28"/>
          <w:szCs w:val="28"/>
        </w:rPr>
      </w:r>
    </w:p>
    <w:p>
      <w:pPr>
        <w:ind w:right="-1"/>
        <w:jc w:val="center"/>
        <w:rPr>
          <w:sz w:val="28"/>
          <w:szCs w:val="28"/>
        </w:rPr>
      </w:pPr>
      <w:r>
        <w:rPr>
          <w:sz w:val="28"/>
          <w:szCs w:val="28"/>
        </w:rPr>
        <w:t xml:space="preserve">предоставления государственной услуги</w:t>
      </w:r>
      <w:r>
        <w:rPr>
          <w:sz w:val="28"/>
          <w:szCs w:val="28"/>
        </w:rPr>
      </w:r>
      <w:r>
        <w:rPr>
          <w:sz w:val="28"/>
          <w:szCs w:val="28"/>
        </w:rPr>
      </w:r>
    </w:p>
    <w:p>
      <w:pPr>
        <w:jc w:val="center"/>
        <w:widowControl w:val="off"/>
        <w:rPr>
          <w:sz w:val="28"/>
          <w:szCs w:val="28"/>
        </w:rPr>
        <w:outlineLvl w:val="2"/>
      </w:pPr>
      <w:r>
        <w:rPr>
          <w:sz w:val="28"/>
          <w:szCs w:val="28"/>
        </w:rPr>
      </w:r>
      <w:r>
        <w:rPr>
          <w:sz w:val="28"/>
          <w:szCs w:val="28"/>
        </w:rPr>
      </w:r>
      <w:r>
        <w:rPr>
          <w:sz w:val="28"/>
          <w:szCs w:val="28"/>
        </w:rPr>
      </w:r>
    </w:p>
    <w:p>
      <w:pPr>
        <w:ind w:right="-1" w:firstLine="567"/>
        <w:jc w:val="both"/>
        <w:tabs>
          <w:tab w:val="left" w:pos="0" w:leader="none"/>
        </w:tabs>
      </w:pPr>
      <w:r>
        <w:rPr>
          <w:sz w:val="28"/>
          <w:szCs w:val="28"/>
        </w:rPr>
        <w:t xml:space="preserve">2.6.1. Максимальный срок ожидания в очереди при подаче запроса о предоставлении государственной услуги и при получении результата предоставле</w:t>
      </w:r>
      <w:r>
        <w:rPr>
          <w:sz w:val="28"/>
          <w:szCs w:val="28"/>
        </w:rPr>
        <w:t xml:space="preserve">ния такой услуги - не более 15 минут.</w:t>
      </w:r>
      <w:r/>
    </w:p>
    <w:p>
      <w:pPr>
        <w:ind w:right="-1" w:firstLine="567"/>
        <w:jc w:val="both"/>
        <w:tabs>
          <w:tab w:val="left" w:pos="0" w:leader="none"/>
        </w:tabs>
        <w:rPr>
          <w:sz w:val="28"/>
          <w:szCs w:val="28"/>
        </w:rPr>
      </w:pPr>
      <w:r>
        <w:rPr>
          <w:sz w:val="28"/>
          <w:szCs w:val="28"/>
        </w:rPr>
        <w:t xml:space="preserve">2.6.2. Очередность для отдельных категорий заявителей не установлена.</w:t>
      </w:r>
      <w:r>
        <w:rPr>
          <w:sz w:val="28"/>
          <w:szCs w:val="28"/>
        </w:rPr>
      </w:r>
      <w:r>
        <w:rPr>
          <w:sz w:val="28"/>
          <w:szCs w:val="28"/>
        </w:rPr>
      </w:r>
    </w:p>
    <w:p>
      <w:pPr>
        <w:ind w:right="-1"/>
        <w:jc w:val="both"/>
        <w:tabs>
          <w:tab w:val="left" w:pos="0" w:leader="none"/>
        </w:tabs>
        <w:rPr>
          <w:sz w:val="28"/>
          <w:szCs w:val="28"/>
        </w:rPr>
      </w:pPr>
      <w:r>
        <w:rPr>
          <w:sz w:val="28"/>
          <w:szCs w:val="28"/>
        </w:rPr>
      </w:r>
      <w:r>
        <w:rPr>
          <w:sz w:val="28"/>
          <w:szCs w:val="28"/>
        </w:rPr>
      </w:r>
      <w:r>
        <w:rPr>
          <w:sz w:val="28"/>
          <w:szCs w:val="28"/>
        </w:rPr>
      </w:r>
    </w:p>
    <w:p>
      <w:pPr>
        <w:jc w:val="center"/>
        <w:widowControl w:val="off"/>
        <w:rPr>
          <w:sz w:val="28"/>
          <w:szCs w:val="28"/>
        </w:rPr>
        <w:outlineLvl w:val="2"/>
      </w:pPr>
      <w:r>
        <w:rPr>
          <w:sz w:val="28"/>
          <w:szCs w:val="28"/>
        </w:rPr>
        <w:t xml:space="preserve">2.7. Срок регистрации запроса заявителя о</w:t>
      </w:r>
      <w:r>
        <w:rPr>
          <w:sz w:val="28"/>
          <w:szCs w:val="28"/>
        </w:rPr>
      </w:r>
      <w:r>
        <w:rPr>
          <w:sz w:val="28"/>
          <w:szCs w:val="28"/>
        </w:rPr>
      </w:r>
    </w:p>
    <w:p>
      <w:pPr>
        <w:jc w:val="center"/>
        <w:widowControl w:val="off"/>
        <w:rPr>
          <w:sz w:val="28"/>
          <w:szCs w:val="28"/>
        </w:rPr>
        <w:outlineLvl w:val="2"/>
      </w:pPr>
      <w:r>
        <w:rPr>
          <w:sz w:val="28"/>
          <w:szCs w:val="28"/>
        </w:rPr>
        <w:t xml:space="preserve">предоставлении государственной услуги</w:t>
      </w:r>
      <w:r>
        <w:rPr>
          <w:sz w:val="28"/>
          <w:szCs w:val="28"/>
        </w:rPr>
      </w:r>
      <w:r>
        <w:rPr>
          <w:sz w:val="28"/>
          <w:szCs w:val="28"/>
        </w:rPr>
      </w:r>
    </w:p>
    <w:p>
      <w:pPr>
        <w:jc w:val="both"/>
        <w:widowControl w:val="off"/>
        <w:rPr>
          <w:sz w:val="28"/>
          <w:szCs w:val="28"/>
        </w:rPr>
        <w:outlineLvl w:val="2"/>
      </w:pPr>
      <w:r>
        <w:rPr>
          <w:sz w:val="28"/>
          <w:szCs w:val="28"/>
        </w:rPr>
        <w:t xml:space="preserve"> </w:t>
      </w:r>
      <w:r>
        <w:rPr>
          <w:sz w:val="28"/>
          <w:szCs w:val="28"/>
        </w:rPr>
        <w:tab/>
      </w:r>
      <w:r>
        <w:rPr>
          <w:sz w:val="28"/>
          <w:szCs w:val="28"/>
        </w:rPr>
      </w:r>
      <w:r>
        <w:rPr>
          <w:sz w:val="28"/>
          <w:szCs w:val="28"/>
        </w:rPr>
      </w:r>
    </w:p>
    <w:p>
      <w:pPr>
        <w:ind w:firstLine="567"/>
        <w:jc w:val="both"/>
        <w:widowControl w:val="off"/>
        <w:outlineLvl w:val="0"/>
      </w:pPr>
      <w:r>
        <w:rPr>
          <w:color w:val="000000" w:themeColor="text1"/>
          <w:sz w:val="28"/>
          <w:szCs w:val="28"/>
        </w:rPr>
        <w:t xml:space="preserve">2.7.1. При направлении запроса посредством Единого портала (при </w:t>
      </w:r>
      <w:r>
        <w:rPr>
          <w:color w:val="000000" w:themeColor="text1"/>
          <w:sz w:val="28"/>
          <w:szCs w:val="28"/>
        </w:rPr>
        <w:t xml:space="preserve">наличии технической возможности) или Регионального портала (при наличии технической возможности) заявитель в день регистрации запроса получает в личном кабинете Единого портала или Регионального портала уведомление, подтверждающее факт отправки запроса, в </w:t>
      </w:r>
      <w:r>
        <w:rPr>
          <w:color w:val="000000" w:themeColor="text1"/>
          <w:sz w:val="28"/>
          <w:szCs w:val="28"/>
        </w:rPr>
        <w:t xml:space="preserve">котором указываются регистрационный номер и дата подачи запроса.</w:t>
      </w:r>
      <w:r/>
    </w:p>
    <w:p>
      <w:pPr>
        <w:ind w:firstLine="567"/>
        <w:jc w:val="both"/>
        <w:widowControl w:val="off"/>
        <w:outlineLvl w:val="0"/>
      </w:pPr>
      <w:r>
        <w:rPr>
          <w:color w:val="000000" w:themeColor="text1"/>
          <w:sz w:val="28"/>
          <w:szCs w:val="28"/>
        </w:rPr>
        <w:t xml:space="preserve">2.7.2. При личном обращении в отделение Центра регистрация осуществляется в день поступления запроса и документов.</w:t>
      </w:r>
      <w:r/>
    </w:p>
    <w:p>
      <w:pPr>
        <w:ind w:firstLine="567"/>
        <w:jc w:val="both"/>
        <w:widowControl w:val="off"/>
        <w:outlineLvl w:val="0"/>
      </w:pPr>
      <w:r>
        <w:rPr>
          <w:color w:val="000000" w:themeColor="text1"/>
          <w:sz w:val="28"/>
          <w:szCs w:val="28"/>
        </w:rPr>
        <w:t xml:space="preserve">2.7.3. При поступлении запроса почтовым отправлением регистрация запроса осу</w:t>
      </w:r>
      <w:r>
        <w:rPr>
          <w:color w:val="000000" w:themeColor="text1"/>
          <w:sz w:val="28"/>
          <w:szCs w:val="28"/>
        </w:rPr>
        <w:t xml:space="preserve">ществляется в день поступления запроса и документов.</w:t>
      </w:r>
      <w:r/>
    </w:p>
    <w:p>
      <w:pPr>
        <w:ind w:firstLine="567"/>
        <w:jc w:val="both"/>
        <w:widowControl w:val="off"/>
        <w:rPr>
          <w:color w:val="000000" w:themeColor="text1"/>
          <w:sz w:val="28"/>
          <w:szCs w:val="28"/>
        </w:rPr>
        <w:outlineLvl w:val="0"/>
      </w:pPr>
      <w:r>
        <w:rPr>
          <w:color w:val="000000" w:themeColor="text1"/>
          <w:sz w:val="28"/>
          <w:szCs w:val="28"/>
        </w:rPr>
        <w:t xml:space="preserve">2.7.4. Запрос, поступивший в электронной форме в выходной (праздничный) день, регистрируется на следующий за выходным (праздничным) рабочий день.</w:t>
      </w:r>
      <w:r>
        <w:rPr>
          <w:color w:val="000000" w:themeColor="text1"/>
          <w:sz w:val="28"/>
          <w:szCs w:val="28"/>
        </w:rPr>
      </w:r>
      <w:r>
        <w:rPr>
          <w:color w:val="000000" w:themeColor="text1"/>
          <w:sz w:val="28"/>
          <w:szCs w:val="28"/>
        </w:rPr>
      </w:r>
    </w:p>
    <w:p>
      <w:pPr>
        <w:ind w:firstLine="567"/>
        <w:jc w:val="both"/>
        <w:widowControl w:val="off"/>
        <w:rPr>
          <w:color w:val="000000" w:themeColor="text1"/>
          <w:sz w:val="28"/>
          <w:szCs w:val="28"/>
        </w:rPr>
      </w:pPr>
      <w:r>
        <w:rPr>
          <w:color w:val="000000" w:themeColor="text1"/>
          <w:sz w:val="28"/>
          <w:szCs w:val="28"/>
        </w:rPr>
        <w:t xml:space="preserve">2.7.5. При направлении запроса через МФЦ регистрация запр</w:t>
      </w:r>
      <w:r>
        <w:rPr>
          <w:color w:val="000000" w:themeColor="text1"/>
          <w:sz w:val="28"/>
          <w:szCs w:val="28"/>
        </w:rPr>
        <w:t xml:space="preserve">оса осуществляется в день поступления запроса и документов.</w:t>
      </w:r>
      <w:r>
        <w:rPr>
          <w:color w:val="000000" w:themeColor="text1"/>
          <w:sz w:val="28"/>
          <w:szCs w:val="28"/>
        </w:rPr>
      </w:r>
      <w:r>
        <w:rPr>
          <w:color w:val="000000" w:themeColor="text1"/>
          <w:sz w:val="28"/>
          <w:szCs w:val="28"/>
        </w:rPr>
      </w:r>
    </w:p>
    <w:p>
      <w:pPr>
        <w:jc w:val="center"/>
        <w:widowControl w:val="off"/>
        <w:rPr>
          <w:color w:val="000000" w:themeColor="text1"/>
          <w:sz w:val="28"/>
        </w:rPr>
        <w:outlineLvl w:val="2"/>
      </w:pPr>
      <w:r>
        <w:rPr>
          <w:color w:val="000000" w:themeColor="text1"/>
          <w:sz w:val="28"/>
        </w:rPr>
      </w:r>
      <w:r>
        <w:rPr>
          <w:color w:val="000000" w:themeColor="text1"/>
          <w:sz w:val="28"/>
        </w:rPr>
      </w:r>
      <w:r>
        <w:rPr>
          <w:color w:val="000000" w:themeColor="text1"/>
          <w:sz w:val="28"/>
        </w:rPr>
      </w:r>
    </w:p>
    <w:p>
      <w:pPr>
        <w:pStyle w:val="995"/>
        <w:jc w:val="center"/>
        <w:rPr>
          <w:rFonts w:ascii="Times New Roman" w:hAnsi="Times New Roman" w:cs="Times New Roman"/>
          <w:b w:val="0"/>
          <w:sz w:val="28"/>
          <w:szCs w:val="28"/>
          <w:highlight w:val="white"/>
        </w:rPr>
        <w:outlineLvl w:val="2"/>
      </w:pPr>
      <w:r>
        <w:rPr>
          <w:rFonts w:ascii="Times New Roman" w:hAnsi="Times New Roman" w:cs="Times New Roman"/>
          <w:b w:val="0"/>
          <w:sz w:val="28"/>
          <w:szCs w:val="28"/>
        </w:rPr>
        <w:t xml:space="preserve">2.8. Требова</w:t>
      </w:r>
      <w:r>
        <w:rPr>
          <w:rFonts w:ascii="Times New Roman" w:hAnsi="Times New Roman" w:cs="Times New Roman"/>
          <w:b w:val="0"/>
          <w:sz w:val="28"/>
          <w:szCs w:val="28"/>
          <w:highlight w:val="white"/>
        </w:rPr>
        <w:t xml:space="preserve">ния к помещениям, в которых предоставляется</w:t>
      </w:r>
      <w:r>
        <w:rPr>
          <w:rFonts w:ascii="Times New Roman" w:hAnsi="Times New Roman" w:cs="Times New Roman"/>
          <w:b w:val="0"/>
          <w:sz w:val="28"/>
          <w:szCs w:val="28"/>
          <w:highlight w:val="white"/>
        </w:rPr>
      </w:r>
      <w:r>
        <w:rPr>
          <w:rFonts w:ascii="Times New Roman" w:hAnsi="Times New Roman" w:cs="Times New Roman"/>
          <w:b w:val="0"/>
          <w:sz w:val="28"/>
          <w:szCs w:val="28"/>
          <w:highlight w:val="white"/>
        </w:rPr>
      </w:r>
    </w:p>
    <w:p>
      <w:pPr>
        <w:pStyle w:val="995"/>
        <w:jc w:val="center"/>
        <w:rPr>
          <w:rFonts w:ascii="Times New Roman" w:hAnsi="Times New Roman" w:cs="Times New Roman"/>
          <w:b w:val="0"/>
          <w:sz w:val="28"/>
          <w:szCs w:val="28"/>
          <w:highlight w:val="white"/>
        </w:rPr>
      </w:pPr>
      <w:r>
        <w:rPr>
          <w:rFonts w:ascii="Times New Roman" w:hAnsi="Times New Roman" w:cs="Times New Roman"/>
          <w:b w:val="0"/>
          <w:sz w:val="28"/>
          <w:szCs w:val="28"/>
          <w:highlight w:val="white"/>
        </w:rPr>
        <w:t xml:space="preserve">государственная услуга</w:t>
      </w:r>
      <w:r>
        <w:rPr>
          <w:rFonts w:ascii="Times New Roman" w:hAnsi="Times New Roman" w:cs="Times New Roman"/>
          <w:b w:val="0"/>
          <w:sz w:val="28"/>
          <w:szCs w:val="28"/>
          <w:highlight w:val="white"/>
        </w:rPr>
      </w:r>
      <w:r>
        <w:rPr>
          <w:rFonts w:ascii="Times New Roman" w:hAnsi="Times New Roman" w:cs="Times New Roman"/>
          <w:b w:val="0"/>
          <w:sz w:val="28"/>
          <w:szCs w:val="28"/>
          <w:highlight w:val="white"/>
        </w:rPr>
      </w:r>
    </w:p>
    <w:p>
      <w:pPr>
        <w:ind w:firstLine="567"/>
        <w:jc w:val="both"/>
        <w:widowControl w:val="off"/>
        <w:rPr>
          <w:sz w:val="28"/>
          <w:szCs w:val="28"/>
          <w:highlight w:val="white"/>
        </w:rPr>
      </w:pPr>
      <w:r>
        <w:rPr>
          <w:sz w:val="28"/>
          <w:szCs w:val="28"/>
          <w:highlight w:val="white"/>
        </w:rPr>
      </w:r>
      <w:r>
        <w:rPr>
          <w:sz w:val="28"/>
          <w:szCs w:val="28"/>
          <w:highlight w:val="white"/>
        </w:rPr>
      </w:r>
      <w:r>
        <w:rPr>
          <w:sz w:val="28"/>
          <w:szCs w:val="28"/>
          <w:highlight w:val="white"/>
        </w:rPr>
      </w:r>
    </w:p>
    <w:p>
      <w:pPr>
        <w:ind w:firstLine="567"/>
        <w:jc w:val="both"/>
        <w:widowControl w:val="off"/>
        <w:rPr>
          <w:sz w:val="28"/>
          <w:szCs w:val="28"/>
        </w:rPr>
      </w:pPr>
      <w:r>
        <w:rPr>
          <w:sz w:val="28"/>
          <w:szCs w:val="28"/>
          <w:highlight w:val="white"/>
        </w:rPr>
        <w:t xml:space="preserve">Информация о требованиях к помещениям, в которых предоставляется государственная услуга, размещается на официа</w:t>
      </w:r>
      <w:r>
        <w:rPr>
          <w:sz w:val="28"/>
          <w:szCs w:val="28"/>
          <w:highlight w:val="white"/>
        </w:rPr>
        <w:t xml:space="preserve">льном сайте Министерства в информационно-телекоммуникационной сети общего пользования, включая сеть «Интернет» (далее - официальный сайт Министерства) (http://mtsz.tatarstan.ru), Едином портале (при наличии технической поддержки) или Региональном портале (</w:t>
      </w:r>
      <w:r>
        <w:rPr>
          <w:sz w:val="28"/>
          <w:szCs w:val="28"/>
          <w:highlight w:val="white"/>
        </w:rPr>
        <w:t xml:space="preserve">при наличии технической поддержки).</w:t>
      </w:r>
      <w:r>
        <w:rPr>
          <w:sz w:val="28"/>
          <w:szCs w:val="28"/>
        </w:rPr>
      </w:r>
      <w:r>
        <w:rPr>
          <w:sz w:val="28"/>
          <w:szCs w:val="28"/>
        </w:rPr>
      </w:r>
    </w:p>
    <w:p>
      <w:pPr>
        <w:jc w:val="center"/>
        <w:widowControl w:val="off"/>
        <w:rPr>
          <w:sz w:val="28"/>
          <w:szCs w:val="28"/>
        </w:rPr>
        <w:outlineLvl w:val="2"/>
      </w:pPr>
      <w:r>
        <w:rPr>
          <w:sz w:val="28"/>
          <w:szCs w:val="28"/>
        </w:rPr>
      </w:r>
      <w:r>
        <w:rPr>
          <w:sz w:val="28"/>
          <w:szCs w:val="28"/>
        </w:rPr>
      </w:r>
      <w:r>
        <w:rPr>
          <w:sz w:val="28"/>
          <w:szCs w:val="28"/>
        </w:rPr>
      </w:r>
    </w:p>
    <w:p>
      <w:pPr>
        <w:pStyle w:val="995"/>
        <w:jc w:val="center"/>
        <w:rPr>
          <w:rFonts w:ascii="Times New Roman" w:hAnsi="Times New Roman" w:cs="Times New Roman"/>
          <w:b w:val="0"/>
          <w:sz w:val="28"/>
          <w:szCs w:val="28"/>
        </w:rPr>
        <w:outlineLvl w:val="2"/>
      </w:pPr>
      <w:r>
        <w:rPr>
          <w:rFonts w:ascii="Times New Roman" w:hAnsi="Times New Roman" w:cs="Times New Roman"/>
          <w:b w:val="0"/>
          <w:sz w:val="28"/>
          <w:szCs w:val="28"/>
        </w:rPr>
        <w:t xml:space="preserve">2.9. Показатели доступности и качества государственной услуги</w:t>
      </w:r>
      <w:r>
        <w:rPr>
          <w:rFonts w:ascii="Times New Roman" w:hAnsi="Times New Roman" w:cs="Times New Roman"/>
          <w:b w:val="0"/>
          <w:sz w:val="28"/>
          <w:szCs w:val="28"/>
        </w:rPr>
      </w:r>
      <w:r>
        <w:rPr>
          <w:rFonts w:ascii="Times New Roman" w:hAnsi="Times New Roman" w:cs="Times New Roman"/>
          <w:b w:val="0"/>
          <w:sz w:val="28"/>
          <w:szCs w:val="28"/>
        </w:rPr>
      </w:r>
    </w:p>
    <w:p>
      <w:pPr>
        <w:ind w:firstLine="567"/>
        <w:jc w:val="both"/>
        <w:widowControl w:val="off"/>
        <w:rPr>
          <w:sz w:val="28"/>
          <w:szCs w:val="28"/>
          <w:highlight w:val="white"/>
        </w:rPr>
      </w:pPr>
      <w:r>
        <w:rPr>
          <w:sz w:val="28"/>
          <w:szCs w:val="28"/>
          <w:highlight w:val="white"/>
        </w:rPr>
      </w:r>
      <w:r>
        <w:rPr>
          <w:sz w:val="28"/>
          <w:szCs w:val="28"/>
          <w:highlight w:val="white"/>
        </w:rPr>
      </w:r>
      <w:r>
        <w:rPr>
          <w:sz w:val="28"/>
          <w:szCs w:val="28"/>
          <w:highlight w:val="white"/>
        </w:rPr>
      </w:r>
    </w:p>
    <w:p>
      <w:pPr>
        <w:ind w:firstLine="567"/>
        <w:jc w:val="both"/>
        <w:widowControl w:val="off"/>
        <w:rPr>
          <w:sz w:val="28"/>
          <w:szCs w:val="28"/>
          <w:highlight w:val="white"/>
        </w:rPr>
      </w:pPr>
      <w:r>
        <w:rPr>
          <w:sz w:val="28"/>
          <w:szCs w:val="28"/>
          <w:highlight w:val="white"/>
        </w:rPr>
        <w:t xml:space="preserve">Информация о показателях доступности и качества предоставления </w:t>
      </w:r>
      <w:r>
        <w:rPr>
          <w:sz w:val="28"/>
          <w:szCs w:val="28"/>
        </w:rPr>
        <w:t xml:space="preserve">государственной услуги </w:t>
      </w:r>
      <w:r>
        <w:rPr>
          <w:sz w:val="28"/>
          <w:szCs w:val="28"/>
          <w:highlight w:val="white"/>
        </w:rPr>
        <w:t xml:space="preserve">размещается на официальном сайте Министерства, Едином портале (при нал</w:t>
      </w:r>
      <w:r>
        <w:rPr>
          <w:sz w:val="28"/>
          <w:szCs w:val="28"/>
          <w:highlight w:val="white"/>
        </w:rPr>
        <w:t xml:space="preserve">ичии технической возможности) или Региональном портале </w:t>
      </w:r>
      <w:r>
        <w:rPr>
          <w:sz w:val="28"/>
          <w:szCs w:val="28"/>
        </w:rPr>
        <w:t xml:space="preserve">(при наличии технической возможности)</w:t>
      </w:r>
      <w:r>
        <w:rPr>
          <w:sz w:val="28"/>
          <w:szCs w:val="28"/>
          <w:highlight w:val="white"/>
        </w:rPr>
        <w:t xml:space="preserve">. </w:t>
      </w:r>
      <w:r>
        <w:rPr>
          <w:sz w:val="28"/>
          <w:szCs w:val="28"/>
          <w:highlight w:val="white"/>
        </w:rPr>
      </w:r>
      <w:r>
        <w:rPr>
          <w:sz w:val="28"/>
          <w:szCs w:val="28"/>
          <w:highlight w:val="white"/>
        </w:rPr>
      </w:r>
    </w:p>
    <w:p>
      <w:pPr>
        <w:pStyle w:val="982"/>
        <w:ind w:firstLine="54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jc w:val="center"/>
        <w:widowControl w:val="off"/>
        <w:rPr>
          <w:sz w:val="28"/>
          <w:szCs w:val="28"/>
        </w:rPr>
        <w:outlineLvl w:val="2"/>
      </w:pPr>
      <w:r>
        <w:rPr>
          <w:sz w:val="28"/>
          <w:szCs w:val="28"/>
        </w:rPr>
        <w:t xml:space="preserve">2.10. Иные требования к предоставлению государственной услуги, в том </w:t>
      </w:r>
      <w:r>
        <w:rPr>
          <w:sz w:val="28"/>
          <w:szCs w:val="28"/>
        </w:rPr>
      </w:r>
      <w:r>
        <w:rPr>
          <w:sz w:val="28"/>
          <w:szCs w:val="28"/>
        </w:rPr>
      </w:r>
    </w:p>
    <w:p>
      <w:pPr>
        <w:jc w:val="center"/>
        <w:widowControl w:val="off"/>
        <w:rPr>
          <w:sz w:val="28"/>
          <w:szCs w:val="28"/>
        </w:rPr>
        <w:outlineLvl w:val="2"/>
      </w:pPr>
      <w:r>
        <w:rPr>
          <w:sz w:val="28"/>
          <w:szCs w:val="28"/>
        </w:rPr>
        <w:t xml:space="preserve">числе: учитывающие особенности предоставления государственной услуги в многофункциональных</w:t>
      </w:r>
      <w:r>
        <w:rPr>
          <w:sz w:val="28"/>
          <w:szCs w:val="28"/>
        </w:rPr>
        <w:t xml:space="preserve"> центрах и особенности предоставления государственной услуги в электронной форме; о предоставлении сведений о государственной услуге на государственных языках Республики Татарстан </w:t>
      </w:r>
      <w:r>
        <w:rPr>
          <w:sz w:val="28"/>
          <w:szCs w:val="28"/>
        </w:rPr>
      </w:r>
      <w:r>
        <w:rPr>
          <w:sz w:val="28"/>
          <w:szCs w:val="28"/>
        </w:rPr>
      </w:r>
    </w:p>
    <w:p>
      <w:pPr>
        <w:ind w:firstLine="567"/>
        <w:jc w:val="center"/>
        <w:widowControl w:val="off"/>
        <w:rPr>
          <w:sz w:val="28"/>
          <w:szCs w:val="28"/>
        </w:rPr>
        <w:outlineLvl w:val="2"/>
      </w:pPr>
      <w:r>
        <w:rPr>
          <w:sz w:val="28"/>
          <w:szCs w:val="28"/>
        </w:rPr>
      </w:r>
      <w:r>
        <w:rPr>
          <w:sz w:val="28"/>
          <w:szCs w:val="28"/>
        </w:rPr>
      </w:r>
      <w:r>
        <w:rPr>
          <w:sz w:val="28"/>
          <w:szCs w:val="28"/>
        </w:rPr>
      </w:r>
    </w:p>
    <w:p>
      <w:pPr>
        <w:ind w:firstLine="567"/>
        <w:jc w:val="both"/>
        <w:widowControl w:val="off"/>
        <w:rPr>
          <w:sz w:val="28"/>
          <w:szCs w:val="28"/>
        </w:rPr>
        <w:outlineLvl w:val="2"/>
      </w:pPr>
      <w:r>
        <w:rPr>
          <w:sz w:val="28"/>
          <w:szCs w:val="28"/>
        </w:rPr>
        <w:t xml:space="preserve">2.10.1. Предоставление услуг, которые являются необходимыми и обязательными для предоставления государственной услуги, не требуется.</w:t>
      </w:r>
      <w:r>
        <w:rPr>
          <w:sz w:val="28"/>
          <w:szCs w:val="28"/>
        </w:rPr>
      </w:r>
      <w:r>
        <w:rPr>
          <w:sz w:val="28"/>
          <w:szCs w:val="28"/>
        </w:rPr>
      </w:r>
    </w:p>
    <w:p>
      <w:pPr>
        <w:ind w:firstLine="567"/>
        <w:jc w:val="both"/>
        <w:widowControl w:val="off"/>
        <w:rPr>
          <w:sz w:val="28"/>
          <w:szCs w:val="28"/>
        </w:rPr>
        <w:outlineLvl w:val="2"/>
      </w:pPr>
      <w:r>
        <w:rPr>
          <w:sz w:val="28"/>
          <w:szCs w:val="28"/>
        </w:rPr>
        <w:t xml:space="preserve">2.10.2. При предоставлении государственной услуги используются:</w:t>
      </w:r>
      <w:r>
        <w:rPr>
          <w:sz w:val="28"/>
          <w:szCs w:val="28"/>
        </w:rPr>
      </w:r>
      <w:r>
        <w:rPr>
          <w:sz w:val="28"/>
          <w:szCs w:val="28"/>
        </w:rPr>
      </w:r>
    </w:p>
    <w:p>
      <w:pPr>
        <w:ind w:firstLine="567"/>
        <w:jc w:val="both"/>
        <w:widowControl w:val="off"/>
        <w:rPr>
          <w:sz w:val="28"/>
          <w:szCs w:val="28"/>
        </w:rPr>
        <w:outlineLvl w:val="2"/>
      </w:pPr>
      <w:r>
        <w:rPr>
          <w:sz w:val="28"/>
          <w:szCs w:val="28"/>
        </w:rPr>
        <w:t xml:space="preserve">государственная информационная система «Социальный регистр </w:t>
      </w:r>
      <w:r>
        <w:rPr>
          <w:sz w:val="28"/>
          <w:szCs w:val="28"/>
        </w:rPr>
        <w:t xml:space="preserve">населения Республики Татарстан»;</w:t>
      </w:r>
      <w:r>
        <w:rPr>
          <w:sz w:val="28"/>
          <w:szCs w:val="28"/>
        </w:rPr>
      </w:r>
      <w:r>
        <w:rPr>
          <w:sz w:val="28"/>
          <w:szCs w:val="28"/>
        </w:rPr>
      </w:r>
    </w:p>
    <w:p>
      <w:pPr>
        <w:ind w:firstLine="567"/>
        <w:jc w:val="both"/>
        <w:widowControl w:val="off"/>
        <w:rPr>
          <w:sz w:val="28"/>
          <w:szCs w:val="28"/>
        </w:rPr>
        <w:outlineLvl w:val="2"/>
      </w:pPr>
      <w:r>
        <w:rPr>
          <w:sz w:val="28"/>
          <w:szCs w:val="28"/>
        </w:rPr>
        <w:t xml:space="preserve">федеральная государственная информационная система «Единая система межведомственного электронного взаимодействия»;</w:t>
      </w:r>
      <w:r>
        <w:rPr>
          <w:sz w:val="28"/>
          <w:szCs w:val="28"/>
        </w:rPr>
      </w:r>
      <w:r>
        <w:rPr>
          <w:sz w:val="28"/>
          <w:szCs w:val="28"/>
        </w:rPr>
      </w:r>
    </w:p>
    <w:p>
      <w:pPr>
        <w:ind w:firstLine="567"/>
        <w:jc w:val="both"/>
        <w:widowControl w:val="off"/>
        <w:rPr>
          <w:sz w:val="28"/>
          <w:szCs w:val="28"/>
        </w:rPr>
        <w:outlineLvl w:val="2"/>
      </w:pPr>
      <w:r>
        <w:rPr>
          <w:sz w:val="28"/>
          <w:szCs w:val="28"/>
        </w:rPr>
        <w:t xml:space="preserve">информационная система «Прикладная платформа «Государственные и муниципальные услуги».</w:t>
      </w:r>
      <w:r>
        <w:rPr>
          <w:sz w:val="28"/>
          <w:szCs w:val="28"/>
        </w:rPr>
      </w:r>
      <w:r>
        <w:rPr>
          <w:sz w:val="28"/>
          <w:szCs w:val="28"/>
        </w:rPr>
      </w:r>
    </w:p>
    <w:p>
      <w:pPr>
        <w:ind w:firstLine="567"/>
        <w:jc w:val="both"/>
        <w:widowControl w:val="off"/>
        <w:outlineLvl w:val="2"/>
      </w:pPr>
      <w:r>
        <w:rPr>
          <w:sz w:val="28"/>
          <w:szCs w:val="28"/>
        </w:rPr>
        <w:t xml:space="preserve">2.10.3. Получение рез</w:t>
      </w:r>
      <w:r>
        <w:rPr>
          <w:sz w:val="28"/>
          <w:szCs w:val="28"/>
        </w:rPr>
        <w:t xml:space="preserve">ультата предоставления государственной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w:t>
      </w:r>
      <w:r>
        <w:rPr>
          <w:sz w:val="28"/>
          <w:szCs w:val="28"/>
        </w:rPr>
        <w:t xml:space="preserve">йся законным представителем несовершеннолетнего, в запросе о предоставлении государственной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w:t>
      </w:r>
      <w:r>
        <w:rPr>
          <w:sz w:val="28"/>
          <w:szCs w:val="28"/>
        </w:rPr>
        <w:t xml:space="preserve">нного на получение результатов предоставления соответствующей услуги в отношении несовершеннолетнего.</w:t>
      </w:r>
      <w:r/>
    </w:p>
    <w:p>
      <w:pPr>
        <w:ind w:firstLine="567"/>
        <w:jc w:val="both"/>
        <w:widowControl w:val="off"/>
        <w:outlineLvl w:val="2"/>
      </w:pPr>
      <w:r>
        <w:rPr>
          <w:sz w:val="28"/>
          <w:szCs w:val="28"/>
        </w:rPr>
        <w:t xml:space="preserve">В этом случае на законного представителя несовершеннолетнего, не </w:t>
      </w:r>
      <w:r>
        <w:rPr>
          <w:sz w:val="28"/>
          <w:szCs w:val="28"/>
        </w:rPr>
        <w:t xml:space="preserve">являющегося заявителем распространяются, установленные настоящим Регламентом, сроки получ</w:t>
      </w:r>
      <w:r>
        <w:rPr>
          <w:sz w:val="28"/>
          <w:szCs w:val="28"/>
        </w:rPr>
        <w:t xml:space="preserve">ения результатов предоставления государственной услуги, применяемые к заявителю. </w:t>
      </w:r>
      <w:r/>
    </w:p>
    <w:p>
      <w:pPr>
        <w:ind w:firstLine="567"/>
        <w:jc w:val="both"/>
        <w:widowControl w:val="off"/>
        <w:rPr>
          <w:highlight w:val="yellow"/>
        </w:rPr>
        <w:outlineLvl w:val="2"/>
      </w:pPr>
      <w:r>
        <w:rPr>
          <w:sz w:val="28"/>
          <w:szCs w:val="28"/>
        </w:rPr>
        <w:t xml:space="preserve">Результат предоставления государственной услуги в отношении несовершеннолетнего, оформленного в форме документа на бумажном </w:t>
      </w:r>
      <w:r>
        <w:rPr>
          <w:sz w:val="28"/>
          <w:szCs w:val="28"/>
        </w:rPr>
        <w:t xml:space="preserve">носителе,  не</w:t>
      </w:r>
      <w:r>
        <w:rPr>
          <w:sz w:val="28"/>
          <w:szCs w:val="28"/>
        </w:rPr>
        <w:t xml:space="preserve"> предоставляется другому законному пр</w:t>
      </w:r>
      <w:r>
        <w:rPr>
          <w:sz w:val="28"/>
          <w:szCs w:val="28"/>
        </w:rPr>
        <w:t xml:space="preserve">едставителю несовершеннолетнего в случае, если заявитель в запросе о предоставлении государственной услуги выразил письменно желание получить запрашиваемый результат предоставления государственной услуги в отношении несовершеннолетнего лично.</w:t>
      </w:r>
      <w:r>
        <w:rPr>
          <w:highlight w:val="yellow"/>
        </w:rPr>
      </w:r>
      <w:r>
        <w:rPr>
          <w:highlight w:val="yellow"/>
        </w:rPr>
      </w:r>
    </w:p>
    <w:p>
      <w:pPr>
        <w:ind w:firstLine="567"/>
        <w:jc w:val="both"/>
        <w:widowControl w:val="off"/>
        <w:outlineLvl w:val="2"/>
      </w:pPr>
      <w:r>
        <w:rPr>
          <w:sz w:val="28"/>
          <w:szCs w:val="28"/>
        </w:rPr>
        <w:t xml:space="preserve">2.10.4.  Запр</w:t>
      </w:r>
      <w:r>
        <w:rPr>
          <w:sz w:val="28"/>
          <w:szCs w:val="28"/>
        </w:rPr>
        <w:t xml:space="preserve">ос о предоставлении государственной услуги возможно подать через МФЦ при наличии соответствующего соглашения о взаимодействии между МФЦ и Центром.</w:t>
      </w:r>
      <w:r/>
    </w:p>
    <w:p>
      <w:pPr>
        <w:ind w:firstLine="567"/>
        <w:jc w:val="both"/>
        <w:widowControl w:val="off"/>
        <w:outlineLvl w:val="2"/>
      </w:pPr>
      <w:r>
        <w:rPr>
          <w:sz w:val="28"/>
          <w:szCs w:val="28"/>
        </w:rPr>
        <w:t xml:space="preserve">Решение об отказе в приеме запроса и документов и (или) информации, необходимых для предоставления государств</w:t>
      </w:r>
      <w:r>
        <w:rPr>
          <w:sz w:val="28"/>
          <w:szCs w:val="28"/>
        </w:rPr>
        <w:t xml:space="preserve">енной услуги, специалистом МФЦ не принимается.</w:t>
      </w:r>
      <w:r/>
    </w:p>
    <w:p>
      <w:pPr>
        <w:ind w:firstLine="567"/>
        <w:jc w:val="both"/>
        <w:widowControl w:val="off"/>
        <w:outlineLvl w:val="2"/>
      </w:pPr>
      <w:r>
        <w:rPr>
          <w:sz w:val="28"/>
          <w:szCs w:val="28"/>
        </w:rPr>
        <w:t xml:space="preserve">Результат предоставления государственной услуги выдается заявителю в форме бумажных документов, подтверждающих содержание электронных документов, направленных отделением Центра в МФЦ по результатам предоставле</w:t>
      </w:r>
      <w:r>
        <w:rPr>
          <w:sz w:val="28"/>
          <w:szCs w:val="28"/>
        </w:rPr>
        <w:t xml:space="preserve">ния государственной услуги.</w:t>
      </w:r>
      <w:r/>
    </w:p>
    <w:p>
      <w:pPr>
        <w:ind w:firstLine="567"/>
        <w:jc w:val="both"/>
        <w:widowControl w:val="off"/>
        <w:outlineLvl w:val="2"/>
      </w:pPr>
      <w:r>
        <w:rPr>
          <w:sz w:val="28"/>
          <w:szCs w:val="28"/>
        </w:rPr>
        <w:t xml:space="preserve">При обращении заявителя в МФЦ обеспечивается передача запроса в отделение Центра не позднее следующего рабочего дня со дня регистрации запроса.</w:t>
      </w:r>
      <w:r/>
    </w:p>
    <w:p>
      <w:pPr>
        <w:ind w:firstLine="567"/>
        <w:jc w:val="both"/>
        <w:widowControl w:val="off"/>
        <w:outlineLvl w:val="2"/>
      </w:pPr>
      <w:r>
        <w:rPr>
          <w:sz w:val="28"/>
          <w:szCs w:val="28"/>
        </w:rPr>
        <w:t xml:space="preserve">Порядок взаимодействия отделения Центра и МФЦ при предоставлении государственной усл</w:t>
      </w:r>
      <w:r>
        <w:rPr>
          <w:sz w:val="28"/>
          <w:szCs w:val="28"/>
        </w:rPr>
        <w:t xml:space="preserve">уги регулируется соглашением о взаимодействии, заключаемым между Центром и МФЦ, а порядок взаимодействия МФЦ с заявителями - регламентом работы МФЦ. </w:t>
      </w:r>
      <w:r/>
    </w:p>
    <w:p>
      <w:pPr>
        <w:ind w:firstLine="567"/>
        <w:jc w:val="both"/>
        <w:widowControl w:val="off"/>
        <w:rPr>
          <w:sz w:val="28"/>
          <w:szCs w:val="28"/>
        </w:rPr>
        <w:outlineLvl w:val="2"/>
      </w:pPr>
      <w:r>
        <w:rPr>
          <w:sz w:val="28"/>
          <w:szCs w:val="28"/>
        </w:rPr>
        <w:t xml:space="preserve">2.10.5. При предоставлении государственной услуги в электронной форме заявитель вправе:</w:t>
      </w:r>
      <w:r>
        <w:rPr>
          <w:sz w:val="28"/>
          <w:szCs w:val="28"/>
        </w:rPr>
      </w:r>
      <w:r>
        <w:rPr>
          <w:sz w:val="28"/>
          <w:szCs w:val="28"/>
        </w:rPr>
      </w:r>
    </w:p>
    <w:p>
      <w:pPr>
        <w:ind w:firstLine="567"/>
        <w:jc w:val="both"/>
        <w:widowControl w:val="off"/>
        <w:rPr>
          <w:sz w:val="28"/>
          <w:szCs w:val="28"/>
        </w:rPr>
        <w:outlineLvl w:val="2"/>
      </w:pPr>
      <w:r>
        <w:rPr>
          <w:sz w:val="28"/>
          <w:szCs w:val="28"/>
        </w:rPr>
        <w:t xml:space="preserve">а) получить информацию о порядке и сроках предоставления государственной услуги, размещенную на Едином портале </w:t>
      </w:r>
      <w:r>
        <w:rPr>
          <w:sz w:val="28"/>
          <w:szCs w:val="28"/>
          <w:highlight w:val="white"/>
        </w:rPr>
        <w:t xml:space="preserve">(при наличии технической возможности) </w:t>
      </w:r>
      <w:r>
        <w:rPr>
          <w:sz w:val="28"/>
          <w:szCs w:val="28"/>
        </w:rPr>
        <w:t xml:space="preserve">и Региональном портале </w:t>
      </w:r>
      <w:r>
        <w:rPr>
          <w:sz w:val="28"/>
          <w:szCs w:val="28"/>
          <w:highlight w:val="white"/>
        </w:rPr>
        <w:t xml:space="preserve">(при наличии технической возможности)</w:t>
      </w:r>
      <w:r>
        <w:rPr>
          <w:sz w:val="28"/>
          <w:szCs w:val="28"/>
        </w:rPr>
        <w:t xml:space="preserve">;</w:t>
      </w:r>
      <w:r>
        <w:rPr>
          <w:sz w:val="28"/>
          <w:szCs w:val="28"/>
        </w:rPr>
      </w:r>
      <w:r>
        <w:rPr>
          <w:sz w:val="28"/>
          <w:szCs w:val="28"/>
        </w:rPr>
      </w:r>
    </w:p>
    <w:p>
      <w:pPr>
        <w:ind w:firstLine="567"/>
        <w:jc w:val="both"/>
        <w:widowControl w:val="off"/>
        <w:rPr>
          <w:sz w:val="28"/>
          <w:szCs w:val="28"/>
        </w:rPr>
        <w:outlineLvl w:val="2"/>
      </w:pPr>
      <w:r>
        <w:rPr>
          <w:sz w:val="28"/>
          <w:szCs w:val="28"/>
        </w:rPr>
        <w:t xml:space="preserve">б) подать запрос о предоставлении государстве</w:t>
      </w:r>
      <w:r>
        <w:rPr>
          <w:sz w:val="28"/>
          <w:szCs w:val="28"/>
        </w:rPr>
        <w:t xml:space="preserve">нной услуги и иные документы, необходимые для предоставления государственной услуги, в том числе документы и информацию, электронные образы которых ранее были заверены в соответствии с пунктом 7</w:t>
      </w:r>
      <w:r>
        <w:rPr>
          <w:sz w:val="28"/>
          <w:szCs w:val="28"/>
          <w:vertAlign w:val="superscript"/>
        </w:rPr>
        <w:t xml:space="preserve">2</w:t>
      </w:r>
      <w:r>
        <w:rPr>
          <w:sz w:val="28"/>
          <w:szCs w:val="28"/>
        </w:rPr>
        <w:t xml:space="preserve"> части 1 статьи 16 Федерального закона от 27 июля 2010 года №</w:t>
      </w:r>
      <w:r>
        <w:rPr>
          <w:sz w:val="28"/>
          <w:szCs w:val="28"/>
        </w:rPr>
        <w:t xml:space="preserve"> 210-ФЗ «Об организации предоставления государственных и муниципальных услуг» (далее - Федеральный закон № 210-ФЗ), с использованием Единого портала (при наличии технической возможности) или Регионального портала </w:t>
      </w:r>
      <w:r>
        <w:rPr>
          <w:sz w:val="28"/>
          <w:szCs w:val="28"/>
          <w:highlight w:val="white"/>
        </w:rPr>
        <w:t xml:space="preserve">(при наличии технической возможности)</w:t>
      </w:r>
      <w:r>
        <w:rPr>
          <w:sz w:val="28"/>
          <w:szCs w:val="28"/>
        </w:rPr>
        <w:t xml:space="preserve">;</w:t>
      </w:r>
      <w:r>
        <w:rPr>
          <w:sz w:val="28"/>
          <w:szCs w:val="28"/>
        </w:rPr>
      </w:r>
      <w:r>
        <w:rPr>
          <w:sz w:val="28"/>
          <w:szCs w:val="28"/>
        </w:rPr>
      </w:r>
    </w:p>
    <w:p>
      <w:pPr>
        <w:ind w:firstLine="567"/>
        <w:jc w:val="both"/>
        <w:widowControl w:val="off"/>
        <w:rPr>
          <w:sz w:val="28"/>
          <w:szCs w:val="28"/>
          <w:highlight w:val="white"/>
        </w:rPr>
        <w:outlineLvl w:val="2"/>
      </w:pPr>
      <w:r>
        <w:rPr>
          <w:sz w:val="28"/>
          <w:szCs w:val="28"/>
        </w:rPr>
        <w:t xml:space="preserve">в) п</w:t>
      </w:r>
      <w:r>
        <w:rPr>
          <w:sz w:val="28"/>
          <w:szCs w:val="28"/>
        </w:rPr>
        <w:t xml:space="preserve">олучить сведения о ходе выполнения запроса о предоставлении государственной услуги, поданного в э</w:t>
      </w:r>
      <w:r>
        <w:rPr>
          <w:sz w:val="28"/>
          <w:szCs w:val="28"/>
          <w:highlight w:val="white"/>
        </w:rPr>
        <w:t xml:space="preserve">лектронной форме;</w:t>
      </w:r>
      <w:r>
        <w:rPr>
          <w:sz w:val="28"/>
          <w:szCs w:val="28"/>
          <w:highlight w:val="white"/>
        </w:rPr>
      </w:r>
      <w:r>
        <w:rPr>
          <w:sz w:val="28"/>
          <w:szCs w:val="28"/>
          <w:highlight w:val="white"/>
        </w:rPr>
      </w:r>
    </w:p>
    <w:p>
      <w:pPr>
        <w:ind w:firstLine="567"/>
        <w:jc w:val="both"/>
        <w:widowControl w:val="off"/>
        <w:rPr>
          <w:sz w:val="28"/>
          <w:szCs w:val="28"/>
        </w:rPr>
        <w:outlineLvl w:val="2"/>
      </w:pPr>
      <w:r>
        <w:rPr>
          <w:sz w:val="28"/>
          <w:szCs w:val="28"/>
        </w:rPr>
        <w:t xml:space="preserve">г) осуществить оценку качества предоставления государственной услуги посредством Единого портала </w:t>
      </w:r>
      <w:r>
        <w:rPr>
          <w:sz w:val="28"/>
          <w:szCs w:val="28"/>
          <w:highlight w:val="white"/>
        </w:rPr>
        <w:t xml:space="preserve">(при наличии технической возможности) </w:t>
      </w:r>
      <w:r>
        <w:rPr>
          <w:sz w:val="28"/>
          <w:szCs w:val="28"/>
        </w:rPr>
        <w:t xml:space="preserve">или Ре</w:t>
      </w:r>
      <w:r>
        <w:rPr>
          <w:sz w:val="28"/>
          <w:szCs w:val="28"/>
        </w:rPr>
        <w:t xml:space="preserve">гионального портала </w:t>
      </w:r>
      <w:r>
        <w:rPr>
          <w:sz w:val="28"/>
          <w:szCs w:val="28"/>
          <w:highlight w:val="white"/>
        </w:rPr>
        <w:t xml:space="preserve">(при наличии технической возможности)</w:t>
      </w:r>
      <w:r>
        <w:rPr>
          <w:sz w:val="28"/>
          <w:szCs w:val="28"/>
        </w:rPr>
        <w:t xml:space="preserve">;</w:t>
      </w:r>
      <w:r>
        <w:rPr>
          <w:sz w:val="28"/>
          <w:szCs w:val="28"/>
        </w:rPr>
      </w:r>
      <w:r>
        <w:rPr>
          <w:sz w:val="28"/>
          <w:szCs w:val="28"/>
        </w:rPr>
      </w:r>
    </w:p>
    <w:p>
      <w:pPr>
        <w:ind w:firstLine="567"/>
        <w:jc w:val="both"/>
        <w:widowControl w:val="off"/>
        <w:rPr>
          <w:sz w:val="28"/>
          <w:szCs w:val="28"/>
        </w:rPr>
        <w:outlineLvl w:val="2"/>
      </w:pPr>
      <w:r>
        <w:rPr>
          <w:sz w:val="28"/>
          <w:szCs w:val="28"/>
        </w:rPr>
        <w:t xml:space="preserve">д) получить результат предоставления государственной услуги в форме электронного документа;</w:t>
      </w:r>
      <w:r>
        <w:rPr>
          <w:sz w:val="28"/>
          <w:szCs w:val="28"/>
        </w:rPr>
      </w:r>
      <w:r>
        <w:rPr>
          <w:sz w:val="28"/>
          <w:szCs w:val="28"/>
        </w:rPr>
      </w:r>
    </w:p>
    <w:p>
      <w:pPr>
        <w:ind w:firstLine="567"/>
        <w:jc w:val="both"/>
        <w:widowControl w:val="off"/>
        <w:rPr>
          <w:sz w:val="28"/>
          <w:szCs w:val="28"/>
        </w:rPr>
        <w:outlineLvl w:val="2"/>
      </w:pPr>
      <w:r>
        <w:rPr>
          <w:sz w:val="28"/>
          <w:szCs w:val="28"/>
        </w:rPr>
        <w:t xml:space="preserve">е) подать жалобу на решение и действие (бездействие) Центра, а также его должностных лиц, государственных</w:t>
      </w:r>
      <w:r>
        <w:rPr>
          <w:sz w:val="28"/>
          <w:szCs w:val="28"/>
        </w:rPr>
        <w:t xml:space="preserve"> служащих посредством Единого портала (при наличии технической возможности) или Регионального портала </w:t>
      </w:r>
      <w:r>
        <w:rPr>
          <w:sz w:val="28"/>
          <w:szCs w:val="28"/>
          <w:highlight w:val="white"/>
        </w:rPr>
        <w:t xml:space="preserve">(при наличии технической возможности)</w:t>
      </w:r>
      <w:r>
        <w:rPr>
          <w:sz w:val="28"/>
          <w:szCs w:val="28"/>
        </w:rPr>
        <w:t xml:space="preserve">, портала федеральной государственной информационной системы, обеспечивающей процесс досудебного (внесудебного) обжал</w:t>
      </w:r>
      <w:r>
        <w:rPr>
          <w:sz w:val="28"/>
          <w:szCs w:val="28"/>
        </w:rPr>
        <w:t xml:space="preserve">ования решений и действий (бездействия), совершенных при предоставлении государственных услуг органами, предоставляющими государственные услуги, их должностными лицами, государственными служащими.</w:t>
      </w:r>
      <w:r>
        <w:rPr>
          <w:sz w:val="28"/>
          <w:szCs w:val="28"/>
        </w:rPr>
      </w:r>
      <w:r>
        <w:rPr>
          <w:sz w:val="28"/>
          <w:szCs w:val="28"/>
        </w:rPr>
      </w:r>
    </w:p>
    <w:p>
      <w:pPr>
        <w:ind w:firstLine="567"/>
        <w:jc w:val="both"/>
        <w:widowControl w:val="off"/>
        <w:rPr>
          <w:sz w:val="28"/>
          <w:szCs w:val="28"/>
        </w:rPr>
        <w:outlineLvl w:val="2"/>
      </w:pPr>
      <w:r>
        <w:rPr>
          <w:sz w:val="28"/>
          <w:szCs w:val="28"/>
        </w:rPr>
        <w:t xml:space="preserve">2.10.6. Формирование запроса осуществляется посредством зап</w:t>
      </w:r>
      <w:r>
        <w:rPr>
          <w:sz w:val="28"/>
          <w:szCs w:val="28"/>
        </w:rPr>
        <w:t xml:space="preserve">олнения электронной формы запроса </w:t>
      </w:r>
      <w:r>
        <w:rPr>
          <w:sz w:val="28"/>
          <w:szCs w:val="28"/>
          <w:highlight w:val="white"/>
        </w:rPr>
        <w:t xml:space="preserve">на Едином портале (при наличии технической возможности) или Региональном портале (при наличии технической возможности) без необходимости дополнительной подачи запроса в какой-либо иной форме. В этом случае заявитель или ег</w:t>
      </w:r>
      <w:r>
        <w:rPr>
          <w:sz w:val="28"/>
          <w:szCs w:val="28"/>
          <w:highlight w:val="white"/>
        </w:rPr>
        <w:t xml:space="preserve">о законный представитель авторизуется на Едином портале (при наличии технической возможности) или на Региональном портале (при наличии технической возможности) посредством подтвержденной учетной записи в Единой системе идентификации и аутентификации в инфр</w:t>
      </w:r>
      <w:r>
        <w:rPr>
          <w:sz w:val="28"/>
          <w:szCs w:val="28"/>
          <w:highlight w:val="white"/>
        </w:rPr>
        <w:t xml:space="preserve">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заполняет запрос о предоставлении государственной услуги с использован</w:t>
      </w:r>
      <w:r>
        <w:rPr>
          <w:sz w:val="28"/>
          <w:szCs w:val="28"/>
          <w:highlight w:val="white"/>
        </w:rPr>
        <w:t xml:space="preserve">ием инт</w:t>
      </w:r>
      <w:r>
        <w:rPr>
          <w:sz w:val="28"/>
          <w:szCs w:val="28"/>
        </w:rPr>
        <w:t xml:space="preserve">ерактивной формы в электронном виде.</w:t>
      </w:r>
      <w:r>
        <w:rPr>
          <w:sz w:val="28"/>
          <w:szCs w:val="28"/>
        </w:rPr>
      </w:r>
      <w:r>
        <w:rPr>
          <w:sz w:val="28"/>
          <w:szCs w:val="28"/>
        </w:rPr>
      </w:r>
    </w:p>
    <w:p>
      <w:pPr>
        <w:ind w:firstLine="567"/>
        <w:jc w:val="both"/>
        <w:widowControl w:val="off"/>
        <w:rPr>
          <w:sz w:val="28"/>
          <w:szCs w:val="28"/>
        </w:rPr>
      </w:pPr>
      <w:r>
        <w:rPr>
          <w:sz w:val="28"/>
          <w:szCs w:val="28"/>
        </w:rPr>
        <w:t xml:space="preserve">2.10.7. Предварительная запись заявителей на прием в отделение Центра (далее - запись) осуществляется посредством Единого портала </w:t>
      </w:r>
      <w:r>
        <w:rPr>
          <w:sz w:val="28"/>
          <w:szCs w:val="28"/>
          <w:highlight w:val="white"/>
        </w:rPr>
        <w:t xml:space="preserve">(при наличии технической возможности)</w:t>
      </w:r>
      <w:r>
        <w:rPr>
          <w:sz w:val="28"/>
          <w:szCs w:val="28"/>
        </w:rPr>
        <w:t xml:space="preserve"> или Регионального портала </w:t>
      </w:r>
      <w:r>
        <w:rPr>
          <w:sz w:val="28"/>
          <w:szCs w:val="28"/>
          <w:highlight w:val="white"/>
        </w:rPr>
        <w:t xml:space="preserve">(при наличии техни</w:t>
      </w:r>
      <w:r>
        <w:rPr>
          <w:sz w:val="28"/>
          <w:szCs w:val="28"/>
          <w:highlight w:val="white"/>
        </w:rPr>
        <w:t xml:space="preserve">ческой возможности)</w:t>
      </w:r>
      <w:r>
        <w:rPr>
          <w:sz w:val="28"/>
          <w:szCs w:val="28"/>
        </w:rPr>
        <w:t xml:space="preserve">, телефонной связи по номеру телефона отделения Центра.</w:t>
      </w:r>
      <w:r>
        <w:rPr>
          <w:sz w:val="28"/>
          <w:szCs w:val="28"/>
        </w:rPr>
      </w:r>
      <w:r>
        <w:rPr>
          <w:sz w:val="28"/>
          <w:szCs w:val="28"/>
        </w:rPr>
      </w:r>
    </w:p>
    <w:p>
      <w:pPr>
        <w:ind w:firstLine="567"/>
        <w:jc w:val="both"/>
        <w:widowControl w:val="off"/>
        <w:rPr>
          <w:sz w:val="28"/>
          <w:szCs w:val="28"/>
        </w:rPr>
      </w:pPr>
      <w:r>
        <w:rPr>
          <w:sz w:val="28"/>
          <w:szCs w:val="28"/>
        </w:rPr>
        <w:t xml:space="preserve">Заявителю предоставляется возможность предварительной записи на любые свободные для приема дату и время в пределах установленного в отделении Центра графика приема.</w:t>
      </w:r>
      <w:r>
        <w:rPr>
          <w:sz w:val="28"/>
          <w:szCs w:val="28"/>
        </w:rPr>
      </w:r>
      <w:r>
        <w:rPr>
          <w:sz w:val="28"/>
          <w:szCs w:val="28"/>
        </w:rPr>
      </w:r>
    </w:p>
    <w:p>
      <w:pPr>
        <w:ind w:firstLine="567"/>
        <w:jc w:val="both"/>
        <w:widowControl w:val="off"/>
        <w:rPr>
          <w:sz w:val="28"/>
          <w:szCs w:val="28"/>
        </w:rPr>
      </w:pPr>
      <w:r>
        <w:rPr>
          <w:sz w:val="28"/>
          <w:szCs w:val="28"/>
        </w:rPr>
        <w:t xml:space="preserve">Для осуществления предварительно</w:t>
      </w:r>
      <w:r>
        <w:rPr>
          <w:sz w:val="28"/>
          <w:szCs w:val="28"/>
        </w:rPr>
        <w:t xml:space="preserve">й записи посредством Единого портала </w:t>
      </w:r>
      <w:r>
        <w:rPr>
          <w:sz w:val="28"/>
          <w:szCs w:val="28"/>
          <w:highlight w:val="white"/>
        </w:rPr>
        <w:t xml:space="preserve">(при наличии технической возможности) </w:t>
      </w:r>
      <w:r>
        <w:rPr>
          <w:sz w:val="28"/>
          <w:szCs w:val="28"/>
        </w:rPr>
        <w:t xml:space="preserve">или Регионального портала </w:t>
      </w:r>
      <w:r>
        <w:rPr>
          <w:sz w:val="28"/>
          <w:szCs w:val="28"/>
          <w:highlight w:val="white"/>
        </w:rPr>
        <w:t xml:space="preserve">(при наличии технической возможности)</w:t>
      </w:r>
      <w:r>
        <w:rPr>
          <w:sz w:val="28"/>
          <w:szCs w:val="28"/>
        </w:rPr>
        <w:t xml:space="preserve"> заявителю необходимо указать запрашиваемые системой данные, в том числе:</w:t>
      </w:r>
      <w:r>
        <w:rPr>
          <w:sz w:val="28"/>
          <w:szCs w:val="28"/>
        </w:rPr>
      </w:r>
      <w:r>
        <w:rPr>
          <w:sz w:val="28"/>
          <w:szCs w:val="28"/>
        </w:rPr>
      </w:r>
    </w:p>
    <w:p>
      <w:pPr>
        <w:ind w:firstLine="567"/>
        <w:jc w:val="both"/>
        <w:widowControl w:val="off"/>
        <w:rPr>
          <w:sz w:val="28"/>
          <w:szCs w:val="28"/>
        </w:rPr>
      </w:pPr>
      <w:r>
        <w:rPr>
          <w:sz w:val="28"/>
          <w:szCs w:val="28"/>
        </w:rPr>
        <w:t xml:space="preserve">фамилию, имя, отчество (при наличии);</w:t>
      </w:r>
      <w:r>
        <w:rPr>
          <w:sz w:val="28"/>
          <w:szCs w:val="28"/>
        </w:rPr>
      </w:r>
      <w:r>
        <w:rPr>
          <w:sz w:val="28"/>
          <w:szCs w:val="28"/>
        </w:rPr>
      </w:r>
    </w:p>
    <w:p>
      <w:pPr>
        <w:ind w:firstLine="567"/>
        <w:jc w:val="both"/>
        <w:widowControl w:val="off"/>
        <w:rPr>
          <w:sz w:val="28"/>
          <w:szCs w:val="28"/>
        </w:rPr>
      </w:pPr>
      <w:r>
        <w:rPr>
          <w:sz w:val="28"/>
          <w:szCs w:val="28"/>
        </w:rPr>
        <w:t xml:space="preserve">номер </w:t>
      </w:r>
      <w:r>
        <w:rPr>
          <w:sz w:val="28"/>
          <w:szCs w:val="28"/>
        </w:rPr>
        <w:t xml:space="preserve">телефона;</w:t>
      </w:r>
      <w:r>
        <w:rPr>
          <w:sz w:val="28"/>
          <w:szCs w:val="28"/>
        </w:rPr>
      </w:r>
      <w:r>
        <w:rPr>
          <w:sz w:val="28"/>
          <w:szCs w:val="28"/>
        </w:rPr>
      </w:r>
    </w:p>
    <w:p>
      <w:pPr>
        <w:ind w:firstLine="567"/>
        <w:jc w:val="both"/>
        <w:widowControl w:val="off"/>
        <w:rPr>
          <w:sz w:val="28"/>
          <w:szCs w:val="28"/>
        </w:rPr>
      </w:pPr>
      <w:r>
        <w:rPr>
          <w:sz w:val="28"/>
          <w:szCs w:val="28"/>
        </w:rPr>
        <w:t xml:space="preserve">адрес электронной почты (по желанию);</w:t>
      </w:r>
      <w:r>
        <w:rPr>
          <w:sz w:val="28"/>
          <w:szCs w:val="28"/>
        </w:rPr>
      </w:r>
      <w:r>
        <w:rPr>
          <w:sz w:val="28"/>
          <w:szCs w:val="28"/>
        </w:rPr>
      </w:r>
    </w:p>
    <w:p>
      <w:pPr>
        <w:ind w:firstLine="567"/>
        <w:jc w:val="both"/>
        <w:widowControl w:val="off"/>
        <w:rPr>
          <w:sz w:val="28"/>
          <w:szCs w:val="28"/>
        </w:rPr>
      </w:pPr>
      <w:r>
        <w:rPr>
          <w:sz w:val="28"/>
          <w:szCs w:val="28"/>
        </w:rPr>
        <w:t xml:space="preserve">желаемую дату и время приема.</w:t>
      </w:r>
      <w:r>
        <w:rPr>
          <w:sz w:val="28"/>
          <w:szCs w:val="28"/>
        </w:rPr>
      </w:r>
      <w:r>
        <w:rPr>
          <w:sz w:val="28"/>
          <w:szCs w:val="28"/>
        </w:rPr>
      </w:r>
    </w:p>
    <w:p>
      <w:pPr>
        <w:ind w:firstLine="567"/>
        <w:jc w:val="both"/>
        <w:widowControl w:val="off"/>
        <w:rPr>
          <w:sz w:val="28"/>
          <w:szCs w:val="28"/>
        </w:rPr>
      </w:pPr>
      <w:r>
        <w:rPr>
          <w:sz w:val="28"/>
          <w:szCs w:val="28"/>
        </w:rPr>
        <w:t xml:space="preserve">При осуществлении предварительной записи з</w:t>
      </w:r>
      <w:r>
        <w:rPr>
          <w:sz w:val="28"/>
          <w:szCs w:val="28"/>
        </w:rPr>
        <w:t xml:space="preserve">аявителю обеспечивается возможность распечатать талон-подтверждение. В случае, если заявителем указан адрес электронной почты, на указанный адрес также направляется информация о подтверждении предварительной записи с указанием даты, времени и места приема.</w:t>
      </w:r>
      <w:r>
        <w:rPr>
          <w:sz w:val="28"/>
          <w:szCs w:val="28"/>
        </w:rPr>
      </w:r>
      <w:r>
        <w:rPr>
          <w:sz w:val="28"/>
          <w:szCs w:val="28"/>
        </w:rPr>
      </w:r>
    </w:p>
    <w:p>
      <w:pPr>
        <w:ind w:firstLine="567"/>
        <w:jc w:val="both"/>
        <w:widowControl w:val="off"/>
        <w:rPr>
          <w:sz w:val="28"/>
          <w:szCs w:val="28"/>
        </w:rPr>
      </w:pPr>
      <w:r>
        <w:rPr>
          <w:sz w:val="28"/>
          <w:szCs w:val="28"/>
        </w:rPr>
        <w:t xml:space="preserve">При осуществлении предварительной записи заявитель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r>
        <w:rPr>
          <w:sz w:val="28"/>
          <w:szCs w:val="28"/>
        </w:rPr>
      </w:r>
      <w:r>
        <w:rPr>
          <w:sz w:val="28"/>
          <w:szCs w:val="28"/>
        </w:rPr>
      </w:r>
    </w:p>
    <w:p>
      <w:pPr>
        <w:ind w:firstLine="567"/>
        <w:jc w:val="both"/>
        <w:widowControl w:val="off"/>
        <w:rPr>
          <w:sz w:val="28"/>
          <w:szCs w:val="28"/>
        </w:rPr>
      </w:pPr>
      <w:r>
        <w:rPr>
          <w:sz w:val="28"/>
          <w:szCs w:val="28"/>
        </w:rPr>
        <w:t xml:space="preserve">Заявитель в любое время вправе отказаться от пр</w:t>
      </w:r>
      <w:r>
        <w:rPr>
          <w:sz w:val="28"/>
          <w:szCs w:val="28"/>
        </w:rPr>
        <w:t xml:space="preserve">едварительной записи.</w:t>
      </w:r>
      <w:r>
        <w:rPr>
          <w:sz w:val="28"/>
          <w:szCs w:val="28"/>
        </w:rPr>
      </w:r>
      <w:r>
        <w:rPr>
          <w:sz w:val="28"/>
          <w:szCs w:val="28"/>
        </w:rPr>
      </w:r>
    </w:p>
    <w:p>
      <w:pPr>
        <w:ind w:firstLine="567"/>
        <w:jc w:val="both"/>
        <w:widowControl w:val="off"/>
        <w:rPr>
          <w:sz w:val="28"/>
          <w:szCs w:val="28"/>
        </w:rPr>
      </w:pPr>
      <w:r>
        <w:rPr>
          <w:sz w:val="28"/>
          <w:szCs w:val="28"/>
        </w:rPr>
        <w:t xml:space="preserve">Запрещается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w:t>
      </w:r>
      <w:r>
        <w:rPr>
          <w:sz w:val="28"/>
          <w:szCs w:val="28"/>
        </w:rPr>
        <w:t xml:space="preserve">предоставления сведений, </w:t>
      </w:r>
      <w:r>
        <w:rPr>
          <w:sz w:val="28"/>
          <w:szCs w:val="28"/>
        </w:rPr>
        <w:t xml:space="preserve">необходимых для расчета длительности временного интервала, который необходимо забронировать для приема.</w:t>
      </w:r>
      <w:r>
        <w:rPr>
          <w:sz w:val="28"/>
          <w:szCs w:val="28"/>
        </w:rPr>
      </w:r>
      <w:r>
        <w:rPr>
          <w:sz w:val="28"/>
          <w:szCs w:val="28"/>
        </w:rPr>
      </w:r>
    </w:p>
    <w:p>
      <w:pPr>
        <w:ind w:firstLine="567"/>
        <w:jc w:val="both"/>
        <w:widowControl w:val="off"/>
        <w:rPr>
          <w:sz w:val="28"/>
          <w:szCs w:val="28"/>
        </w:rPr>
      </w:pPr>
      <w:r>
        <w:rPr>
          <w:sz w:val="28"/>
          <w:szCs w:val="28"/>
        </w:rPr>
        <w:t xml:space="preserve">Отсутствие предварительной записи не препятствует приему заявителя в порядке очередности.</w:t>
      </w:r>
      <w:r>
        <w:rPr>
          <w:sz w:val="28"/>
          <w:szCs w:val="28"/>
        </w:rPr>
      </w:r>
      <w:r>
        <w:rPr>
          <w:sz w:val="28"/>
          <w:szCs w:val="28"/>
        </w:rPr>
      </w:r>
    </w:p>
    <w:p>
      <w:pPr>
        <w:ind w:firstLine="567"/>
        <w:jc w:val="both"/>
        <w:widowControl w:val="off"/>
        <w:rPr>
          <w:sz w:val="28"/>
          <w:szCs w:val="28"/>
        </w:rPr>
      </w:pPr>
      <w:r>
        <w:rPr>
          <w:sz w:val="28"/>
          <w:szCs w:val="28"/>
        </w:rPr>
        <w:t xml:space="preserve">2.10.8. Информация о порядке предоставления государственной ус</w:t>
      </w:r>
      <w:r>
        <w:rPr>
          <w:sz w:val="28"/>
          <w:szCs w:val="28"/>
        </w:rPr>
        <w:t xml:space="preserve">луги размещается на государственных языках Республики Татарстан.</w:t>
      </w:r>
      <w:r>
        <w:rPr>
          <w:sz w:val="28"/>
          <w:szCs w:val="28"/>
        </w:rPr>
      </w:r>
      <w:r>
        <w:rPr>
          <w:sz w:val="28"/>
          <w:szCs w:val="28"/>
        </w:rPr>
      </w:r>
    </w:p>
    <w:p>
      <w:pPr>
        <w:ind w:firstLine="567"/>
        <w:jc w:val="both"/>
        <w:widowControl w:val="off"/>
        <w:rPr>
          <w:sz w:val="28"/>
          <w:szCs w:val="28"/>
        </w:rPr>
      </w:pPr>
      <w:r>
        <w:rPr>
          <w:sz w:val="28"/>
          <w:szCs w:val="28"/>
        </w:rPr>
        <w:t xml:space="preserve">По письменному обращению сотрудник Министерства, отделения Центра, ответственный за предоставление государственной услуги, подробно в письменной форме разъясняет заявителю порядок предоставления государств</w:t>
      </w:r>
      <w:r>
        <w:rPr>
          <w:sz w:val="28"/>
          <w:szCs w:val="28"/>
        </w:rPr>
        <w:t xml:space="preserve">енной услуги и вопросы, указанные в настоящем Регламенте, и в течение срока, установленного законодательством, направляет ответ заявителю. Ответы даются на языке обращения. В случае невозможности дать ответ на языке обращения используются государственные я</w:t>
      </w:r>
      <w:r>
        <w:rPr>
          <w:sz w:val="28"/>
          <w:szCs w:val="28"/>
        </w:rPr>
        <w:t xml:space="preserve">зыки Республики Татарстан.</w:t>
      </w:r>
      <w:r>
        <w:rPr>
          <w:sz w:val="28"/>
          <w:szCs w:val="28"/>
        </w:rPr>
      </w:r>
      <w:r>
        <w:rPr>
          <w:sz w:val="28"/>
          <w:szCs w:val="28"/>
        </w:rPr>
      </w:r>
    </w:p>
    <w:p>
      <w:pPr>
        <w:jc w:val="both"/>
        <w:widowControl w:val="off"/>
        <w:rPr>
          <w:sz w:val="28"/>
          <w:szCs w:val="28"/>
        </w:rPr>
        <w:outlineLvl w:val="2"/>
      </w:pPr>
      <w:r>
        <w:rPr>
          <w:sz w:val="28"/>
          <w:szCs w:val="28"/>
        </w:rPr>
      </w:r>
      <w:r>
        <w:rPr>
          <w:sz w:val="28"/>
          <w:szCs w:val="28"/>
        </w:rPr>
      </w:r>
      <w:r>
        <w:rPr>
          <w:sz w:val="28"/>
          <w:szCs w:val="28"/>
        </w:rPr>
      </w:r>
    </w:p>
    <w:p>
      <w:pPr>
        <w:jc w:val="center"/>
        <w:widowControl w:val="off"/>
        <w:rPr>
          <w:sz w:val="28"/>
          <w:szCs w:val="28"/>
        </w:rPr>
        <w:outlineLvl w:val="2"/>
      </w:pPr>
      <w:r>
        <w:rPr>
          <w:sz w:val="28"/>
          <w:szCs w:val="28"/>
        </w:rPr>
        <w:t xml:space="preserve">2.11. Исчерпывающий перечень документов, необходимых для </w:t>
      </w:r>
      <w:r>
        <w:rPr>
          <w:sz w:val="28"/>
          <w:szCs w:val="28"/>
        </w:rPr>
      </w:r>
      <w:r>
        <w:rPr>
          <w:sz w:val="28"/>
          <w:szCs w:val="28"/>
        </w:rPr>
      </w:r>
    </w:p>
    <w:p>
      <w:pPr>
        <w:jc w:val="center"/>
        <w:widowControl w:val="off"/>
        <w:rPr>
          <w:sz w:val="28"/>
          <w:szCs w:val="28"/>
        </w:rPr>
        <w:outlineLvl w:val="2"/>
      </w:pPr>
      <w:r>
        <w:rPr>
          <w:sz w:val="28"/>
          <w:szCs w:val="28"/>
        </w:rPr>
        <w:t xml:space="preserve">предоставления гос</w:t>
      </w:r>
      <w:r>
        <w:rPr>
          <w:sz w:val="28"/>
          <w:szCs w:val="28"/>
        </w:rPr>
        <w:t xml:space="preserve">ударственной услуги</w:t>
      </w:r>
      <w:r>
        <w:rPr>
          <w:sz w:val="28"/>
          <w:szCs w:val="28"/>
        </w:rPr>
      </w:r>
      <w:r>
        <w:rPr>
          <w:sz w:val="28"/>
          <w:szCs w:val="28"/>
        </w:rPr>
      </w:r>
    </w:p>
    <w:p>
      <w:pPr>
        <w:jc w:val="center"/>
        <w:widowControl w:val="off"/>
        <w:rPr>
          <w:b/>
          <w:sz w:val="28"/>
          <w:szCs w:val="28"/>
        </w:rPr>
        <w:outlineLvl w:val="2"/>
      </w:pPr>
      <w:r>
        <w:rPr>
          <w:b/>
          <w:sz w:val="28"/>
          <w:szCs w:val="28"/>
        </w:rPr>
      </w:r>
      <w:r>
        <w:rPr>
          <w:b/>
          <w:sz w:val="28"/>
          <w:szCs w:val="28"/>
        </w:rPr>
      </w:r>
      <w:r>
        <w:rPr>
          <w:b/>
          <w:sz w:val="28"/>
          <w:szCs w:val="28"/>
        </w:rPr>
      </w:r>
    </w:p>
    <w:p>
      <w:pPr>
        <w:ind w:right="-1" w:firstLine="567"/>
        <w:jc w:val="both"/>
        <w:widowControl w:val="off"/>
      </w:pPr>
      <w:r>
        <w:rPr>
          <w:sz w:val="28"/>
          <w:szCs w:val="28"/>
        </w:rPr>
        <w:t xml:space="preserve">2.11.1. В приложении № 3 к настоящему Ре</w:t>
      </w:r>
      <w:r>
        <w:rPr>
          <w:sz w:val="28"/>
          <w:szCs w:val="28"/>
        </w:rPr>
        <w:t xml:space="preserve">гламенту приведен исчерпывающий перечень документов, необходимых для предоставления государственной услуги, с разделением на:</w:t>
      </w:r>
      <w:r/>
    </w:p>
    <w:p>
      <w:pPr>
        <w:ind w:right="-1" w:firstLine="567"/>
        <w:jc w:val="both"/>
        <w:widowControl w:val="off"/>
        <w:rPr>
          <w:sz w:val="28"/>
          <w:szCs w:val="28"/>
        </w:rPr>
      </w:pPr>
      <w:r>
        <w:rPr>
          <w:sz w:val="28"/>
          <w:szCs w:val="28"/>
        </w:rPr>
        <w:t xml:space="preserve">а) документы, которые заявитель представляет самостоятельно;</w:t>
      </w:r>
      <w:r>
        <w:rPr>
          <w:sz w:val="28"/>
          <w:szCs w:val="28"/>
        </w:rPr>
      </w:r>
      <w:r>
        <w:rPr>
          <w:sz w:val="28"/>
          <w:szCs w:val="28"/>
        </w:rPr>
      </w:r>
    </w:p>
    <w:p>
      <w:pPr>
        <w:ind w:right="-1" w:firstLine="567"/>
        <w:jc w:val="both"/>
        <w:widowControl w:val="off"/>
        <w:rPr>
          <w:sz w:val="28"/>
          <w:szCs w:val="28"/>
        </w:rPr>
      </w:pPr>
      <w:r>
        <w:rPr>
          <w:sz w:val="28"/>
          <w:szCs w:val="28"/>
        </w:rPr>
        <w:t xml:space="preserve">б) документы, которые заявите</w:t>
      </w:r>
      <w:r>
        <w:rPr>
          <w:sz w:val="28"/>
          <w:szCs w:val="28"/>
        </w:rPr>
        <w:t xml:space="preserve">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sz w:val="28"/>
          <w:szCs w:val="28"/>
        </w:rPr>
      </w:r>
      <w:r>
        <w:rPr>
          <w:sz w:val="28"/>
          <w:szCs w:val="28"/>
        </w:rPr>
      </w:r>
    </w:p>
    <w:p>
      <w:pPr>
        <w:ind w:right="-1" w:firstLine="567"/>
        <w:jc w:val="both"/>
        <w:widowControl w:val="off"/>
      </w:pPr>
      <w:r>
        <w:rPr>
          <w:sz w:val="28"/>
          <w:szCs w:val="28"/>
        </w:rPr>
        <w:t xml:space="preserve">2.11.2. Форма запроса по назначению единовременной денежной выплаты на каждого не достигшего 18 лет ребенка гражд</w:t>
      </w:r>
      <w:r>
        <w:rPr>
          <w:sz w:val="28"/>
          <w:szCs w:val="28"/>
        </w:rPr>
        <w:t xml:space="preserve">анина, заключивших с Министерством обороны Российской Федерации контракт о прохождении военной службы для выполнения задач за пределами Российской Федерации по результатам работы, проведенной пунктом отбора на военную службу по контракту (1 разряда) г. Каз</w:t>
      </w:r>
      <w:r>
        <w:rPr>
          <w:sz w:val="28"/>
          <w:szCs w:val="28"/>
        </w:rPr>
        <w:t xml:space="preserve">ани приведена в приложении № 5 к настоящему Регламенту.</w:t>
      </w:r>
      <w:r/>
    </w:p>
    <w:p>
      <w:pPr>
        <w:ind w:right="-1" w:firstLine="567"/>
        <w:jc w:val="both"/>
        <w:widowControl w:val="off"/>
        <w:rPr>
          <w:sz w:val="28"/>
          <w:szCs w:val="28"/>
        </w:rPr>
      </w:pPr>
      <w:r>
        <w:rPr>
          <w:sz w:val="28"/>
          <w:szCs w:val="28"/>
        </w:rPr>
        <w:t xml:space="preserve">2.11.3. Форма запроса по назначению единовременной денежной выплаты на каждого не достигшего 18 лет ребенка гражданина из числа отдельных категорий военнослужащих и граждан, участвующих (участвовавших</w:t>
      </w:r>
      <w:r>
        <w:rPr>
          <w:sz w:val="28"/>
          <w:szCs w:val="28"/>
        </w:rPr>
        <w:t xml:space="preserve">) в специальной военной операции приведена в приложении № 1 к Порядку</w:t>
      </w:r>
      <w:r>
        <w:rPr>
          <w:sz w:val="28"/>
          <w:szCs w:val="28"/>
        </w:rPr>
        <w:t xml:space="preserve">.</w:t>
      </w:r>
      <w:r>
        <w:rPr>
          <w:sz w:val="28"/>
          <w:szCs w:val="28"/>
        </w:rPr>
      </w:r>
      <w:r>
        <w:rPr>
          <w:sz w:val="28"/>
          <w:szCs w:val="28"/>
        </w:rPr>
      </w:r>
    </w:p>
    <w:p>
      <w:pPr>
        <w:jc w:val="both"/>
        <w:widowControl w:val="off"/>
        <w:rPr>
          <w:sz w:val="28"/>
          <w:szCs w:val="28"/>
        </w:rPr>
        <w:outlineLvl w:val="2"/>
      </w:pPr>
      <w:r>
        <w:rPr>
          <w:sz w:val="28"/>
          <w:szCs w:val="28"/>
        </w:rPr>
      </w:r>
      <w:r>
        <w:rPr>
          <w:sz w:val="28"/>
          <w:szCs w:val="28"/>
        </w:rPr>
      </w:r>
      <w:r>
        <w:rPr>
          <w:sz w:val="28"/>
          <w:szCs w:val="28"/>
        </w:rPr>
      </w:r>
    </w:p>
    <w:p>
      <w:pPr>
        <w:jc w:val="center"/>
        <w:widowControl w:val="off"/>
        <w:rPr>
          <w:sz w:val="28"/>
          <w:szCs w:val="28"/>
        </w:rPr>
        <w:outlineLvl w:val="2"/>
      </w:pPr>
      <w:r>
        <w:rPr>
          <w:sz w:val="28"/>
          <w:szCs w:val="28"/>
        </w:rPr>
        <w:t xml:space="preserve">2.12.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w:t>
      </w:r>
      <w:r>
        <w:rPr>
          <w:sz w:val="28"/>
          <w:szCs w:val="28"/>
        </w:rPr>
        <w:t xml:space="preserve">я государственной услуги или для отказа в </w:t>
      </w:r>
      <w:r>
        <w:rPr>
          <w:sz w:val="28"/>
          <w:szCs w:val="28"/>
        </w:rPr>
        <w:t xml:space="preserve">предоставлении государственной услуги</w:t>
      </w:r>
      <w:r>
        <w:rPr>
          <w:sz w:val="28"/>
          <w:szCs w:val="28"/>
        </w:rPr>
      </w:r>
      <w:r>
        <w:rPr>
          <w:sz w:val="28"/>
          <w:szCs w:val="28"/>
        </w:rPr>
      </w:r>
    </w:p>
    <w:p>
      <w:pPr>
        <w:jc w:val="center"/>
        <w:widowControl w:val="off"/>
        <w:rPr>
          <w:sz w:val="28"/>
          <w:szCs w:val="28"/>
        </w:rPr>
        <w:outlineLvl w:val="2"/>
      </w:pPr>
      <w:r>
        <w:rPr>
          <w:sz w:val="28"/>
          <w:szCs w:val="28"/>
        </w:rPr>
      </w:r>
      <w:r>
        <w:rPr>
          <w:sz w:val="28"/>
          <w:szCs w:val="28"/>
        </w:rPr>
      </w:r>
      <w:r>
        <w:rPr>
          <w:sz w:val="28"/>
          <w:szCs w:val="28"/>
        </w:rPr>
      </w:r>
    </w:p>
    <w:p>
      <w:pPr>
        <w:ind w:firstLine="567"/>
        <w:jc w:val="both"/>
        <w:widowControl w:val="off"/>
        <w:rPr>
          <w:sz w:val="28"/>
          <w:szCs w:val="28"/>
        </w:rPr>
      </w:pPr>
      <w:r>
        <w:rPr>
          <w:sz w:val="28"/>
          <w:szCs w:val="28"/>
        </w:rPr>
        <w:t xml:space="preserve">2.12.1. Основаниями для отказа в приеме запроса о предоставлении государственной услуги и документов, необходимых для предоставления государственной услуги, являются:</w:t>
      </w:r>
      <w:r>
        <w:rPr>
          <w:sz w:val="28"/>
          <w:szCs w:val="28"/>
        </w:rPr>
      </w:r>
      <w:r>
        <w:rPr>
          <w:sz w:val="28"/>
          <w:szCs w:val="28"/>
        </w:rPr>
      </w:r>
    </w:p>
    <w:p>
      <w:pPr>
        <w:ind w:firstLine="567"/>
        <w:jc w:val="both"/>
        <w:widowControl w:val="off"/>
        <w:rPr>
          <w:sz w:val="28"/>
          <w:szCs w:val="28"/>
        </w:rPr>
      </w:pPr>
      <w:r>
        <w:rPr>
          <w:sz w:val="28"/>
          <w:szCs w:val="28"/>
        </w:rPr>
        <w:t xml:space="preserve">1) налич</w:t>
      </w:r>
      <w:r>
        <w:rPr>
          <w:sz w:val="28"/>
          <w:szCs w:val="28"/>
        </w:rPr>
        <w:t xml:space="preserve">ие в документах подчисток, приписок, зачеркнутых слов и исправлений, не заверенных в соответствии с законодательством Российской Федерации;</w:t>
      </w:r>
      <w:r>
        <w:rPr>
          <w:sz w:val="28"/>
          <w:szCs w:val="28"/>
        </w:rPr>
      </w:r>
      <w:r>
        <w:rPr>
          <w:sz w:val="28"/>
          <w:szCs w:val="28"/>
        </w:rPr>
      </w:r>
    </w:p>
    <w:p>
      <w:pPr>
        <w:ind w:firstLine="567"/>
        <w:jc w:val="both"/>
        <w:widowControl w:val="off"/>
        <w:rPr>
          <w:sz w:val="28"/>
          <w:szCs w:val="28"/>
        </w:rPr>
      </w:pPr>
      <w:r>
        <w:rPr>
          <w:sz w:val="28"/>
          <w:szCs w:val="28"/>
        </w:rPr>
        <w:t xml:space="preserve">2) представление в отделение Центра запроса и документов (копий документов) в форме электронных документов, не подпи</w:t>
      </w:r>
      <w:r>
        <w:rPr>
          <w:sz w:val="28"/>
          <w:szCs w:val="28"/>
        </w:rPr>
        <w:t xml:space="preserve">санных (не заверенных) электронной подписью в соответствии с требованиями Федерального закона от 6 апреля 2011 года № 63-ФЗ «Об электронной подписи» и Федерального закона № 210-ФЗ;</w:t>
      </w:r>
      <w:r>
        <w:rPr>
          <w:sz w:val="28"/>
          <w:szCs w:val="28"/>
        </w:rPr>
      </w:r>
      <w:r>
        <w:rPr>
          <w:sz w:val="28"/>
          <w:szCs w:val="28"/>
        </w:rPr>
      </w:r>
    </w:p>
    <w:p>
      <w:pPr>
        <w:ind w:firstLine="567"/>
        <w:jc w:val="both"/>
        <w:widowControl w:val="off"/>
        <w:rPr>
          <w:sz w:val="28"/>
          <w:szCs w:val="28"/>
        </w:rPr>
      </w:pPr>
      <w:r>
        <w:rPr>
          <w:sz w:val="28"/>
          <w:szCs w:val="28"/>
        </w:rPr>
        <w:t xml:space="preserve">3) </w:t>
      </w:r>
      <w:r>
        <w:rPr>
          <w:sz w:val="28"/>
          <w:szCs w:val="28"/>
        </w:rPr>
        <w:t xml:space="preserve">непредъявление</w:t>
      </w:r>
      <w:r>
        <w:rPr>
          <w:sz w:val="28"/>
          <w:szCs w:val="28"/>
        </w:rPr>
        <w:t xml:space="preserve"> оригиналов документов в случае, если их копии не заверены</w:t>
      </w:r>
      <w:r>
        <w:rPr>
          <w:sz w:val="28"/>
          <w:szCs w:val="28"/>
        </w:rPr>
        <w:t xml:space="preserve"> в соответствии с законодательством Российской Федерации, в случае личного обращения в отделение Центра;</w:t>
      </w:r>
      <w:r>
        <w:rPr>
          <w:sz w:val="28"/>
          <w:szCs w:val="28"/>
        </w:rPr>
      </w:r>
      <w:r>
        <w:rPr>
          <w:sz w:val="28"/>
          <w:szCs w:val="28"/>
        </w:rPr>
      </w:r>
    </w:p>
    <w:p>
      <w:pPr>
        <w:ind w:firstLine="567"/>
        <w:jc w:val="both"/>
        <w:widowControl w:val="off"/>
        <w:rPr>
          <w:sz w:val="28"/>
          <w:szCs w:val="28"/>
        </w:rPr>
      </w:pPr>
      <w:r>
        <w:rPr>
          <w:sz w:val="28"/>
          <w:szCs w:val="28"/>
        </w:rPr>
        <w:t xml:space="preserve">4) направление заявителем по почте копий документов, не заверенных в соответствии с законодательством Российской Федерации;</w:t>
      </w:r>
      <w:r>
        <w:rPr>
          <w:sz w:val="28"/>
          <w:szCs w:val="28"/>
        </w:rPr>
      </w:r>
      <w:r>
        <w:rPr>
          <w:sz w:val="28"/>
          <w:szCs w:val="28"/>
        </w:rPr>
      </w:r>
    </w:p>
    <w:p>
      <w:pPr>
        <w:ind w:firstLine="567"/>
        <w:jc w:val="both"/>
        <w:widowControl w:val="off"/>
        <w:rPr>
          <w:sz w:val="28"/>
          <w:szCs w:val="28"/>
        </w:rPr>
      </w:pPr>
      <w:r>
        <w:rPr>
          <w:sz w:val="28"/>
          <w:szCs w:val="28"/>
        </w:rPr>
        <w:t xml:space="preserve">5) неполное (некорректное) </w:t>
      </w:r>
      <w:r>
        <w:rPr>
          <w:sz w:val="28"/>
          <w:szCs w:val="28"/>
        </w:rPr>
        <w:t xml:space="preserve">заполнение полей в форме запроса, в том числе в интерактивной форме запроса на Едином портале (при наличии технической возможности) или Региональном портале (при наличии технической возможности). </w:t>
      </w:r>
      <w:r>
        <w:rPr>
          <w:sz w:val="28"/>
          <w:szCs w:val="28"/>
        </w:rPr>
      </w:r>
      <w:r>
        <w:rPr>
          <w:sz w:val="28"/>
          <w:szCs w:val="28"/>
        </w:rPr>
      </w:r>
    </w:p>
    <w:p>
      <w:pPr>
        <w:pStyle w:val="982"/>
        <w:ind w:firstLine="539"/>
        <w:jc w:val="both"/>
        <w:rPr>
          <w:rFonts w:ascii="Times New Roman" w:hAnsi="Times New Roman" w:cs="Times New Roman"/>
          <w:sz w:val="28"/>
          <w:szCs w:val="28"/>
        </w:rPr>
      </w:pPr>
      <w:r>
        <w:rPr>
          <w:rFonts w:ascii="Times New Roman" w:hAnsi="Times New Roman" w:cs="Times New Roman"/>
          <w:sz w:val="28"/>
          <w:szCs w:val="28"/>
        </w:rPr>
        <w:t xml:space="preserve">2.12.2. Основания для приостановления срока предоставления государственной услуги законодательством не установлены.</w:t>
      </w:r>
      <w:r>
        <w:rPr>
          <w:rFonts w:ascii="Times New Roman" w:hAnsi="Times New Roman" w:cs="Times New Roman"/>
          <w:sz w:val="28"/>
          <w:szCs w:val="28"/>
        </w:rPr>
      </w:r>
      <w:r>
        <w:rPr>
          <w:rFonts w:ascii="Times New Roman" w:hAnsi="Times New Roman" w:cs="Times New Roman"/>
          <w:sz w:val="28"/>
          <w:szCs w:val="28"/>
        </w:rPr>
      </w:r>
    </w:p>
    <w:p>
      <w:pPr>
        <w:ind w:firstLine="567"/>
        <w:jc w:val="both"/>
        <w:widowControl w:val="off"/>
        <w:rPr>
          <w:sz w:val="28"/>
          <w:szCs w:val="28"/>
        </w:rPr>
      </w:pPr>
      <w:r>
        <w:rPr>
          <w:sz w:val="28"/>
          <w:szCs w:val="28"/>
        </w:rPr>
        <w:t xml:space="preserve">2.12.3. Основаниями для отказа в предоставлении государственной услуги являются:</w:t>
      </w:r>
      <w:r>
        <w:rPr>
          <w:sz w:val="28"/>
          <w:szCs w:val="28"/>
        </w:rPr>
      </w:r>
      <w:r>
        <w:rPr>
          <w:sz w:val="28"/>
          <w:szCs w:val="28"/>
        </w:rPr>
      </w:r>
    </w:p>
    <w:p>
      <w:pPr>
        <w:pStyle w:val="1003"/>
        <w:numPr>
          <w:ilvl w:val="0"/>
          <w:numId w:val="12"/>
        </w:numPr>
        <w:ind w:left="0" w:firstLine="567"/>
        <w:jc w:val="both"/>
        <w:widowControl w:val="off"/>
        <w:rPr>
          <w:sz w:val="28"/>
          <w:szCs w:val="28"/>
        </w:rPr>
      </w:pPr>
      <w:r>
        <w:rPr>
          <w:sz w:val="28"/>
          <w:szCs w:val="28"/>
        </w:rPr>
        <w:t xml:space="preserve">непредставление </w:t>
      </w:r>
      <w:r>
        <w:rPr>
          <w:sz w:val="28"/>
          <w:szCs w:val="28"/>
          <w:highlight w:val="white"/>
        </w:rPr>
        <w:t xml:space="preserve">(</w:t>
      </w:r>
      <w:r>
        <w:rPr>
          <w:sz w:val="28"/>
          <w:szCs w:val="28"/>
          <w:highlight w:val="white"/>
        </w:rPr>
        <w:t xml:space="preserve">представление не в полном объеме) </w:t>
      </w:r>
      <w:r>
        <w:rPr>
          <w:sz w:val="28"/>
          <w:szCs w:val="28"/>
        </w:rPr>
        <w:t xml:space="preserve">документов</w:t>
      </w:r>
      <w:r>
        <w:rPr>
          <w:sz w:val="28"/>
          <w:szCs w:val="28"/>
          <w:highlight w:val="white"/>
        </w:rPr>
        <w:t xml:space="preserve">, </w:t>
      </w:r>
      <w:r>
        <w:rPr>
          <w:sz w:val="28"/>
          <w:szCs w:val="28"/>
        </w:rPr>
        <w:t xml:space="preserve">которые заявитель представляет самостоятельно, из перечня документов, указанных в пунктах 1.1-1.9 приложения № 3 к настоящему Регламенту, </w:t>
      </w:r>
      <w:r>
        <w:rPr>
          <w:sz w:val="28"/>
          <w:szCs w:val="28"/>
        </w:rPr>
        <w:t xml:space="preserve">в случае личного обращения в отделение Центра, МФЦ или посредством почто</w:t>
      </w:r>
      <w:r>
        <w:rPr>
          <w:sz w:val="28"/>
          <w:szCs w:val="28"/>
        </w:rPr>
        <w:t xml:space="preserve">вого отправления</w:t>
      </w:r>
      <w:r>
        <w:rPr>
          <w:sz w:val="28"/>
          <w:szCs w:val="28"/>
        </w:rPr>
        <w:t xml:space="preserve">;</w:t>
      </w:r>
      <w:r>
        <w:rPr>
          <w:sz w:val="28"/>
          <w:szCs w:val="28"/>
        </w:rPr>
      </w:r>
      <w:r>
        <w:rPr>
          <w:sz w:val="28"/>
          <w:szCs w:val="28"/>
        </w:rPr>
      </w:r>
    </w:p>
    <w:p>
      <w:pPr>
        <w:pStyle w:val="1003"/>
        <w:numPr>
          <w:ilvl w:val="0"/>
          <w:numId w:val="12"/>
        </w:numPr>
        <w:ind w:left="0" w:firstLine="567"/>
        <w:jc w:val="both"/>
        <w:widowControl w:val="off"/>
      </w:pPr>
      <w:r>
        <w:rPr>
          <w:sz w:val="28"/>
          <w:szCs w:val="28"/>
        </w:rPr>
        <w:t xml:space="preserve">отсутствие гражданина в </w:t>
      </w:r>
      <w:r>
        <w:rPr>
          <w:sz w:val="28"/>
          <w:szCs w:val="28"/>
        </w:rPr>
        <w:t xml:space="preserve">с</w:t>
      </w:r>
      <w:r>
        <w:rPr>
          <w:sz w:val="28"/>
          <w:szCs w:val="28"/>
        </w:rPr>
        <w:t xml:space="preserve">писках личного состава воинской части Вооруженных Сил Российской Федерации, войск национальной гвардии Российской Федерации или направления в командировку в зону проведения специальной военной операции, так же из числа отдельных категорий военно</w:t>
      </w:r>
      <w:r>
        <w:rPr>
          <w:sz w:val="28"/>
          <w:szCs w:val="28"/>
        </w:rPr>
        <w:t xml:space="preserve">служащих и граждан, участвующих (участвовавших) в специальной военной операции</w:t>
      </w:r>
      <w:r>
        <w:rPr>
          <w:sz w:val="28"/>
          <w:szCs w:val="28"/>
        </w:rPr>
        <w:t xml:space="preserve">;</w:t>
      </w:r>
      <w:r/>
    </w:p>
    <w:p>
      <w:pPr>
        <w:pStyle w:val="1003"/>
        <w:numPr>
          <w:ilvl w:val="0"/>
          <w:numId w:val="12"/>
        </w:numPr>
        <w:ind w:left="0" w:firstLine="567"/>
        <w:jc w:val="both"/>
        <w:widowControl w:val="off"/>
      </w:pPr>
      <w:r>
        <w:rPr>
          <w:sz w:val="28"/>
          <w:szCs w:val="28"/>
        </w:rPr>
        <w:t xml:space="preserve">наличие противоречий или несоответствий в документах (сведениях), необходимых для назначения единовременной выплаты, представленных за</w:t>
      </w:r>
      <w:r>
        <w:rPr>
          <w:sz w:val="28"/>
          <w:szCs w:val="28"/>
        </w:rPr>
        <w:t xml:space="preserve">явителем и (или) полученных в порядке межведомственного взаимодействия;</w:t>
      </w:r>
      <w:r/>
    </w:p>
    <w:p>
      <w:pPr>
        <w:pStyle w:val="1003"/>
        <w:numPr>
          <w:ilvl w:val="0"/>
          <w:numId w:val="12"/>
        </w:numPr>
        <w:ind w:left="0" w:firstLine="567"/>
        <w:jc w:val="both"/>
        <w:widowControl w:val="off"/>
      </w:pPr>
      <w:r>
        <w:rPr>
          <w:sz w:val="28"/>
          <w:szCs w:val="28"/>
        </w:rPr>
        <w:t xml:space="preserve">ребенок не относится к детям категорий граждан, указанных в пункте 1.2 настоящего Регламента, на день принятия решения о назначении единовременной выплаты либо об отказе в ее назначении;</w:t>
      </w:r>
      <w:r/>
    </w:p>
    <w:p>
      <w:pPr>
        <w:pStyle w:val="1003"/>
        <w:numPr>
          <w:ilvl w:val="0"/>
          <w:numId w:val="12"/>
        </w:numPr>
        <w:ind w:left="0" w:firstLine="567"/>
        <w:jc w:val="both"/>
        <w:widowControl w:val="off"/>
        <w:rPr>
          <w:sz w:val="28"/>
          <w:szCs w:val="28"/>
        </w:rPr>
      </w:pPr>
      <w:r>
        <w:rPr>
          <w:sz w:val="28"/>
          <w:szCs w:val="28"/>
        </w:rPr>
        <w:t xml:space="preserve">установление факта назначения единовременной выплаты на ребенка, в от</w:t>
      </w:r>
      <w:r>
        <w:rPr>
          <w:sz w:val="28"/>
          <w:szCs w:val="28"/>
        </w:rPr>
        <w:t xml:space="preserve">ношении которого подается запрос, другому законному представителю.</w:t>
      </w:r>
      <w:r>
        <w:rPr>
          <w:sz w:val="28"/>
          <w:szCs w:val="28"/>
        </w:rPr>
      </w:r>
      <w:r>
        <w:rPr>
          <w:sz w:val="28"/>
          <w:szCs w:val="28"/>
        </w:rPr>
      </w:r>
    </w:p>
    <w:p>
      <w:pPr>
        <w:ind w:firstLine="567"/>
        <w:jc w:val="both"/>
        <w:widowControl w:val="off"/>
        <w:rPr>
          <w:sz w:val="28"/>
          <w:szCs w:val="28"/>
        </w:rPr>
      </w:pPr>
      <w:r>
        <w:rPr>
          <w:sz w:val="28"/>
          <w:szCs w:val="28"/>
        </w:rPr>
        <w:t xml:space="preserve">2.12.4. В случае отказа в предоставлении государственной услуги отделение Центра информирует заявителя о причинах такого отказа с указанием перечня документов и информации, отсутствие и (ил</w:t>
      </w:r>
      <w:r>
        <w:rPr>
          <w:sz w:val="28"/>
          <w:szCs w:val="28"/>
        </w:rPr>
        <w:t xml:space="preserve">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услуги.</w:t>
      </w:r>
      <w:r>
        <w:rPr>
          <w:sz w:val="28"/>
          <w:szCs w:val="28"/>
        </w:rPr>
      </w:r>
      <w:r>
        <w:rPr>
          <w:sz w:val="28"/>
          <w:szCs w:val="28"/>
        </w:rPr>
      </w:r>
    </w:p>
    <w:p>
      <w:pPr>
        <w:ind w:firstLine="567"/>
        <w:jc w:val="both"/>
        <w:widowControl w:val="off"/>
        <w:rPr>
          <w:sz w:val="28"/>
          <w:szCs w:val="28"/>
        </w:rPr>
      </w:pPr>
      <w:r>
        <w:rPr>
          <w:sz w:val="28"/>
          <w:szCs w:val="28"/>
        </w:rPr>
        <w:t xml:space="preserve">2.12.5.</w:t>
      </w:r>
      <w:r>
        <w:rPr>
          <w:sz w:val="28"/>
          <w:szCs w:val="28"/>
        </w:rPr>
        <w:t xml:space="preserve">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w:t>
      </w:r>
      <w:r>
        <w:rPr>
          <w:sz w:val="28"/>
          <w:szCs w:val="28"/>
        </w:rPr>
        <w:t xml:space="preserve"> услуги или для отказа в предоставлении государственной услуги приведен в приложении № 4 к настоящему Регламенту с учетом категории (признаков) заявителя.</w:t>
      </w:r>
      <w:r>
        <w:rPr>
          <w:sz w:val="28"/>
          <w:szCs w:val="28"/>
        </w:rPr>
      </w:r>
      <w:r>
        <w:rPr>
          <w:sz w:val="28"/>
          <w:szCs w:val="28"/>
        </w:rPr>
      </w:r>
    </w:p>
    <w:p>
      <w:pPr>
        <w:jc w:val="both"/>
        <w:widowControl w:val="off"/>
        <w:rPr>
          <w:sz w:val="28"/>
          <w:highlight w:val="white"/>
        </w:rPr>
      </w:pPr>
      <w:r>
        <w:rPr>
          <w:sz w:val="28"/>
          <w:highlight w:val="white"/>
        </w:rPr>
      </w:r>
      <w:r>
        <w:rPr>
          <w:sz w:val="28"/>
          <w:highlight w:val="white"/>
        </w:rPr>
      </w:r>
      <w:r>
        <w:rPr>
          <w:sz w:val="28"/>
          <w:highlight w:val="white"/>
        </w:rPr>
      </w:r>
    </w:p>
    <w:p>
      <w:pPr>
        <w:jc w:val="center"/>
        <w:rPr>
          <w:sz w:val="28"/>
          <w:szCs w:val="28"/>
        </w:rPr>
        <w:outlineLvl w:val="1"/>
      </w:pPr>
      <w:r>
        <w:rPr>
          <w:sz w:val="28"/>
          <w:szCs w:val="28"/>
        </w:rPr>
        <w:t xml:space="preserve">3. Состав, последовательность и сроки выполнения </w:t>
      </w:r>
      <w:r>
        <w:rPr>
          <w:sz w:val="28"/>
          <w:szCs w:val="28"/>
        </w:rPr>
      </w:r>
      <w:r>
        <w:rPr>
          <w:sz w:val="28"/>
          <w:szCs w:val="28"/>
        </w:rPr>
      </w:r>
    </w:p>
    <w:p>
      <w:pPr>
        <w:jc w:val="center"/>
        <w:rPr>
          <w:sz w:val="28"/>
          <w:szCs w:val="28"/>
        </w:rPr>
        <w:outlineLvl w:val="1"/>
      </w:pPr>
      <w:r>
        <w:rPr>
          <w:sz w:val="28"/>
          <w:szCs w:val="28"/>
        </w:rPr>
        <w:t xml:space="preserve">административных процедур</w:t>
      </w:r>
      <w:r>
        <w:rPr>
          <w:sz w:val="28"/>
          <w:szCs w:val="28"/>
        </w:rPr>
      </w:r>
      <w:r>
        <w:rPr>
          <w:sz w:val="28"/>
          <w:szCs w:val="28"/>
        </w:rPr>
      </w:r>
    </w:p>
    <w:p>
      <w:pPr>
        <w:jc w:val="both"/>
        <w:widowControl w:val="off"/>
        <w:rPr>
          <w:sz w:val="28"/>
          <w:szCs w:val="28"/>
        </w:rPr>
      </w:pPr>
      <w:r>
        <w:rPr>
          <w:sz w:val="28"/>
          <w:szCs w:val="28"/>
        </w:rPr>
      </w:r>
      <w:r>
        <w:rPr>
          <w:sz w:val="28"/>
          <w:szCs w:val="28"/>
        </w:rPr>
      </w:r>
      <w:r>
        <w:rPr>
          <w:sz w:val="28"/>
          <w:szCs w:val="28"/>
        </w:rPr>
      </w:r>
    </w:p>
    <w:p>
      <w:pPr>
        <w:ind w:firstLine="567"/>
        <w:jc w:val="both"/>
        <w:widowControl w:val="off"/>
        <w:rPr>
          <w:sz w:val="28"/>
          <w:szCs w:val="28"/>
        </w:rPr>
        <w:outlineLvl w:val="0"/>
      </w:pPr>
      <w:r>
        <w:rPr>
          <w:sz w:val="28"/>
          <w:szCs w:val="28"/>
        </w:rPr>
        <w:t xml:space="preserve">3.1.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w:t>
      </w:r>
      <w:r>
        <w:rPr>
          <w:sz w:val="28"/>
          <w:szCs w:val="28"/>
        </w:rPr>
        <w:t xml:space="preserve">тва Российской Федерации (за исключением требований, которые проверяются в рамках процедуры принятия решения о предоставлении (отказе в предоставлении) государственной услуги, административной процедуры, предполагающей осуществляемое после принятия решени</w:t>
      </w:r>
      <w:r>
        <w:rPr>
          <w:sz w:val="28"/>
          <w:szCs w:val="28"/>
        </w:rPr>
        <w:t xml:space="preserve">я о предоставлении государственной услуги распределение в отношении заявителя ограниченного ресурса (в том числе земельных участков, радиочастот, квот), административной процедуры получения дополнительных сведений от заявителя, административной процедуры п</w:t>
      </w:r>
      <w:r>
        <w:rPr>
          <w:sz w:val="28"/>
          <w:szCs w:val="28"/>
        </w:rPr>
        <w:t xml:space="preserve">риостановления предоставления государственной услуги, повторение которой в рамках предоставления одной государственной услуги допускается два и более раза, не предусмотрено.</w:t>
      </w:r>
      <w:r>
        <w:rPr>
          <w:sz w:val="28"/>
          <w:szCs w:val="28"/>
        </w:rPr>
      </w:r>
      <w:r>
        <w:rPr>
          <w:sz w:val="28"/>
          <w:szCs w:val="28"/>
        </w:rPr>
      </w:r>
    </w:p>
    <w:p>
      <w:pPr>
        <w:ind w:firstLine="567"/>
        <w:jc w:val="both"/>
        <w:widowControl w:val="off"/>
        <w:rPr>
          <w:color w:val="000000" w:themeColor="text1"/>
          <w:sz w:val="28"/>
          <w:szCs w:val="28"/>
        </w:rPr>
        <w:outlineLvl w:val="0"/>
      </w:pPr>
      <w:r>
        <w:rPr>
          <w:sz w:val="28"/>
          <w:szCs w:val="28"/>
        </w:rPr>
        <w:t xml:space="preserve">3.2. Перечень осуществляемых при предоставлении государственной услуги администрат</w:t>
      </w:r>
      <w:r>
        <w:rPr>
          <w:sz w:val="28"/>
          <w:szCs w:val="28"/>
        </w:rPr>
        <w:t xml:space="preserve">ивных процедур:</w:t>
      </w:r>
      <w:r>
        <w:rPr>
          <w:color w:val="000000" w:themeColor="text1"/>
          <w:sz w:val="28"/>
          <w:szCs w:val="28"/>
        </w:rPr>
      </w:r>
      <w:r>
        <w:rPr>
          <w:color w:val="000000" w:themeColor="text1"/>
          <w:sz w:val="28"/>
          <w:szCs w:val="28"/>
        </w:rPr>
      </w:r>
    </w:p>
    <w:p>
      <w:pPr>
        <w:ind w:firstLine="567"/>
        <w:jc w:val="both"/>
        <w:widowControl w:val="off"/>
        <w:rPr>
          <w:color w:val="000000" w:themeColor="text1"/>
          <w:sz w:val="28"/>
          <w:szCs w:val="28"/>
        </w:rPr>
      </w:pPr>
      <w:r>
        <w:rPr>
          <w:sz w:val="28"/>
          <w:szCs w:val="28"/>
        </w:rPr>
        <w:t xml:space="preserve">1) профилирование заявителя;</w:t>
      </w:r>
      <w:r>
        <w:rPr>
          <w:color w:val="000000" w:themeColor="text1"/>
          <w:sz w:val="28"/>
          <w:szCs w:val="28"/>
        </w:rPr>
      </w:r>
      <w:r>
        <w:rPr>
          <w:color w:val="000000" w:themeColor="text1"/>
          <w:sz w:val="28"/>
          <w:szCs w:val="28"/>
        </w:rPr>
      </w:r>
    </w:p>
    <w:p>
      <w:pPr>
        <w:ind w:firstLine="567"/>
        <w:jc w:val="both"/>
        <w:widowControl w:val="off"/>
        <w:rPr>
          <w:color w:val="000000" w:themeColor="text1"/>
          <w:sz w:val="28"/>
          <w:szCs w:val="28"/>
        </w:rPr>
      </w:pPr>
      <w:r>
        <w:rPr>
          <w:sz w:val="28"/>
          <w:szCs w:val="28"/>
        </w:rPr>
        <w:t xml:space="preserve">2) прием запроса, документов и (или) информации, необходимых для предоставления государственной услуги;</w:t>
      </w:r>
      <w:r>
        <w:rPr>
          <w:color w:val="000000" w:themeColor="text1"/>
          <w:sz w:val="28"/>
          <w:szCs w:val="28"/>
        </w:rPr>
      </w:r>
      <w:r>
        <w:rPr>
          <w:color w:val="000000" w:themeColor="text1"/>
          <w:sz w:val="28"/>
          <w:szCs w:val="28"/>
        </w:rPr>
      </w:r>
    </w:p>
    <w:p>
      <w:pPr>
        <w:ind w:firstLine="567"/>
        <w:jc w:val="both"/>
        <w:widowControl w:val="off"/>
        <w:rPr>
          <w:color w:val="000000" w:themeColor="text1"/>
          <w:sz w:val="28"/>
          <w:szCs w:val="28"/>
        </w:rPr>
      </w:pPr>
      <w:r>
        <w:rPr>
          <w:sz w:val="28"/>
          <w:szCs w:val="28"/>
        </w:rPr>
        <w:t xml:space="preserve">3) межведомственное информационное взаимодействие;</w:t>
      </w:r>
      <w:r>
        <w:rPr>
          <w:color w:val="000000" w:themeColor="text1"/>
          <w:sz w:val="28"/>
          <w:szCs w:val="28"/>
        </w:rPr>
      </w:r>
      <w:r>
        <w:rPr>
          <w:color w:val="000000" w:themeColor="text1"/>
          <w:sz w:val="28"/>
          <w:szCs w:val="28"/>
        </w:rPr>
      </w:r>
    </w:p>
    <w:p>
      <w:pPr>
        <w:ind w:firstLine="567"/>
        <w:jc w:val="both"/>
        <w:widowControl w:val="off"/>
        <w:rPr>
          <w:color w:val="000000" w:themeColor="text1"/>
          <w:sz w:val="28"/>
          <w:szCs w:val="28"/>
        </w:rPr>
      </w:pPr>
      <w:r>
        <w:rPr>
          <w:sz w:val="28"/>
          <w:szCs w:val="28"/>
        </w:rPr>
        <w:t xml:space="preserve">4) принятие решения о назначении (об отказе в назначении</w:t>
      </w:r>
      <w:r>
        <w:rPr>
          <w:sz w:val="28"/>
          <w:szCs w:val="28"/>
        </w:rPr>
        <w:t xml:space="preserve">) государственной услуги;</w:t>
      </w:r>
      <w:r>
        <w:rPr>
          <w:color w:val="000000" w:themeColor="text1"/>
          <w:sz w:val="28"/>
          <w:szCs w:val="28"/>
        </w:rPr>
      </w:r>
      <w:r>
        <w:rPr>
          <w:color w:val="000000" w:themeColor="text1"/>
          <w:sz w:val="28"/>
          <w:szCs w:val="28"/>
        </w:rPr>
      </w:r>
    </w:p>
    <w:p>
      <w:pPr>
        <w:ind w:firstLine="567"/>
        <w:jc w:val="both"/>
        <w:widowControl w:val="off"/>
        <w:rPr>
          <w:color w:val="000000" w:themeColor="text1"/>
          <w:sz w:val="28"/>
          <w:szCs w:val="28"/>
        </w:rPr>
      </w:pPr>
      <w:r>
        <w:rPr>
          <w:sz w:val="28"/>
          <w:szCs w:val="28"/>
        </w:rPr>
        <w:t xml:space="preserve">5) предоставление результата государственной услуги.</w:t>
      </w:r>
      <w:r>
        <w:rPr>
          <w:color w:val="000000" w:themeColor="text1"/>
          <w:sz w:val="28"/>
          <w:szCs w:val="28"/>
        </w:rPr>
      </w:r>
      <w:r>
        <w:rPr>
          <w:color w:val="000000" w:themeColor="text1"/>
          <w:sz w:val="28"/>
          <w:szCs w:val="28"/>
        </w:rPr>
      </w:r>
    </w:p>
    <w:p>
      <w:pPr>
        <w:ind w:firstLine="567"/>
        <w:jc w:val="both"/>
        <w:widowControl w:val="off"/>
        <w:rPr>
          <w:color w:val="000000" w:themeColor="text1"/>
          <w:sz w:val="28"/>
          <w:szCs w:val="28"/>
        </w:rPr>
      </w:pPr>
      <w:r>
        <w:rPr>
          <w:sz w:val="28"/>
          <w:szCs w:val="28"/>
        </w:rPr>
        <w:t xml:space="preserve">3.3. Государственная услуга в упреждающем (</w:t>
      </w:r>
      <w:r>
        <w:rPr>
          <w:sz w:val="28"/>
          <w:szCs w:val="28"/>
        </w:rPr>
        <w:t xml:space="preserve">проактивном</w:t>
      </w:r>
      <w:r>
        <w:rPr>
          <w:sz w:val="28"/>
          <w:szCs w:val="28"/>
        </w:rPr>
        <w:t xml:space="preserve">) режиме не предоставляется.</w:t>
      </w:r>
      <w:r>
        <w:rPr>
          <w:color w:val="000000" w:themeColor="text1"/>
          <w:sz w:val="28"/>
          <w:szCs w:val="28"/>
        </w:rPr>
      </w:r>
      <w:r>
        <w:rPr>
          <w:color w:val="000000" w:themeColor="text1"/>
          <w:sz w:val="28"/>
          <w:szCs w:val="28"/>
        </w:rPr>
      </w:r>
    </w:p>
    <w:p>
      <w:pPr>
        <w:jc w:val="both"/>
        <w:widowControl w:val="off"/>
        <w:rPr>
          <w:sz w:val="28"/>
          <w:szCs w:val="28"/>
        </w:rPr>
      </w:pPr>
      <w:r>
        <w:rPr>
          <w:sz w:val="28"/>
          <w:szCs w:val="28"/>
        </w:rPr>
      </w:r>
      <w:r>
        <w:rPr>
          <w:sz w:val="28"/>
          <w:szCs w:val="28"/>
        </w:rPr>
      </w:r>
      <w:r>
        <w:rPr>
          <w:sz w:val="28"/>
          <w:szCs w:val="28"/>
        </w:rPr>
      </w:r>
    </w:p>
    <w:p>
      <w:pPr>
        <w:ind w:firstLine="142"/>
        <w:jc w:val="center"/>
        <w:widowControl w:val="off"/>
        <w:rPr>
          <w:bCs/>
          <w:sz w:val="28"/>
          <w:szCs w:val="28"/>
        </w:rPr>
      </w:pPr>
      <w:r>
        <w:rPr>
          <w:bCs/>
          <w:sz w:val="28"/>
          <w:szCs w:val="28"/>
        </w:rPr>
        <w:t xml:space="preserve">4. Способы информирования заявителя об изменении статуса рассмотрения запроса о предоставлени</w:t>
      </w:r>
      <w:r>
        <w:rPr>
          <w:bCs/>
          <w:sz w:val="28"/>
          <w:szCs w:val="28"/>
        </w:rPr>
        <w:t xml:space="preserve">и государственной услуги</w:t>
      </w:r>
      <w:r>
        <w:rPr>
          <w:bCs/>
          <w:sz w:val="28"/>
          <w:szCs w:val="28"/>
        </w:rPr>
      </w:r>
      <w:r>
        <w:rPr>
          <w:bCs/>
          <w:sz w:val="28"/>
          <w:szCs w:val="28"/>
        </w:rPr>
      </w:r>
    </w:p>
    <w:p>
      <w:pPr>
        <w:ind w:firstLine="142"/>
        <w:jc w:val="center"/>
        <w:widowControl w:val="off"/>
        <w:rPr>
          <w:bCs/>
          <w:sz w:val="28"/>
          <w:szCs w:val="28"/>
        </w:rPr>
      </w:pPr>
      <w:r>
        <w:rPr>
          <w:bCs/>
          <w:sz w:val="28"/>
          <w:szCs w:val="28"/>
        </w:rPr>
      </w:r>
      <w:r>
        <w:rPr>
          <w:bCs/>
          <w:sz w:val="28"/>
          <w:szCs w:val="28"/>
        </w:rPr>
      </w:r>
      <w:r>
        <w:rPr>
          <w:bCs/>
          <w:sz w:val="28"/>
          <w:szCs w:val="28"/>
        </w:rPr>
      </w:r>
    </w:p>
    <w:p>
      <w:pPr>
        <w:ind w:firstLine="567"/>
        <w:jc w:val="both"/>
        <w:widowControl w:val="off"/>
        <w:rPr>
          <w:bCs/>
          <w:sz w:val="28"/>
          <w:szCs w:val="28"/>
        </w:rPr>
      </w:pPr>
      <w:r>
        <w:rPr>
          <w:bCs/>
          <w:sz w:val="28"/>
          <w:szCs w:val="28"/>
        </w:rPr>
        <w:t xml:space="preserve">4.1.</w:t>
      </w:r>
      <w:r>
        <w:rPr>
          <w:rFonts w:ascii="Arial" w:hAnsi="Arial" w:cs="Arial"/>
          <w:b/>
          <w:bCs/>
        </w:rPr>
        <w:t xml:space="preserve"> </w:t>
      </w:r>
      <w:r>
        <w:rPr>
          <w:bCs/>
          <w:sz w:val="28"/>
          <w:szCs w:val="28"/>
        </w:rPr>
        <w:t xml:space="preserve">Информирование заявителя об изменении статуса рассмотрения запроса о предоставлении государственной услуги осуществляется одним из перечисленных способов:</w:t>
      </w:r>
      <w:r>
        <w:rPr>
          <w:bCs/>
          <w:sz w:val="28"/>
          <w:szCs w:val="28"/>
        </w:rPr>
      </w:r>
      <w:r>
        <w:rPr>
          <w:bCs/>
          <w:sz w:val="28"/>
          <w:szCs w:val="28"/>
        </w:rPr>
      </w:r>
    </w:p>
    <w:p>
      <w:pPr>
        <w:ind w:firstLine="567"/>
        <w:jc w:val="both"/>
        <w:widowControl w:val="off"/>
        <w:rPr>
          <w:sz w:val="28"/>
          <w:szCs w:val="28"/>
        </w:rPr>
      </w:pPr>
      <w:r>
        <w:rPr>
          <w:bCs/>
          <w:sz w:val="28"/>
          <w:szCs w:val="28"/>
        </w:rPr>
        <w:t xml:space="preserve">лично (при посещении заявителем отделения Центра);</w:t>
      </w:r>
      <w:r>
        <w:rPr>
          <w:sz w:val="28"/>
          <w:szCs w:val="28"/>
        </w:rPr>
      </w:r>
      <w:r>
        <w:rPr>
          <w:sz w:val="28"/>
          <w:szCs w:val="28"/>
        </w:rPr>
      </w:r>
    </w:p>
    <w:p>
      <w:pPr>
        <w:ind w:firstLine="567"/>
        <w:jc w:val="both"/>
        <w:widowControl w:val="off"/>
        <w:rPr>
          <w:sz w:val="28"/>
          <w:szCs w:val="28"/>
        </w:rPr>
      </w:pPr>
      <w:r>
        <w:rPr>
          <w:bCs/>
          <w:sz w:val="28"/>
          <w:szCs w:val="28"/>
        </w:rPr>
        <w:t xml:space="preserve">посредством размеще</w:t>
      </w:r>
      <w:r>
        <w:rPr>
          <w:bCs/>
          <w:sz w:val="28"/>
          <w:szCs w:val="28"/>
        </w:rPr>
        <w:t xml:space="preserve">ния в личном кабинете заявителя на Едином портале </w:t>
      </w:r>
      <w:r>
        <w:rPr>
          <w:sz w:val="28"/>
          <w:szCs w:val="28"/>
        </w:rPr>
        <w:t xml:space="preserve">(при наличии технической возможности) </w:t>
      </w:r>
      <w:r>
        <w:rPr>
          <w:bCs/>
          <w:sz w:val="28"/>
          <w:szCs w:val="28"/>
        </w:rPr>
        <w:t xml:space="preserve">или Региональном портале (при наличии технической возможности).</w:t>
      </w:r>
      <w:r>
        <w:rPr>
          <w:sz w:val="28"/>
          <w:szCs w:val="28"/>
        </w:rPr>
        <w:br w:type="page" w:clear="all"/>
      </w:r>
      <w:r>
        <w:rPr>
          <w:sz w:val="28"/>
          <w:szCs w:val="28"/>
        </w:rPr>
      </w:r>
      <w:r>
        <w:rPr>
          <w:sz w:val="28"/>
          <w:szCs w:val="28"/>
        </w:rPr>
      </w:r>
    </w:p>
    <w:p>
      <w:pPr>
        <w:ind w:left="5386"/>
        <w:jc w:val="both"/>
        <w:widowControl w:val="off"/>
        <w:rPr>
          <w:color w:val="000000"/>
          <w:sz w:val="28"/>
          <w:szCs w:val="28"/>
        </w:rPr>
        <w:outlineLvl w:val="1"/>
      </w:pPr>
      <w:r>
        <w:rPr>
          <w:color w:val="000000"/>
          <w:sz w:val="28"/>
          <w:szCs w:val="28"/>
        </w:rPr>
        <w:t xml:space="preserve">Приложение № 1 </w:t>
      </w:r>
      <w:r>
        <w:rPr>
          <w:sz w:val="28"/>
          <w:szCs w:val="28"/>
        </w:rPr>
        <w:t xml:space="preserve">к Административному регламенту предоставления государственной услуги по назначению единовременной денежной выплаты на каждого не достигшего 18 лет ребенка гражданина из числа отдельных категорий военнослужащих и граждан, участвующих (участвовавших) в специ</w:t>
      </w:r>
      <w:r>
        <w:rPr>
          <w:sz w:val="28"/>
          <w:szCs w:val="28"/>
        </w:rPr>
        <w:t xml:space="preserve">альной военной операции, граждан, заключивших контракт для прохождения военной службы для выполнения задач за пределами Российской Федерации </w:t>
      </w:r>
      <w:r>
        <w:rPr>
          <w:color w:val="000000"/>
          <w:sz w:val="28"/>
          <w:szCs w:val="28"/>
        </w:rPr>
        <w:t xml:space="preserve">по результатам работы, проведенной пунктом отбора на военную службу по контракту (1 разряда) г. Казани</w:t>
      </w:r>
      <w:r>
        <w:rPr>
          <w:color w:val="000000"/>
          <w:sz w:val="28"/>
          <w:szCs w:val="28"/>
        </w:rPr>
      </w:r>
      <w:r>
        <w:rPr>
          <w:color w:val="000000"/>
          <w:sz w:val="28"/>
          <w:szCs w:val="28"/>
        </w:rPr>
      </w:r>
    </w:p>
    <w:p>
      <w:pPr>
        <w:ind w:left="5386"/>
        <w:rPr>
          <w:color w:val="000000"/>
          <w:sz w:val="28"/>
          <w:szCs w:val="28"/>
        </w:rPr>
        <w:outlineLvl w:val="1"/>
      </w:pPr>
      <w:r>
        <w:rPr>
          <w:color w:val="000000"/>
          <w:sz w:val="28"/>
          <w:szCs w:val="28"/>
        </w:rPr>
      </w:r>
      <w:r>
        <w:rPr>
          <w:color w:val="000000"/>
          <w:sz w:val="28"/>
          <w:szCs w:val="28"/>
        </w:rPr>
      </w:r>
      <w:r>
        <w:rPr>
          <w:color w:val="000000"/>
          <w:sz w:val="28"/>
          <w:szCs w:val="28"/>
        </w:rPr>
      </w:r>
    </w:p>
    <w:p>
      <w:pPr>
        <w:jc w:val="center"/>
        <w:widowControl w:val="off"/>
        <w:rPr>
          <w:bCs/>
          <w:sz w:val="28"/>
          <w:szCs w:val="28"/>
        </w:rPr>
      </w:pPr>
      <w:r>
        <w:rPr>
          <w:sz w:val="28"/>
          <w:szCs w:val="28"/>
        </w:rPr>
        <w:t xml:space="preserve">ПЕРЕЧЕНЬ УС</w:t>
      </w:r>
      <w:r>
        <w:rPr>
          <w:sz w:val="28"/>
          <w:szCs w:val="28"/>
        </w:rPr>
        <w:t xml:space="preserve">ЛОВНЫХ ОБОЗНАЧЕНИЙ И СОКРАЩЕНИЙ </w:t>
      </w:r>
      <w:r>
        <w:rPr>
          <w:bCs/>
          <w:sz w:val="28"/>
          <w:szCs w:val="28"/>
        </w:rPr>
      </w:r>
      <w:r>
        <w:rPr>
          <w:bCs/>
          <w:sz w:val="28"/>
          <w:szCs w:val="28"/>
        </w:rPr>
      </w:r>
    </w:p>
    <w:p>
      <w:pPr>
        <w:jc w:val="both"/>
        <w:widowControl w:val="off"/>
        <w:rPr>
          <w:bCs/>
          <w:sz w:val="28"/>
          <w:szCs w:val="28"/>
        </w:rPr>
      </w:pPr>
      <w:r>
        <w:rPr>
          <w:bCs/>
          <w:sz w:val="28"/>
          <w:szCs w:val="28"/>
        </w:rPr>
      </w:r>
      <w:r>
        <w:rPr>
          <w:bCs/>
          <w:sz w:val="28"/>
          <w:szCs w:val="28"/>
        </w:rPr>
      </w:r>
      <w:r>
        <w:rPr>
          <w:bCs/>
          <w:sz w:val="28"/>
          <w:szCs w:val="28"/>
        </w:rPr>
      </w:r>
    </w:p>
    <w:p>
      <w:pPr>
        <w:ind w:firstLine="567"/>
        <w:jc w:val="both"/>
        <w:widowControl w:val="off"/>
        <w:rPr>
          <w:bCs/>
          <w:sz w:val="28"/>
          <w:szCs w:val="28"/>
        </w:rPr>
      </w:pPr>
      <w:r>
        <w:rPr>
          <w:sz w:val="28"/>
          <w:szCs w:val="28"/>
        </w:rPr>
        <w:t xml:space="preserve">Для предоставления государственной услуги используются следующие обозначения и сокращения:</w:t>
      </w:r>
      <w:r>
        <w:rPr>
          <w:bCs/>
          <w:sz w:val="28"/>
          <w:szCs w:val="28"/>
        </w:rPr>
      </w:r>
      <w:r>
        <w:rPr>
          <w:bCs/>
          <w:sz w:val="28"/>
          <w:szCs w:val="28"/>
        </w:rPr>
      </w:r>
    </w:p>
    <w:p>
      <w:pPr>
        <w:ind w:firstLine="567"/>
        <w:jc w:val="both"/>
        <w:widowControl w:val="off"/>
        <w:rPr>
          <w:sz w:val="28"/>
          <w:szCs w:val="28"/>
        </w:rPr>
      </w:pPr>
      <w:r>
        <w:rPr>
          <w:bCs/>
          <w:sz w:val="28"/>
          <w:szCs w:val="28"/>
        </w:rPr>
        <w:t xml:space="preserve">Регламент - документ, устанавливающий порядок и стандарт предоставления государственной услуги «Назначение единовременной денежной </w:t>
      </w:r>
      <w:r>
        <w:rPr>
          <w:bCs/>
          <w:sz w:val="28"/>
          <w:szCs w:val="28"/>
        </w:rPr>
        <w:t xml:space="preserve">выплаты на каждого не достигшего 18 лет ребенка гражданина из числа отдельных категорий военнослужащих и граждан, участвующих (участвовавших) в специальной военной операции, граждан, заключивших с Министерством обороны Российской Федерации контракт о прохо</w:t>
      </w:r>
      <w:r>
        <w:rPr>
          <w:bCs/>
          <w:sz w:val="28"/>
          <w:szCs w:val="28"/>
        </w:rPr>
        <w:t xml:space="preserve">ждении военной службы для выполнения задач за пределами Российской Федерации по результатам работы, проведенной пунктом отбора на военную службу по контракту (1 разряда) г. Казани</w:t>
      </w:r>
      <w:r>
        <w:rPr>
          <w:sz w:val="28"/>
          <w:szCs w:val="28"/>
        </w:rPr>
        <w:t xml:space="preserve">»;</w:t>
      </w:r>
      <w:r>
        <w:rPr>
          <w:sz w:val="28"/>
          <w:szCs w:val="28"/>
        </w:rPr>
      </w:r>
      <w:r>
        <w:rPr>
          <w:sz w:val="28"/>
          <w:szCs w:val="28"/>
        </w:rPr>
      </w:r>
    </w:p>
    <w:p>
      <w:pPr>
        <w:ind w:firstLine="567"/>
        <w:jc w:val="both"/>
        <w:widowControl w:val="off"/>
        <w:rPr>
          <w:sz w:val="28"/>
          <w:szCs w:val="28"/>
        </w:rPr>
      </w:pPr>
      <w:r>
        <w:rPr>
          <w:sz w:val="28"/>
          <w:szCs w:val="28"/>
        </w:rPr>
        <w:t xml:space="preserve">государственная услуга - государственная услуга «Назначение единовременной</w:t>
      </w:r>
      <w:r>
        <w:rPr>
          <w:sz w:val="28"/>
          <w:szCs w:val="28"/>
        </w:rPr>
        <w:t xml:space="preserve"> денежной выплаты на каждого не достигшего 18 лет ребенка гражданина из числа отдельных категорий военнослужащих и граждан, участвующих (участвовавших) в специальной военной операции, граждан, заключивших с Министерством обороны Российской Федерации контра</w:t>
      </w:r>
      <w:r>
        <w:rPr>
          <w:sz w:val="28"/>
          <w:szCs w:val="28"/>
        </w:rPr>
        <w:t xml:space="preserve">кт о прохождении военной службы для выполнения задач за пределами Российской Федерации по результатам работы, проведенной пунктом отбора на военную службу по контракту (1 разряда) г. Казани»;</w:t>
      </w:r>
      <w:r>
        <w:rPr>
          <w:sz w:val="28"/>
          <w:szCs w:val="28"/>
        </w:rPr>
      </w:r>
      <w:r>
        <w:rPr>
          <w:sz w:val="28"/>
          <w:szCs w:val="28"/>
        </w:rPr>
      </w:r>
    </w:p>
    <w:p>
      <w:pPr>
        <w:ind w:firstLine="567"/>
        <w:jc w:val="both"/>
        <w:widowControl w:val="off"/>
      </w:pPr>
      <w:r>
        <w:rPr>
          <w:sz w:val="28"/>
          <w:szCs w:val="28"/>
        </w:rPr>
        <w:t xml:space="preserve">запрос -</w:t>
      </w:r>
      <w:r>
        <w:t xml:space="preserve"> </w:t>
      </w:r>
      <w:r>
        <w:rPr>
          <w:sz w:val="28"/>
          <w:szCs w:val="28"/>
        </w:rPr>
        <w:t xml:space="preserve">заявление </w:t>
      </w:r>
      <w:r>
        <w:rPr>
          <w:sz w:val="28"/>
          <w:szCs w:val="28"/>
        </w:rPr>
        <w:t xml:space="preserve">о  назначении</w:t>
      </w:r>
      <w:r>
        <w:rPr>
          <w:sz w:val="28"/>
          <w:szCs w:val="28"/>
        </w:rPr>
        <w:t xml:space="preserve"> единовременной денежной выплаты</w:t>
      </w:r>
      <w:r>
        <w:rPr>
          <w:sz w:val="28"/>
          <w:szCs w:val="28"/>
        </w:rPr>
        <w:t xml:space="preserve"> на каждого не достигшего 18 лет ребенка граждан, заключивших контракт для прохождения военной службы для выполнения задач за пределами Российской Федерации </w:t>
      </w:r>
      <w:r>
        <w:rPr>
          <w:color w:val="000000"/>
          <w:sz w:val="28"/>
          <w:szCs w:val="28"/>
        </w:rPr>
        <w:t xml:space="preserve">по результатам работы, проведенной пунктом отбора на военную службу по контракту (1 разряда) г. Каз</w:t>
      </w:r>
      <w:r>
        <w:rPr>
          <w:color w:val="000000"/>
          <w:sz w:val="28"/>
          <w:szCs w:val="28"/>
        </w:rPr>
        <w:t xml:space="preserve">ани </w:t>
      </w:r>
      <w:r>
        <w:rPr>
          <w:sz w:val="28"/>
          <w:szCs w:val="28"/>
        </w:rPr>
        <w:t xml:space="preserve">или заявление о назначении единовременной денежной выплаты на каждого не достигшего 18 лет ребенка гражданина из числа отдельных категорий военнослужащих и граждан, участвующих (участвовавших) в специальной военной операции</w:t>
      </w:r>
      <w:r>
        <w:rPr>
          <w:sz w:val="28"/>
          <w:szCs w:val="28"/>
        </w:rPr>
        <w:t xml:space="preserve">;</w:t>
      </w:r>
      <w:r/>
    </w:p>
    <w:p>
      <w:pPr>
        <w:ind w:firstLine="567"/>
        <w:jc w:val="both"/>
        <w:widowControl w:val="off"/>
        <w:rPr>
          <w:sz w:val="28"/>
          <w:szCs w:val="28"/>
        </w:rPr>
      </w:pPr>
      <w:r>
        <w:rPr>
          <w:bCs/>
          <w:sz w:val="28"/>
          <w:szCs w:val="28"/>
        </w:rPr>
        <w:t xml:space="preserve">заявители - физические лица, относящиеся к категориям, указанным в пункте 1.2 настоящего Регламента, подавшим запрос о предоставлении государственной услуги;</w:t>
      </w:r>
      <w:r>
        <w:rPr>
          <w:sz w:val="28"/>
          <w:szCs w:val="28"/>
        </w:rPr>
      </w:r>
      <w:r>
        <w:rPr>
          <w:sz w:val="28"/>
          <w:szCs w:val="28"/>
        </w:rPr>
      </w:r>
    </w:p>
    <w:p>
      <w:pPr>
        <w:ind w:firstLine="567"/>
        <w:jc w:val="both"/>
        <w:widowControl w:val="off"/>
        <w:rPr>
          <w:bCs/>
          <w:color w:val="000000" w:themeColor="text1"/>
          <w:sz w:val="28"/>
          <w:szCs w:val="28"/>
        </w:rPr>
      </w:pPr>
      <w:r>
        <w:rPr>
          <w:bCs/>
          <w:color w:val="000000" w:themeColor="text1"/>
          <w:sz w:val="28"/>
          <w:szCs w:val="28"/>
        </w:rPr>
        <w:t xml:space="preserve">представитель заявителя - лицо, действующее на основании доверенности, выданной в порядке, установленном законодательством;</w:t>
      </w:r>
      <w:r>
        <w:rPr>
          <w:bCs/>
          <w:color w:val="000000" w:themeColor="text1"/>
          <w:sz w:val="28"/>
          <w:szCs w:val="28"/>
        </w:rPr>
      </w:r>
      <w:r>
        <w:rPr>
          <w:bCs/>
          <w:color w:val="000000" w:themeColor="text1"/>
          <w:sz w:val="28"/>
          <w:szCs w:val="28"/>
        </w:rPr>
      </w:r>
    </w:p>
    <w:p>
      <w:pPr>
        <w:ind w:firstLine="567"/>
        <w:jc w:val="both"/>
        <w:widowControl w:val="off"/>
        <w:rPr>
          <w:sz w:val="28"/>
          <w:szCs w:val="28"/>
        </w:rPr>
      </w:pPr>
      <w:r>
        <w:rPr>
          <w:bCs/>
          <w:sz w:val="28"/>
          <w:szCs w:val="28"/>
        </w:rPr>
        <w:t xml:space="preserve">Единый портал - федеральная государственная информационная система «Единый портал государственных и муниципальных ус</w:t>
      </w:r>
      <w:r>
        <w:rPr>
          <w:bCs/>
          <w:sz w:val="28"/>
          <w:szCs w:val="28"/>
        </w:rPr>
        <w:t xml:space="preserve">луг (функций)»;</w:t>
      </w:r>
      <w:r>
        <w:rPr>
          <w:sz w:val="28"/>
          <w:szCs w:val="28"/>
        </w:rPr>
      </w:r>
      <w:r>
        <w:rPr>
          <w:sz w:val="28"/>
          <w:szCs w:val="28"/>
        </w:rPr>
      </w:r>
    </w:p>
    <w:p>
      <w:pPr>
        <w:ind w:firstLine="567"/>
        <w:jc w:val="both"/>
        <w:widowControl w:val="off"/>
        <w:rPr>
          <w:bCs/>
          <w:sz w:val="28"/>
          <w:szCs w:val="28"/>
        </w:rPr>
      </w:pPr>
      <w:r>
        <w:rPr>
          <w:bCs/>
          <w:sz w:val="28"/>
          <w:szCs w:val="28"/>
        </w:rPr>
        <w:t xml:space="preserve">Региональный портал - государственная информационная система Республики Татарстан «Портал государственных и муниципальных услуг Республики Татарстан»;</w:t>
      </w:r>
      <w:r>
        <w:rPr>
          <w:bCs/>
          <w:sz w:val="28"/>
          <w:szCs w:val="28"/>
        </w:rPr>
      </w:r>
      <w:r>
        <w:rPr>
          <w:bCs/>
          <w:sz w:val="28"/>
          <w:szCs w:val="28"/>
        </w:rPr>
      </w:r>
    </w:p>
    <w:p>
      <w:pPr>
        <w:ind w:firstLine="567"/>
        <w:jc w:val="both"/>
        <w:widowControl w:val="off"/>
        <w:rPr>
          <w:sz w:val="28"/>
          <w:szCs w:val="28"/>
        </w:rPr>
      </w:pPr>
      <w:r>
        <w:rPr>
          <w:sz w:val="28"/>
          <w:szCs w:val="28"/>
        </w:rPr>
        <w:t xml:space="preserve">Министерство - Министерство труда, занятости и социальной защиты Республики Татарстан;</w:t>
      </w:r>
      <w:r>
        <w:rPr>
          <w:sz w:val="28"/>
          <w:szCs w:val="28"/>
        </w:rPr>
      </w:r>
      <w:r>
        <w:rPr>
          <w:sz w:val="28"/>
          <w:szCs w:val="28"/>
        </w:rPr>
      </w:r>
    </w:p>
    <w:p>
      <w:pPr>
        <w:ind w:firstLine="567"/>
        <w:jc w:val="both"/>
        <w:widowControl w:val="off"/>
        <w:rPr>
          <w:bCs/>
          <w:sz w:val="28"/>
          <w:szCs w:val="28"/>
        </w:rPr>
      </w:pPr>
      <w:r>
        <w:rPr>
          <w:bCs/>
          <w:sz w:val="28"/>
          <w:szCs w:val="28"/>
        </w:rPr>
        <w:t xml:space="preserve">от</w:t>
      </w:r>
      <w:r>
        <w:rPr>
          <w:bCs/>
          <w:sz w:val="28"/>
          <w:szCs w:val="28"/>
        </w:rPr>
        <w:t xml:space="preserve">деление Центра - отделение </w:t>
      </w:r>
      <w:r>
        <w:rPr>
          <w:sz w:val="28"/>
          <w:szCs w:val="28"/>
        </w:rPr>
        <w:t xml:space="preserve">государственного казенного учреждение «Республиканский Центр материальной помощи (компенсационных выплат)»</w:t>
      </w:r>
      <w:r>
        <w:rPr>
          <w:bCs/>
          <w:sz w:val="28"/>
          <w:szCs w:val="28"/>
        </w:rPr>
        <w:t xml:space="preserve"> в муниципальном районе или городском округе Республики Татарстан по месту жительства заявителя;</w:t>
      </w:r>
      <w:r>
        <w:rPr>
          <w:bCs/>
          <w:sz w:val="28"/>
          <w:szCs w:val="28"/>
        </w:rPr>
      </w:r>
      <w:r>
        <w:rPr>
          <w:bCs/>
          <w:sz w:val="28"/>
          <w:szCs w:val="28"/>
        </w:rPr>
      </w:r>
    </w:p>
    <w:p>
      <w:pPr>
        <w:ind w:firstLine="567"/>
        <w:jc w:val="both"/>
        <w:widowControl w:val="off"/>
        <w:rPr>
          <w:sz w:val="28"/>
          <w:szCs w:val="28"/>
        </w:rPr>
      </w:pPr>
      <w:r/>
      <w:bookmarkStart w:id="4" w:name="undefined"/>
      <w:r/>
      <w:bookmarkEnd w:id="4"/>
      <w:r>
        <w:rPr>
          <w:sz w:val="28"/>
          <w:szCs w:val="28"/>
        </w:rPr>
        <w:t xml:space="preserve">единовременная денежная вы</w:t>
      </w:r>
      <w:r>
        <w:rPr>
          <w:sz w:val="28"/>
          <w:szCs w:val="28"/>
        </w:rPr>
        <w:t xml:space="preserve">плата - единовременная денежная выплата на каждого не достигшего 18 лет ребенка гражданина из числа отдельных категорий военнослужащих и граждан, участвующих (участвовавших) в специальной военной операции, граждан, заключивших с Министерством обороны Росси</w:t>
      </w:r>
      <w:r>
        <w:rPr>
          <w:sz w:val="28"/>
          <w:szCs w:val="28"/>
        </w:rPr>
        <w:t xml:space="preserve">йской Федерации контракт о прохождении военной службы для выполнения задач за пределами Российской Федерации </w:t>
      </w:r>
      <w:r>
        <w:rPr>
          <w:color w:val="000000"/>
          <w:sz w:val="28"/>
          <w:szCs w:val="28"/>
        </w:rPr>
        <w:t xml:space="preserve">по результатам работы, проведенной пунктом отбора на военную службу по контракту (1 разряда) г. Казани</w:t>
      </w:r>
      <w:r>
        <w:rPr>
          <w:sz w:val="28"/>
          <w:szCs w:val="28"/>
        </w:rPr>
        <w:t xml:space="preserve">;</w:t>
      </w:r>
      <w:r>
        <w:rPr>
          <w:sz w:val="28"/>
          <w:szCs w:val="28"/>
        </w:rPr>
      </w:r>
      <w:r>
        <w:rPr>
          <w:sz w:val="28"/>
          <w:szCs w:val="28"/>
        </w:rPr>
      </w:r>
    </w:p>
    <w:p>
      <w:pPr>
        <w:ind w:firstLine="567"/>
        <w:jc w:val="both"/>
        <w:widowControl w:val="off"/>
        <w:rPr>
          <w:sz w:val="28"/>
          <w:szCs w:val="28"/>
        </w:rPr>
      </w:pPr>
      <w:r>
        <w:rPr>
          <w:bCs/>
          <w:sz w:val="28"/>
          <w:szCs w:val="28"/>
        </w:rPr>
        <w:t xml:space="preserve">запись - </w:t>
      </w:r>
      <w:r>
        <w:rPr>
          <w:sz w:val="28"/>
          <w:szCs w:val="28"/>
        </w:rPr>
        <w:t xml:space="preserve">предварительная запись заявителей </w:t>
      </w:r>
      <w:r>
        <w:rPr>
          <w:sz w:val="28"/>
          <w:szCs w:val="28"/>
        </w:rPr>
        <w:t xml:space="preserve">на прием в отделение государственного казенного учреждения «Республиканский Центр материальной помощи (компенсационных выплат)» в муниципальном районе или городском округе Республики Татарстан;</w:t>
      </w:r>
      <w:r>
        <w:rPr>
          <w:sz w:val="28"/>
          <w:szCs w:val="28"/>
        </w:rPr>
      </w:r>
      <w:r>
        <w:rPr>
          <w:sz w:val="28"/>
          <w:szCs w:val="28"/>
        </w:rPr>
      </w:r>
    </w:p>
    <w:p>
      <w:pPr>
        <w:ind w:firstLine="567"/>
        <w:jc w:val="both"/>
        <w:widowControl w:val="off"/>
        <w:rPr>
          <w:sz w:val="28"/>
          <w:szCs w:val="28"/>
        </w:rPr>
      </w:pPr>
      <w:r>
        <w:rPr>
          <w:sz w:val="28"/>
          <w:szCs w:val="28"/>
        </w:rPr>
        <w:t xml:space="preserve">МФЦ - государственное бюджетное учреждение «Многофункциональны</w:t>
      </w:r>
      <w:r>
        <w:rPr>
          <w:sz w:val="28"/>
          <w:szCs w:val="28"/>
        </w:rPr>
        <w:t xml:space="preserve">й центр предоставления государственных и муниципальных услуг в Республике Татарстан»</w:t>
      </w:r>
      <w:r>
        <w:rPr>
          <w:bCs/>
          <w:color w:val="000000" w:themeColor="text1"/>
          <w:sz w:val="28"/>
          <w:szCs w:val="28"/>
        </w:rPr>
        <w:t xml:space="preserve">.</w:t>
      </w:r>
      <w:r>
        <w:rPr>
          <w:sz w:val="28"/>
          <w:szCs w:val="28"/>
        </w:rPr>
      </w:r>
      <w:r>
        <w:rPr>
          <w:sz w:val="28"/>
          <w:szCs w:val="28"/>
        </w:rPr>
      </w:r>
    </w:p>
    <w:p>
      <w:pPr>
        <w:rPr>
          <w:sz w:val="28"/>
          <w:szCs w:val="28"/>
        </w:rPr>
        <w:outlineLvl w:val="1"/>
      </w:pPr>
      <w:r>
        <w:rPr>
          <w:sz w:val="28"/>
          <w:szCs w:val="28"/>
        </w:rPr>
        <w:br w:type="page" w:clear="all"/>
      </w:r>
      <w:r>
        <w:rPr>
          <w:sz w:val="28"/>
          <w:szCs w:val="28"/>
        </w:rPr>
      </w:r>
      <w:r>
        <w:rPr>
          <w:sz w:val="28"/>
          <w:szCs w:val="28"/>
        </w:rPr>
      </w:r>
    </w:p>
    <w:p>
      <w:pPr>
        <w:ind w:left="5386"/>
        <w:jc w:val="both"/>
        <w:widowControl w:val="off"/>
        <w:rPr>
          <w:sz w:val="28"/>
          <w:szCs w:val="28"/>
        </w:rPr>
        <w:outlineLvl w:val="1"/>
      </w:pPr>
      <w:r>
        <w:rPr>
          <w:sz w:val="28"/>
          <w:szCs w:val="28"/>
        </w:rPr>
        <w:t xml:space="preserve">Приложение № 2 к Административному регламенту предоставления государственной услуги по назначению единовременной денежной выплаты на каждого не достигшего 18 лет ребенк</w:t>
      </w:r>
      <w:r>
        <w:rPr>
          <w:sz w:val="28"/>
          <w:szCs w:val="28"/>
        </w:rPr>
        <w:t xml:space="preserve">а гражданина из числа отдельных категорий военнослужащих и граждан, участвующих (участвовавших) в специальной военной операции, граждан, заключивших контракт для прохождения военной службы для выполнения задач за пределами Российской Федерации по результат</w:t>
      </w:r>
      <w:r>
        <w:rPr>
          <w:sz w:val="28"/>
          <w:szCs w:val="28"/>
        </w:rPr>
        <w:t xml:space="preserve">ам работы, проведенной пунктом отбора на военную службу по контракту (1 разряда) г. Казани</w:t>
      </w:r>
      <w:r>
        <w:rPr>
          <w:sz w:val="28"/>
          <w:szCs w:val="28"/>
        </w:rPr>
      </w:r>
      <w:r>
        <w:rPr>
          <w:sz w:val="28"/>
          <w:szCs w:val="28"/>
        </w:rPr>
      </w:r>
    </w:p>
    <w:p>
      <w:pPr>
        <w:jc w:val="right"/>
        <w:widowControl w:val="off"/>
        <w:rPr>
          <w:szCs w:val="22"/>
        </w:rPr>
        <w:outlineLvl w:val="1"/>
      </w:pPr>
      <w:r>
        <w:rPr>
          <w:szCs w:val="22"/>
        </w:rPr>
      </w:r>
      <w:r>
        <w:rPr>
          <w:szCs w:val="22"/>
        </w:rPr>
      </w:r>
      <w:r>
        <w:rPr>
          <w:szCs w:val="22"/>
        </w:rPr>
      </w:r>
    </w:p>
    <w:p>
      <w:pPr>
        <w:jc w:val="center"/>
        <w:widowControl w:val="off"/>
        <w:rPr>
          <w:sz w:val="28"/>
          <w:szCs w:val="28"/>
        </w:rPr>
        <w:outlineLvl w:val="1"/>
      </w:pPr>
      <w:r>
        <w:rPr>
          <w:sz w:val="28"/>
          <w:szCs w:val="28"/>
        </w:rPr>
        <w:t xml:space="preserve">Идентификаторы категорий (признаков) заявителей</w:t>
      </w:r>
      <w:r>
        <w:rPr>
          <w:sz w:val="28"/>
          <w:szCs w:val="28"/>
        </w:rPr>
      </w:r>
      <w:r>
        <w:rPr>
          <w:sz w:val="28"/>
          <w:szCs w:val="28"/>
        </w:rPr>
      </w:r>
    </w:p>
    <w:p>
      <w:pPr>
        <w:jc w:val="center"/>
        <w:widowControl w:val="off"/>
        <w:rPr>
          <w:sz w:val="28"/>
          <w:szCs w:val="28"/>
        </w:rPr>
        <w:outlineLvl w:val="1"/>
      </w:pPr>
      <w:r>
        <w:rPr>
          <w:sz w:val="28"/>
          <w:szCs w:val="28"/>
        </w:rPr>
      </w:r>
      <w:r>
        <w:rPr>
          <w:sz w:val="28"/>
          <w:szCs w:val="28"/>
        </w:rPr>
      </w:r>
      <w:r>
        <w:rPr>
          <w:sz w:val="28"/>
          <w:szCs w:val="28"/>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67"/>
        <w:gridCol w:w="2693"/>
        <w:gridCol w:w="4961"/>
        <w:gridCol w:w="1984"/>
      </w:tblGrid>
      <w:tr>
        <w:tblPrEx/>
        <w:trPr/>
        <w:tc>
          <w:tcPr>
            <w:shd w:val="clear" w:color="ffffff" w:fill="ffffff"/>
            <w:tcW w:w="567" w:type="dxa"/>
            <w:textDirection w:val="lrTb"/>
            <w:noWrap w:val="false"/>
          </w:tcPr>
          <w:p>
            <w:pPr>
              <w:jc w:val="center"/>
              <w:rPr>
                <w:color w:val="000000"/>
                <w:spacing w:val="-6"/>
              </w:rPr>
            </w:pPr>
            <w:r>
              <w:rPr>
                <w:color w:val="000000"/>
                <w:spacing w:val="-6"/>
              </w:rPr>
              <w:t xml:space="preserve">№ п/п</w:t>
            </w:r>
            <w:r>
              <w:rPr>
                <w:color w:val="000000"/>
                <w:spacing w:val="-6"/>
              </w:rPr>
            </w:r>
            <w:r>
              <w:rPr>
                <w:color w:val="000000"/>
                <w:spacing w:val="-6"/>
              </w:rPr>
            </w:r>
          </w:p>
        </w:tc>
        <w:tc>
          <w:tcPr>
            <w:shd w:val="clear" w:color="auto" w:fill="auto"/>
            <w:tcW w:w="2693" w:type="dxa"/>
            <w:textDirection w:val="lrTb"/>
            <w:noWrap w:val="false"/>
          </w:tcPr>
          <w:p>
            <w:pPr>
              <w:jc w:val="center"/>
              <w:rPr>
                <w:color w:val="000000"/>
                <w:spacing w:val="-6"/>
              </w:rPr>
            </w:pPr>
            <w:r>
              <w:rPr>
                <w:color w:val="000000"/>
                <w:spacing w:val="-6"/>
              </w:rPr>
              <w:t xml:space="preserve">Результат предоставления государственной услуги</w:t>
            </w:r>
            <w:r>
              <w:rPr>
                <w:color w:val="000000"/>
                <w:spacing w:val="-6"/>
              </w:rPr>
            </w:r>
            <w:r>
              <w:rPr>
                <w:color w:val="000000"/>
                <w:spacing w:val="-6"/>
              </w:rPr>
            </w:r>
          </w:p>
        </w:tc>
        <w:tc>
          <w:tcPr>
            <w:shd w:val="clear" w:color="auto" w:fill="auto"/>
            <w:tcW w:w="4961" w:type="dxa"/>
            <w:textDirection w:val="lrTb"/>
            <w:noWrap w:val="false"/>
          </w:tcPr>
          <w:p>
            <w:pPr>
              <w:jc w:val="center"/>
              <w:rPr>
                <w:color w:val="000000"/>
                <w:spacing w:val="-6"/>
              </w:rPr>
            </w:pPr>
            <w:r>
              <w:rPr>
                <w:color w:val="000000"/>
                <w:spacing w:val="-6"/>
              </w:rPr>
              <w:t xml:space="preserve">Наименование отдельного признака заявителя</w:t>
            </w:r>
            <w:r>
              <w:rPr>
                <w:color w:val="000000"/>
                <w:spacing w:val="-6"/>
              </w:rPr>
            </w:r>
            <w:r>
              <w:rPr>
                <w:color w:val="000000"/>
                <w:spacing w:val="-6"/>
              </w:rPr>
            </w:r>
          </w:p>
        </w:tc>
        <w:tc>
          <w:tcPr>
            <w:shd w:val="clear" w:color="auto" w:fill="auto"/>
            <w:tcW w:w="1984" w:type="dxa"/>
            <w:textDirection w:val="lrTb"/>
            <w:noWrap w:val="false"/>
          </w:tcPr>
          <w:p>
            <w:pPr>
              <w:jc w:val="center"/>
              <w:rPr>
                <w:color w:val="000000"/>
                <w:spacing w:val="-6"/>
              </w:rPr>
            </w:pPr>
            <w:r>
              <w:rPr>
                <w:color w:val="000000"/>
                <w:spacing w:val="-6"/>
              </w:rPr>
              <w:t xml:space="preserve">Идентификатор отдельного признака заявителей</w:t>
            </w:r>
            <w:r>
              <w:rPr>
                <w:color w:val="000000"/>
                <w:spacing w:val="-6"/>
              </w:rPr>
            </w:r>
            <w:r>
              <w:rPr>
                <w:color w:val="000000"/>
                <w:spacing w:val="-6"/>
              </w:rPr>
            </w:r>
          </w:p>
        </w:tc>
      </w:tr>
      <w:tr>
        <w:tblPrEx/>
        <w:trPr>
          <w:trHeight w:val="567"/>
        </w:trPr>
        <w:tc>
          <w:tcPr>
            <w:shd w:val="clear" w:color="ffffff" w:fill="ffffff"/>
            <w:tcW w:w="567" w:type="dxa"/>
            <w:vMerge w:val="restart"/>
            <w:textDirection w:val="lrTb"/>
            <w:noWrap w:val="false"/>
          </w:tcPr>
          <w:p>
            <w:r>
              <w:t xml:space="preserve">1.</w:t>
            </w:r>
            <w:r/>
          </w:p>
        </w:tc>
        <w:tc>
          <w:tcPr>
            <w:shd w:val="clear" w:color="auto" w:fill="auto"/>
            <w:tcW w:w="2693" w:type="dxa"/>
            <w:vMerge w:val="restart"/>
            <w:textDirection w:val="lrTb"/>
            <w:noWrap w:val="false"/>
          </w:tcPr>
          <w:p>
            <w:pPr>
              <w:jc w:val="both"/>
              <w:widowControl w:val="off"/>
              <w:outlineLvl w:val="1"/>
            </w:pPr>
            <w:r>
              <w:t xml:space="preserve">Решение о назначении  единовременной денежной выплаты</w:t>
            </w:r>
            <w:r/>
          </w:p>
        </w:tc>
        <w:tc>
          <w:tcPr>
            <w:shd w:val="clear" w:color="auto" w:fill="auto"/>
            <w:tcW w:w="4961" w:type="dxa"/>
            <w:textDirection w:val="lrTb"/>
            <w:noWrap w:val="false"/>
          </w:tcPr>
          <w:p>
            <w:pPr>
              <w:jc w:val="both"/>
              <w:pBdr>
                <w:top w:val="none" w:color="000000" w:sz="4" w:space="0"/>
                <w:left w:val="none" w:color="000000" w:sz="4" w:space="0"/>
                <w:bottom w:val="none" w:color="000000" w:sz="4" w:space="0"/>
                <w:right w:val="none" w:color="000000" w:sz="4" w:space="0"/>
              </w:pBdr>
            </w:pPr>
            <w:r>
              <w:rPr>
                <w:color w:val="000000" w:themeColor="text1"/>
              </w:rPr>
              <w:t xml:space="preserve">Заявитель 1 (</w:t>
            </w:r>
            <w:r>
              <w:t xml:space="preserve">законные представители не достигших 18 лет детей граждан, участвующих (участвовавших) в специальной военной операции)</w:t>
            </w:r>
            <w:r/>
          </w:p>
        </w:tc>
        <w:tc>
          <w:tcPr>
            <w:shd w:val="clear" w:color="auto" w:fill="auto"/>
            <w:tcW w:w="1984" w:type="dxa"/>
            <w:textDirection w:val="lrTb"/>
            <w:noWrap w:val="false"/>
          </w:tcPr>
          <w:p>
            <w:pPr>
              <w:jc w:val="both"/>
              <w:widowControl w:val="off"/>
              <w:outlineLvl w:val="1"/>
            </w:pPr>
            <w:r>
              <w:t xml:space="preserve">1А</w:t>
            </w:r>
            <w:r/>
          </w:p>
        </w:tc>
      </w:tr>
      <w:tr>
        <w:tblPrEx/>
        <w:trPr>
          <w:trHeight w:val="308"/>
        </w:trPr>
        <w:tc>
          <w:tcPr>
            <w:shd w:val="clear" w:color="ffffff" w:fill="ffffff"/>
            <w:tcW w:w="567" w:type="dxa"/>
            <w:vMerge w:val="continue"/>
            <w:textDirection w:val="lrTb"/>
            <w:noWrap w:val="false"/>
          </w:tcPr>
          <w:p>
            <w:r/>
            <w:r/>
          </w:p>
        </w:tc>
        <w:tc>
          <w:tcPr>
            <w:shd w:val="clear" w:color="ffffff" w:fill="ffffff"/>
            <w:tcW w:w="2693" w:type="dxa"/>
            <w:vMerge w:val="continue"/>
            <w:textDirection w:val="lrTb"/>
            <w:noWrap w:val="false"/>
          </w:tcPr>
          <w:p>
            <w:pPr>
              <w:jc w:val="both"/>
              <w:widowControl w:val="off"/>
              <w:outlineLvl w:val="1"/>
            </w:pPr>
            <w:r/>
            <w:r/>
          </w:p>
        </w:tc>
        <w:tc>
          <w:tcPr>
            <w:shd w:val="clear" w:color="ffffff" w:fill="ffffff"/>
            <w:tcW w:w="4961" w:type="dxa"/>
            <w:vMerge w:val="restart"/>
            <w:textDirection w:val="lrTb"/>
            <w:noWrap w:val="false"/>
          </w:tcPr>
          <w:p>
            <w:pPr>
              <w:jc w:val="both"/>
              <w:widowControl w:val="off"/>
              <w:rPr>
                <w:color w:val="000000" w:themeColor="text1"/>
              </w:rPr>
            </w:pPr>
            <w:r>
              <w:t xml:space="preserve">Представитель заявителя </w:t>
            </w:r>
            <w:r>
              <w:t xml:space="preserve">1</w:t>
            </w:r>
            <w:r>
              <w:rPr>
                <w:color w:val="000000" w:themeColor="text1"/>
              </w:rPr>
            </w:r>
            <w:r>
              <w:rPr>
                <w:color w:val="000000" w:themeColor="text1"/>
              </w:rPr>
            </w:r>
          </w:p>
        </w:tc>
        <w:tc>
          <w:tcPr>
            <w:shd w:val="clear" w:color="ffffff" w:fill="ffffff"/>
            <w:tcW w:w="1984" w:type="dxa"/>
            <w:vMerge w:val="restart"/>
            <w:textDirection w:val="lrTb"/>
            <w:noWrap w:val="false"/>
          </w:tcPr>
          <w:p>
            <w:pPr>
              <w:jc w:val="both"/>
              <w:widowControl w:val="off"/>
              <w:outlineLvl w:val="1"/>
            </w:pPr>
            <w:r>
              <w:t xml:space="preserve">2А</w:t>
            </w:r>
            <w:r/>
          </w:p>
        </w:tc>
      </w:tr>
      <w:tr>
        <w:tblPrEx/>
        <w:trPr>
          <w:trHeight w:val="567"/>
        </w:trPr>
        <w:tc>
          <w:tcPr>
            <w:shd w:val="clear" w:color="ffffff" w:fill="ffffff"/>
            <w:tcW w:w="567" w:type="dxa"/>
            <w:vMerge w:val="continue"/>
            <w:textDirection w:val="lrTb"/>
            <w:noWrap w:val="false"/>
          </w:tcPr>
          <w:p>
            <w:r/>
            <w:r/>
          </w:p>
        </w:tc>
        <w:tc>
          <w:tcPr>
            <w:shd w:val="clear" w:color="auto" w:fill="auto"/>
            <w:tcW w:w="2693" w:type="dxa"/>
            <w:vMerge w:val="continue"/>
            <w:textDirection w:val="lrTb"/>
            <w:noWrap w:val="false"/>
          </w:tcPr>
          <w:p>
            <w:pPr>
              <w:jc w:val="both"/>
              <w:widowControl w:val="off"/>
              <w:outlineLvl w:val="1"/>
            </w:pPr>
            <w:r/>
            <w:r/>
          </w:p>
        </w:tc>
        <w:tc>
          <w:tcPr>
            <w:shd w:val="clear" w:color="auto" w:fill="auto"/>
            <w:tcW w:w="4961" w:type="dxa"/>
            <w:textDirection w:val="lrTb"/>
            <w:noWrap w:val="false"/>
          </w:tcPr>
          <w:p>
            <w:pPr>
              <w:jc w:val="both"/>
              <w:rPr>
                <w:color w:val="000000" w:themeColor="text1"/>
              </w:rPr>
              <w:pBdr>
                <w:top w:val="none" w:color="000000" w:sz="4" w:space="0"/>
                <w:left w:val="none" w:color="000000" w:sz="4" w:space="0"/>
                <w:bottom w:val="none" w:color="000000" w:sz="4" w:space="0"/>
                <w:right w:val="none" w:color="000000" w:sz="4" w:space="0"/>
              </w:pBdr>
            </w:pPr>
            <w:r>
              <w:rPr>
                <w:color w:val="000000" w:themeColor="text1"/>
              </w:rPr>
              <w:t xml:space="preserve">Заявитель 2 (законные представители не достигших 18 лет детей гражда</w:t>
            </w:r>
            <w:r>
              <w:rPr>
                <w:color w:val="000000" w:themeColor="text1"/>
              </w:rPr>
              <w:t xml:space="preserve">н, заключивших с Министерством обороны Российской Федерации контракт о прохождении военной службы для выполнения задач за пределами Российской Федерации по результатам работы, проведенной пунктом отбора на военную службу по контракту (1 разряда) г. Казани)</w:t>
            </w:r>
            <w:r>
              <w:rPr>
                <w:color w:val="000000" w:themeColor="text1"/>
              </w:rPr>
            </w:r>
            <w:r>
              <w:rPr>
                <w:color w:val="000000" w:themeColor="text1"/>
              </w:rPr>
            </w:r>
          </w:p>
        </w:tc>
        <w:tc>
          <w:tcPr>
            <w:shd w:val="clear" w:color="auto" w:fill="auto"/>
            <w:tcW w:w="1984" w:type="dxa"/>
            <w:textDirection w:val="lrTb"/>
            <w:noWrap w:val="false"/>
          </w:tcPr>
          <w:p>
            <w:pPr>
              <w:jc w:val="both"/>
              <w:widowControl w:val="off"/>
              <w:outlineLvl w:val="1"/>
            </w:pPr>
            <w:r>
              <w:t xml:space="preserve">3А</w:t>
            </w:r>
            <w:r/>
          </w:p>
        </w:tc>
      </w:tr>
      <w:tr>
        <w:tblPrEx/>
        <w:trPr/>
        <w:tc>
          <w:tcPr>
            <w:shd w:val="clear" w:color="ffffff" w:fill="ffffff"/>
            <w:tcW w:w="567" w:type="dxa"/>
            <w:vMerge w:val="continue"/>
            <w:textDirection w:val="lrTb"/>
            <w:noWrap w:val="false"/>
          </w:tcPr>
          <w:p>
            <w:r/>
            <w:r/>
          </w:p>
        </w:tc>
        <w:tc>
          <w:tcPr>
            <w:shd w:val="clear" w:color="auto" w:fill="auto"/>
            <w:tcW w:w="2693" w:type="dxa"/>
            <w:vMerge w:val="continue"/>
            <w:textDirection w:val="lrTb"/>
            <w:noWrap w:val="false"/>
          </w:tcPr>
          <w:p>
            <w:pPr>
              <w:jc w:val="both"/>
              <w:widowControl w:val="off"/>
              <w:rPr>
                <w:sz w:val="28"/>
                <w:szCs w:val="28"/>
              </w:rPr>
              <w:outlineLvl w:val="1"/>
            </w:pPr>
            <w:r>
              <w:rPr>
                <w:sz w:val="28"/>
                <w:szCs w:val="28"/>
              </w:rPr>
            </w:r>
            <w:r>
              <w:rPr>
                <w:sz w:val="28"/>
                <w:szCs w:val="28"/>
              </w:rPr>
            </w:r>
            <w:r>
              <w:rPr>
                <w:sz w:val="28"/>
                <w:szCs w:val="28"/>
              </w:rPr>
            </w:r>
          </w:p>
        </w:tc>
        <w:tc>
          <w:tcPr>
            <w:shd w:val="clear" w:color="auto" w:fill="auto"/>
            <w:tcW w:w="4961" w:type="dxa"/>
            <w:textDirection w:val="lrTb"/>
            <w:noWrap w:val="false"/>
          </w:tcPr>
          <w:p>
            <w:pPr>
              <w:jc w:val="both"/>
              <w:widowControl w:val="off"/>
              <w:rPr>
                <w:color w:val="000000" w:themeColor="text1"/>
              </w:rPr>
            </w:pPr>
            <w:r>
              <w:rPr>
                <w:color w:val="000000" w:themeColor="text1"/>
              </w:rPr>
            </w:r>
            <w:r>
              <w:t xml:space="preserve">Представитель заявителя </w:t>
            </w:r>
            <w:r>
              <w:t xml:space="preserve">2 </w:t>
            </w:r>
            <w:r>
              <w:rPr>
                <w:color w:val="000000" w:themeColor="text1"/>
              </w:rPr>
            </w:r>
            <w:r>
              <w:rPr>
                <w:color w:val="000000" w:themeColor="text1"/>
              </w:rPr>
            </w:r>
          </w:p>
        </w:tc>
        <w:tc>
          <w:tcPr>
            <w:shd w:val="clear" w:color="auto" w:fill="auto"/>
            <w:tcW w:w="1984" w:type="dxa"/>
            <w:textDirection w:val="lrTb"/>
            <w:noWrap w:val="false"/>
          </w:tcPr>
          <w:p>
            <w:pPr>
              <w:jc w:val="both"/>
              <w:widowControl w:val="off"/>
              <w:outlineLvl w:val="1"/>
            </w:pPr>
            <w:r>
              <w:t xml:space="preserve">4А</w:t>
            </w:r>
            <w:r/>
          </w:p>
        </w:tc>
      </w:tr>
    </w:tbl>
    <w:p>
      <w:pPr>
        <w:rPr>
          <w:sz w:val="28"/>
          <w:szCs w:val="28"/>
        </w:rPr>
        <w:outlineLvl w:val="1"/>
      </w:pPr>
      <w:r>
        <w:rPr>
          <w:sz w:val="28"/>
          <w:szCs w:val="28"/>
        </w:rPr>
        <w:br w:type="page" w:clear="all"/>
      </w:r>
      <w:r>
        <w:rPr>
          <w:sz w:val="28"/>
          <w:szCs w:val="28"/>
        </w:rPr>
      </w:r>
      <w:r>
        <w:rPr>
          <w:sz w:val="28"/>
          <w:szCs w:val="28"/>
        </w:rPr>
      </w:r>
    </w:p>
    <w:p>
      <w:pPr>
        <w:ind w:left="5386"/>
        <w:jc w:val="both"/>
        <w:widowControl w:val="off"/>
        <w:rPr>
          <w:sz w:val="28"/>
          <w:szCs w:val="28"/>
        </w:rPr>
        <w:outlineLvl w:val="1"/>
      </w:pPr>
      <w:r>
        <w:rPr>
          <w:sz w:val="28"/>
          <w:szCs w:val="28"/>
        </w:rPr>
        <w:t xml:space="preserve">Приложение № 3 к Административному регламенту предоставления государственной услуги по назначению единовременной денежной выплаты на каждого не достигшего 18 лет ребенка гражданина из числа отдельных категорий военнослужащих и граждан, участвующих (участво</w:t>
      </w:r>
      <w:r>
        <w:rPr>
          <w:sz w:val="28"/>
          <w:szCs w:val="28"/>
        </w:rPr>
        <w:t xml:space="preserve">вавших) в специальной военной операции, граждан, заключивших контракт для прохождения военной службы для выполнения задач за пределами Российской Федерации по результатам работы, проведенной пунктом отбора на военную службу по контракту (1 разряда) г. Каза</w:t>
      </w:r>
      <w:r>
        <w:rPr>
          <w:sz w:val="28"/>
          <w:szCs w:val="28"/>
        </w:rPr>
        <w:t xml:space="preserve">ни</w:t>
      </w:r>
      <w:r>
        <w:rPr>
          <w:sz w:val="28"/>
          <w:szCs w:val="28"/>
        </w:rPr>
      </w:r>
      <w:r>
        <w:rPr>
          <w:sz w:val="28"/>
          <w:szCs w:val="28"/>
        </w:rPr>
      </w:r>
    </w:p>
    <w:p>
      <w:pPr>
        <w:ind w:left="5386"/>
        <w:jc w:val="right"/>
        <w:widowControl w:val="off"/>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r>
      <w:r>
        <w:rPr>
          <w:sz w:val="28"/>
          <w:szCs w:val="28"/>
        </w:rPr>
      </w:r>
    </w:p>
    <w:p>
      <w:pPr>
        <w:jc w:val="center"/>
        <w:widowControl w:val="off"/>
        <w:rPr>
          <w:sz w:val="28"/>
          <w:szCs w:val="28"/>
        </w:rPr>
      </w:pPr>
      <w:r>
        <w:rPr>
          <w:bCs/>
          <w:sz w:val="28"/>
          <w:szCs w:val="28"/>
        </w:rPr>
        <w:t xml:space="preserve">Исчерпывающий перечень документов, необходимых для</w:t>
      </w:r>
      <w:r>
        <w:rPr>
          <w:sz w:val="28"/>
          <w:szCs w:val="28"/>
        </w:rPr>
      </w:r>
      <w:r>
        <w:rPr>
          <w:sz w:val="28"/>
          <w:szCs w:val="28"/>
        </w:rPr>
      </w:r>
    </w:p>
    <w:p>
      <w:pPr>
        <w:jc w:val="center"/>
        <w:widowControl w:val="off"/>
        <w:rPr>
          <w:bCs/>
          <w:sz w:val="28"/>
          <w:szCs w:val="28"/>
        </w:rPr>
      </w:pPr>
      <w:r>
        <w:rPr>
          <w:bCs/>
          <w:sz w:val="28"/>
          <w:szCs w:val="28"/>
        </w:rPr>
        <w:t xml:space="preserve">предоставления государственной услуги</w:t>
      </w:r>
      <w:r>
        <w:rPr>
          <w:bCs/>
          <w:sz w:val="28"/>
          <w:szCs w:val="28"/>
        </w:rPr>
      </w:r>
      <w:r>
        <w:rPr>
          <w:bCs/>
          <w:sz w:val="28"/>
          <w:szCs w:val="28"/>
        </w:rPr>
      </w:r>
    </w:p>
    <w:p>
      <w:pPr>
        <w:jc w:val="center"/>
        <w:widowControl w:val="off"/>
        <w:rPr>
          <w:bCs/>
          <w:sz w:val="28"/>
          <w:szCs w:val="28"/>
        </w:rPr>
      </w:pPr>
      <w:r>
        <w:rPr>
          <w:bCs/>
          <w:sz w:val="28"/>
          <w:szCs w:val="28"/>
        </w:rPr>
      </w:r>
      <w:r>
        <w:rPr>
          <w:bCs/>
          <w:sz w:val="28"/>
          <w:szCs w:val="28"/>
        </w:rPr>
      </w:r>
      <w:r>
        <w:rPr>
          <w:bCs/>
          <w:sz w:val="28"/>
          <w:szCs w:val="28"/>
        </w:rPr>
      </w:r>
    </w:p>
    <w:tbl>
      <w:tblPr>
        <w:tblStyle w:val="973"/>
        <w:tblW w:w="10205" w:type="dxa"/>
        <w:tblLayout w:type="fixed"/>
        <w:tblLook w:val="04A0" w:firstRow="1" w:lastRow="0" w:firstColumn="1" w:lastColumn="0" w:noHBand="0" w:noVBand="1"/>
      </w:tblPr>
      <w:tblGrid>
        <w:gridCol w:w="567"/>
        <w:gridCol w:w="850"/>
        <w:gridCol w:w="3260"/>
        <w:gridCol w:w="2976"/>
        <w:gridCol w:w="2552"/>
      </w:tblGrid>
      <w:tr>
        <w:tblPrEx/>
        <w:trPr/>
        <w:tc>
          <w:tcPr>
            <w:tcW w:w="567" w:type="dxa"/>
            <w:textDirection w:val="lrTb"/>
            <w:noWrap w:val="false"/>
          </w:tcPr>
          <w:p>
            <w:pPr>
              <w:jc w:val="center"/>
              <w:widowControl w:val="off"/>
            </w:pPr>
            <w:r>
              <w:rPr>
                <w:lang w:val="en-US"/>
              </w:rPr>
              <w:t xml:space="preserve">№</w:t>
            </w:r>
            <w:r/>
          </w:p>
          <w:p>
            <w:pPr>
              <w:jc w:val="center"/>
              <w:widowControl w:val="off"/>
            </w:pPr>
            <w:r>
              <w:rPr>
                <w:lang w:val="en-US"/>
              </w:rPr>
              <w:t xml:space="preserve">п/п</w:t>
            </w:r>
            <w:r/>
          </w:p>
        </w:tc>
        <w:tc>
          <w:tcPr>
            <w:tcW w:w="850" w:type="dxa"/>
            <w:textDirection w:val="lrTb"/>
            <w:noWrap w:val="false"/>
          </w:tcPr>
          <w:p>
            <w:pPr>
              <w:jc w:val="center"/>
              <w:widowControl w:val="off"/>
            </w:pPr>
            <w:r>
              <w:t xml:space="preserve">Идентификатор признака заявителя</w:t>
            </w:r>
            <w:r/>
          </w:p>
        </w:tc>
        <w:tc>
          <w:tcPr>
            <w:tcW w:w="3260" w:type="dxa"/>
            <w:textDirection w:val="lrTb"/>
            <w:noWrap w:val="false"/>
          </w:tcPr>
          <w:p>
            <w:pPr>
              <w:jc w:val="center"/>
              <w:widowControl w:val="off"/>
            </w:pPr>
            <w:r>
              <w:t xml:space="preserve">Расшифровка видов документов предоставляемых заявителем</w:t>
            </w:r>
            <w:r/>
          </w:p>
        </w:tc>
        <w:tc>
          <w:tcPr>
            <w:tcW w:w="2976" w:type="dxa"/>
            <w:textDirection w:val="lrTb"/>
            <w:noWrap w:val="false"/>
          </w:tcPr>
          <w:p>
            <w:pPr>
              <w:jc w:val="center"/>
              <w:widowControl w:val="off"/>
            </w:pPr>
            <w:r>
              <w:t xml:space="preserve">Способ предоставления</w:t>
            </w:r>
            <w:r/>
          </w:p>
        </w:tc>
        <w:tc>
          <w:tcPr>
            <w:tcW w:w="2551" w:type="dxa"/>
            <w:textDirection w:val="lrTb"/>
            <w:noWrap w:val="false"/>
          </w:tcPr>
          <w:p>
            <w:pPr>
              <w:jc w:val="center"/>
              <w:widowControl w:val="off"/>
            </w:pPr>
            <w:r>
              <w:t xml:space="preserve">Иные требования</w:t>
            </w:r>
            <w:r/>
          </w:p>
        </w:tc>
      </w:tr>
      <w:tr>
        <w:tblPrEx/>
        <w:trPr>
          <w:trHeight w:val="322"/>
        </w:trPr>
        <w:tc>
          <w:tcPr>
            <w:gridSpan w:val="5"/>
            <w:tcW w:w="10205" w:type="dxa"/>
            <w:textDirection w:val="lrTb"/>
            <w:noWrap w:val="false"/>
          </w:tcPr>
          <w:p>
            <w:pPr>
              <w:numPr>
                <w:ilvl w:val="0"/>
                <w:numId w:val="2"/>
              </w:numPr>
              <w:ind w:left="22" w:hanging="22"/>
              <w:jc w:val="center"/>
              <w:widowControl w:val="off"/>
              <w:rPr>
                <w:bCs/>
                <w:iCs/>
              </w:rPr>
            </w:pPr>
            <w:r>
              <w:rPr>
                <w:bCs/>
                <w:iCs/>
              </w:rPr>
              <w:t xml:space="preserve">Документы, которые заявитель представляет самостоятельно</w:t>
            </w:r>
            <w:r>
              <w:rPr>
                <w:bCs/>
                <w:iCs/>
              </w:rPr>
            </w:r>
            <w:r>
              <w:rPr>
                <w:bCs/>
                <w:iCs/>
              </w:rPr>
            </w:r>
          </w:p>
        </w:tc>
      </w:tr>
      <w:tr>
        <w:tblPrEx/>
        <w:trPr>
          <w:trHeight w:val="2303"/>
        </w:trPr>
        <w:tc>
          <w:tcPr>
            <w:tcW w:w="567" w:type="dxa"/>
            <w:vMerge w:val="restart"/>
            <w:textDirection w:val="lrTb"/>
            <w:noWrap w:val="false"/>
          </w:tcPr>
          <w:p>
            <w:pPr>
              <w:jc w:val="center"/>
              <w:widowControl w:val="off"/>
              <w:rPr>
                <w:bCs/>
              </w:rPr>
            </w:pPr>
            <w:r>
              <w:rPr>
                <w:bCs/>
              </w:rPr>
              <w:t xml:space="preserve">1.1</w:t>
            </w:r>
            <w:r>
              <w:rPr>
                <w:bCs/>
              </w:rPr>
            </w:r>
            <w:r>
              <w:rPr>
                <w:bCs/>
              </w:rPr>
            </w:r>
          </w:p>
          <w:p>
            <w:pPr>
              <w:jc w:val="center"/>
              <w:widowControl w:val="off"/>
              <w:rPr>
                <w:bCs/>
              </w:rPr>
            </w:pPr>
            <w:r>
              <w:rPr>
                <w:bCs/>
              </w:rPr>
            </w:r>
            <w:r>
              <w:rPr>
                <w:bCs/>
              </w:rPr>
            </w:r>
            <w:r>
              <w:rPr>
                <w:bCs/>
              </w:rPr>
            </w:r>
          </w:p>
          <w:p>
            <w:pPr>
              <w:jc w:val="center"/>
              <w:widowControl w:val="off"/>
              <w:rPr>
                <w:bCs/>
              </w:rPr>
            </w:pPr>
            <w:r>
              <w:rPr>
                <w:bCs/>
              </w:rPr>
            </w:r>
            <w:r>
              <w:rPr>
                <w:bCs/>
              </w:rPr>
            </w:r>
            <w:r>
              <w:rPr>
                <w:bCs/>
              </w:rPr>
            </w:r>
          </w:p>
        </w:tc>
        <w:tc>
          <w:tcPr>
            <w:tcW w:w="850" w:type="dxa"/>
            <w:vMerge w:val="restart"/>
            <w:textDirection w:val="lrTb"/>
            <w:noWrap w:val="false"/>
          </w:tcPr>
          <w:p>
            <w:pPr>
              <w:widowControl w:val="off"/>
              <w:tabs>
                <w:tab w:val="left" w:pos="142" w:leader="none"/>
              </w:tabs>
              <w:rPr>
                <w:bCs/>
              </w:rPr>
            </w:pPr>
            <w:r>
              <w:rPr>
                <w:bCs/>
              </w:rPr>
              <w:t xml:space="preserve">3А, 4А</w:t>
            </w:r>
            <w:r>
              <w:rPr>
                <w:bCs/>
              </w:rPr>
            </w:r>
            <w:r>
              <w:rPr>
                <w:bCs/>
              </w:rPr>
            </w:r>
          </w:p>
          <w:p>
            <w:pPr>
              <w:widowControl w:val="off"/>
              <w:tabs>
                <w:tab w:val="left" w:pos="142" w:leader="none"/>
              </w:tabs>
              <w:rPr>
                <w:bCs/>
              </w:rPr>
            </w:pPr>
            <w:r>
              <w:rPr>
                <w:bCs/>
              </w:rPr>
            </w:r>
            <w:r>
              <w:rPr>
                <w:bCs/>
              </w:rPr>
            </w:r>
            <w:r>
              <w:rPr>
                <w:bCs/>
              </w:rPr>
            </w:r>
          </w:p>
          <w:p>
            <w:pPr>
              <w:widowControl w:val="off"/>
              <w:tabs>
                <w:tab w:val="left" w:pos="142" w:leader="none"/>
              </w:tabs>
              <w:rPr>
                <w:bCs/>
              </w:rPr>
            </w:pPr>
            <w:r>
              <w:rPr>
                <w:bCs/>
              </w:rPr>
            </w:r>
            <w:r>
              <w:rPr>
                <w:bCs/>
              </w:rPr>
            </w:r>
            <w:r>
              <w:rPr>
                <w:bCs/>
              </w:rPr>
            </w:r>
          </w:p>
          <w:p>
            <w:pPr>
              <w:widowControl w:val="off"/>
              <w:tabs>
                <w:tab w:val="left" w:pos="142" w:leader="none"/>
              </w:tabs>
              <w:rPr>
                <w:bCs/>
              </w:rPr>
            </w:pPr>
            <w:r>
              <w:rPr>
                <w:bCs/>
              </w:rPr>
            </w:r>
            <w:r>
              <w:rPr>
                <w:bCs/>
              </w:rPr>
            </w:r>
            <w:r>
              <w:rPr>
                <w:bCs/>
              </w:rPr>
            </w:r>
          </w:p>
        </w:tc>
        <w:tc>
          <w:tcPr>
            <w:tcW w:w="3260" w:type="dxa"/>
            <w:vMerge w:val="restart"/>
            <w:textDirection w:val="lrTb"/>
            <w:noWrap w:val="false"/>
          </w:tcPr>
          <w:p>
            <w:pPr>
              <w:ind w:right="-1" w:firstLine="23"/>
              <w:jc w:val="both"/>
              <w:widowControl w:val="off"/>
              <w:rPr>
                <w:bCs/>
                <w:color w:val="000000" w:themeColor="text1"/>
                <w:spacing w:val="-6"/>
              </w:rPr>
            </w:pPr>
            <w:r>
              <w:rPr>
                <w:bCs/>
                <w:color w:val="000000" w:themeColor="text1"/>
                <w:spacing w:val="-6"/>
              </w:rPr>
              <w:t xml:space="preserve">Запрос</w:t>
            </w:r>
            <w:r>
              <w:rPr>
                <w:bCs/>
                <w:color w:val="000000" w:themeColor="text1"/>
                <w:spacing w:val="-6"/>
              </w:rPr>
            </w:r>
            <w:r>
              <w:rPr>
                <w:bCs/>
                <w:color w:val="000000" w:themeColor="text1"/>
                <w:spacing w:val="-6"/>
              </w:rPr>
            </w:r>
          </w:p>
        </w:tc>
        <w:tc>
          <w:tcPr>
            <w:tcW w:w="2976" w:type="dxa"/>
            <w:vMerge w:val="restart"/>
            <w:textDirection w:val="lrTb"/>
            <w:noWrap w:val="false"/>
          </w:tcPr>
          <w:p>
            <w:pPr>
              <w:ind w:right="-1" w:firstLine="28"/>
              <w:jc w:val="both"/>
              <w:widowControl w:val="off"/>
              <w:rPr>
                <w:bCs/>
                <w:color w:val="000000" w:themeColor="text1"/>
                <w:spacing w:val="-6"/>
              </w:rPr>
            </w:pPr>
            <w:r>
              <w:rPr>
                <w:bCs/>
                <w:color w:val="000000" w:themeColor="text1"/>
                <w:spacing w:val="-6"/>
              </w:rPr>
              <w:t xml:space="preserve">личное обращение в </w:t>
            </w:r>
            <w:r>
              <w:rPr>
                <w:bCs/>
                <w:color w:val="000000" w:themeColor="text1"/>
                <w:spacing w:val="-6"/>
              </w:rPr>
              <w:t xml:space="preserve"> отделение Центра </w:t>
            </w:r>
            <w:r>
              <w:rPr>
                <w:color w:val="000000"/>
                <w:spacing w:val="-6"/>
                <w:highlight w:val="white"/>
              </w:rPr>
              <w:t xml:space="preserve">или в</w:t>
            </w:r>
            <w:r>
              <w:rPr>
                <w:highlight w:val="white"/>
              </w:rPr>
              <w:t xml:space="preserve"> </w:t>
            </w:r>
            <w:r>
              <w:rPr>
                <w:highlight w:val="white"/>
              </w:rPr>
              <w:t xml:space="preserve">МФЦ</w:t>
            </w:r>
            <w:r>
              <w:rPr>
                <w:bCs/>
                <w:color w:val="000000" w:themeColor="text1"/>
                <w:spacing w:val="-6"/>
              </w:rPr>
            </w:r>
            <w:r>
              <w:rPr>
                <w:bCs/>
                <w:color w:val="000000" w:themeColor="text1"/>
                <w:spacing w:val="-6"/>
              </w:rPr>
            </w:r>
          </w:p>
        </w:tc>
        <w:tc>
          <w:tcPr>
            <w:tcW w:w="2551" w:type="dxa"/>
            <w:vMerge w:val="restart"/>
            <w:textDirection w:val="lrTb"/>
            <w:noWrap w:val="false"/>
          </w:tcPr>
          <w:p>
            <w:pPr>
              <w:ind w:right="-1" w:firstLine="28"/>
              <w:jc w:val="both"/>
              <w:widowControl w:val="off"/>
              <w:rPr>
                <w:bCs/>
                <w:color w:val="000000" w:themeColor="text1"/>
                <w:spacing w:val="-6"/>
              </w:rPr>
            </w:pPr>
            <w:r>
              <w:rPr>
                <w:bCs/>
                <w:color w:val="000000" w:themeColor="text1"/>
                <w:spacing w:val="-6"/>
              </w:rPr>
              <w:t xml:space="preserve">оригинал</w:t>
            </w:r>
            <w:r>
              <w:rPr>
                <w:bCs/>
                <w:color w:val="000000" w:themeColor="text1"/>
                <w:spacing w:val="-6"/>
              </w:rPr>
            </w:r>
            <w:r>
              <w:rPr>
                <w:bCs/>
                <w:color w:val="000000" w:themeColor="text1"/>
                <w:spacing w:val="-6"/>
              </w:rPr>
            </w:r>
          </w:p>
        </w:tc>
      </w:tr>
      <w:tr>
        <w:tblPrEx/>
        <w:trPr>
          <w:trHeight w:val="724"/>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r/>
            <w:r/>
          </w:p>
        </w:tc>
        <w:tc>
          <w:tcPr>
            <w:tcW w:w="2976" w:type="dxa"/>
            <w:vMerge w:val="restart"/>
            <w:textDirection w:val="lrTb"/>
            <w:noWrap w:val="false"/>
          </w:tcPr>
          <w:p>
            <w:pPr>
              <w:ind w:right="-1" w:firstLine="28"/>
              <w:jc w:val="both"/>
              <w:widowControl w:val="off"/>
              <w:rPr>
                <w:bCs/>
                <w:color w:val="000000" w:themeColor="text1"/>
                <w:spacing w:val="-6"/>
              </w:rPr>
            </w:pPr>
            <w:r>
              <w:rPr>
                <w:bCs/>
                <w:color w:val="000000" w:themeColor="text1"/>
                <w:spacing w:val="-6"/>
              </w:rPr>
              <w:t xml:space="preserve">посредством почтовой связи</w:t>
            </w:r>
            <w:r>
              <w:rPr>
                <w:bCs/>
                <w:color w:val="000000" w:themeColor="text1"/>
                <w:spacing w:val="-6"/>
              </w:rPr>
            </w:r>
            <w:r>
              <w:rPr>
                <w:bCs/>
                <w:color w:val="000000" w:themeColor="text1"/>
                <w:spacing w:val="-6"/>
              </w:rPr>
            </w:r>
          </w:p>
        </w:tc>
        <w:tc>
          <w:tcPr>
            <w:tcW w:w="2551" w:type="dxa"/>
            <w:vMerge w:val="restart"/>
            <w:textDirection w:val="lrTb"/>
            <w:noWrap w:val="false"/>
          </w:tcPr>
          <w:p>
            <w:pPr>
              <w:ind w:right="-1" w:firstLine="28"/>
              <w:jc w:val="both"/>
              <w:widowControl w:val="off"/>
              <w:rPr>
                <w:bCs/>
                <w:color w:val="000000" w:themeColor="text1"/>
                <w:spacing w:val="-6"/>
              </w:rPr>
            </w:pPr>
            <w:r>
              <w:rPr>
                <w:bCs/>
                <w:color w:val="000000" w:themeColor="text1"/>
                <w:spacing w:val="-6"/>
              </w:rPr>
              <w:t xml:space="preserve">оригинал</w:t>
            </w:r>
            <w:r>
              <w:rPr>
                <w:bCs/>
                <w:color w:val="000000" w:themeColor="text1"/>
                <w:spacing w:val="-6"/>
              </w:rPr>
            </w:r>
            <w:r>
              <w:rPr>
                <w:bCs/>
                <w:color w:val="000000" w:themeColor="text1"/>
                <w:spacing w:val="-6"/>
              </w:rPr>
            </w:r>
          </w:p>
        </w:tc>
      </w:tr>
      <w:tr>
        <w:tblPrEx/>
        <w:trPr>
          <w:trHeight w:val="2561"/>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r/>
            <w:r/>
          </w:p>
        </w:tc>
        <w:tc>
          <w:tcPr>
            <w:tcW w:w="2976" w:type="dxa"/>
            <w:vMerge w:val="restart"/>
            <w:textDirection w:val="lrTb"/>
            <w:noWrap w:val="false"/>
          </w:tcPr>
          <w:p>
            <w:pPr>
              <w:ind w:right="-1"/>
              <w:jc w:val="both"/>
              <w:widowControl w:val="off"/>
              <w:rPr>
                <w:bCs/>
                <w:color w:val="000000"/>
              </w:rPr>
            </w:pPr>
            <w:r>
              <w:rPr>
                <w:color w:val="000000" w:themeColor="text1"/>
                <w:spacing w:val="-6"/>
                <w:highlight w:val="white"/>
              </w:rPr>
              <w:t xml:space="preserve">посредством Единого портала (при наличии технической возможности) или Регионального портала (при наличии технической возможности)</w:t>
            </w:r>
            <w:r>
              <w:rPr>
                <w:bCs/>
                <w:color w:val="000000"/>
              </w:rPr>
            </w:r>
            <w:r>
              <w:rPr>
                <w:bCs/>
                <w:color w:val="000000"/>
              </w:rPr>
            </w:r>
          </w:p>
        </w:tc>
        <w:tc>
          <w:tcPr>
            <w:tcW w:w="2551" w:type="dxa"/>
            <w:vMerge w:val="restart"/>
            <w:textDirection w:val="lrTb"/>
            <w:noWrap w:val="false"/>
          </w:tcPr>
          <w:p>
            <w:pPr>
              <w:ind w:right="-1" w:firstLine="28"/>
              <w:jc w:val="both"/>
              <w:widowControl w:val="off"/>
              <w:rPr>
                <w:bCs/>
                <w:color w:val="000000" w:themeColor="text1"/>
                <w:spacing w:val="-6"/>
              </w:rPr>
            </w:pPr>
            <w:r>
              <w:rPr>
                <w:bCs/>
                <w:color w:val="000000" w:themeColor="text1"/>
                <w:spacing w:val="-6"/>
              </w:rPr>
              <w:t xml:space="preserve">заполнение запроса о предоставлении государственной услуги с использованием интерактивной формы в электронном виде</w:t>
            </w:r>
            <w:r>
              <w:rPr>
                <w:bCs/>
                <w:color w:val="000000" w:themeColor="text1"/>
                <w:spacing w:val="-6"/>
              </w:rPr>
            </w:r>
            <w:r>
              <w:rPr>
                <w:bCs/>
                <w:color w:val="000000" w:themeColor="text1"/>
                <w:spacing w:val="-6"/>
              </w:rPr>
            </w:r>
          </w:p>
        </w:tc>
      </w:tr>
      <w:tr>
        <w:tblPrEx/>
        <w:trPr>
          <w:trHeight w:val="856"/>
        </w:trPr>
        <w:tc>
          <w:tcPr>
            <w:tcW w:w="567" w:type="dxa"/>
            <w:vMerge w:val="restart"/>
            <w:textDirection w:val="lrTb"/>
            <w:noWrap w:val="false"/>
          </w:tcPr>
          <w:p>
            <w:pPr>
              <w:jc w:val="center"/>
              <w:widowControl w:val="off"/>
              <w:rPr>
                <w:bCs/>
              </w:rPr>
            </w:pPr>
            <w:r>
              <w:rPr>
                <w:bCs/>
              </w:rPr>
              <w:t xml:space="preserve">1.2</w:t>
            </w:r>
            <w:r>
              <w:rPr>
                <w:bCs/>
              </w:rPr>
            </w:r>
            <w:r>
              <w:rPr>
                <w:bCs/>
              </w:rPr>
            </w:r>
          </w:p>
          <w:p>
            <w:pPr>
              <w:jc w:val="center"/>
              <w:widowControl w:val="off"/>
              <w:rPr>
                <w:bCs/>
              </w:rPr>
            </w:pPr>
            <w:r>
              <w:rPr>
                <w:bCs/>
              </w:rPr>
            </w:r>
            <w:r>
              <w:rPr>
                <w:bCs/>
              </w:rPr>
            </w:r>
            <w:r>
              <w:rPr>
                <w:bCs/>
              </w:rPr>
            </w:r>
          </w:p>
        </w:tc>
        <w:tc>
          <w:tcPr>
            <w:tcW w:w="850" w:type="dxa"/>
            <w:vMerge w:val="restart"/>
            <w:textDirection w:val="lrTb"/>
            <w:noWrap w:val="false"/>
          </w:tcPr>
          <w:p>
            <w:pPr>
              <w:widowControl w:val="off"/>
              <w:tabs>
                <w:tab w:val="left" w:pos="142" w:leader="none"/>
              </w:tabs>
              <w:rPr>
                <w:bCs/>
              </w:rPr>
            </w:pPr>
            <w:r>
              <w:rPr>
                <w:bCs/>
              </w:rPr>
              <w:t xml:space="preserve">1А - </w:t>
            </w:r>
            <w:r>
              <w:rPr>
                <w:color w:val="000000"/>
              </w:rPr>
              <w:t xml:space="preserve">4А</w:t>
            </w:r>
            <w:r>
              <w:rPr>
                <w:bCs/>
              </w:rPr>
            </w:r>
            <w:r>
              <w:rPr>
                <w:bCs/>
              </w:rPr>
            </w:r>
          </w:p>
          <w:p>
            <w:pPr>
              <w:widowControl w:val="off"/>
              <w:tabs>
                <w:tab w:val="left" w:pos="142" w:leader="none"/>
              </w:tabs>
              <w:rPr>
                <w:bCs/>
              </w:rPr>
            </w:pPr>
            <w:r>
              <w:rPr>
                <w:bCs/>
              </w:rPr>
            </w:r>
            <w:r>
              <w:rPr>
                <w:bCs/>
              </w:rPr>
            </w:r>
            <w:r>
              <w:rPr>
                <w:bCs/>
              </w:rPr>
            </w:r>
          </w:p>
        </w:tc>
        <w:tc>
          <w:tcPr>
            <w:tcW w:w="3260" w:type="dxa"/>
            <w:vMerge w:val="restart"/>
            <w:textDirection w:val="lrTb"/>
            <w:noWrap w:val="false"/>
          </w:tcPr>
          <w:p>
            <w:pPr>
              <w:jc w:val="both"/>
              <w:widowControl w:val="off"/>
              <w:rPr>
                <w:bCs/>
              </w:rPr>
            </w:pPr>
            <w:r>
              <w:rPr>
                <w:bCs/>
              </w:rPr>
              <w:t xml:space="preserve">документ, удостоверяющий личность</w:t>
            </w:r>
            <w:r>
              <w:rPr>
                <w:bCs/>
              </w:rPr>
            </w:r>
            <w:r>
              <w:rPr>
                <w:bCs/>
              </w:rPr>
            </w:r>
          </w:p>
          <w:p>
            <w:pPr>
              <w:jc w:val="both"/>
              <w:widowControl w:val="off"/>
              <w:rPr>
                <w:bCs/>
              </w:rPr>
            </w:pPr>
            <w:r>
              <w:rPr>
                <w:bCs/>
              </w:rPr>
            </w:r>
            <w:r>
              <w:rPr>
                <w:bCs/>
              </w:rPr>
            </w:r>
            <w:r>
              <w:rPr>
                <w:bCs/>
              </w:rPr>
            </w:r>
          </w:p>
        </w:tc>
        <w:tc>
          <w:tcPr>
            <w:tcW w:w="2976" w:type="dxa"/>
            <w:textDirection w:val="lrTb"/>
            <w:noWrap w:val="false"/>
          </w:tcPr>
          <w:p>
            <w:pPr>
              <w:ind w:right="-1" w:firstLine="23"/>
              <w:jc w:val="both"/>
              <w:widowControl w:val="off"/>
              <w:rPr>
                <w:color w:val="000000" w:themeColor="text1"/>
                <w:spacing w:val="-6"/>
                <w:highlight w:val="white"/>
              </w:rPr>
            </w:pPr>
            <w:r>
              <w:rPr>
                <w:color w:val="000000" w:themeColor="text1"/>
                <w:spacing w:val="-6"/>
                <w:highlight w:val="white"/>
              </w:rPr>
              <w:t xml:space="preserve">личное обращение в отделение Центра или в МФЦ</w:t>
            </w:r>
            <w:r>
              <w:rPr>
                <w:color w:val="000000" w:themeColor="text1"/>
                <w:spacing w:val="-6"/>
                <w:highlight w:val="white"/>
              </w:rPr>
            </w:r>
            <w:r>
              <w:rPr>
                <w:color w:val="000000" w:themeColor="text1"/>
                <w:spacing w:val="-6"/>
                <w:highlight w:val="white"/>
              </w:rPr>
            </w:r>
          </w:p>
        </w:tc>
        <w:tc>
          <w:tcPr>
            <w:tcW w:w="2551" w:type="dxa"/>
            <w:textDirection w:val="lrTb"/>
            <w:noWrap w:val="false"/>
          </w:tcPr>
          <w:p>
            <w:pPr>
              <w:jc w:val="both"/>
              <w:widowControl w:val="off"/>
              <w:rPr>
                <w:bCs/>
              </w:rPr>
            </w:pPr>
            <w:r>
              <w:rPr>
                <w:bCs/>
              </w:rPr>
              <w:t xml:space="preserve">оригинал</w:t>
            </w:r>
            <w:r>
              <w:rPr>
                <w:bCs/>
              </w:rPr>
            </w:r>
            <w:r>
              <w:rPr>
                <w:bCs/>
              </w:rPr>
            </w:r>
          </w:p>
        </w:tc>
      </w:tr>
      <w:tr>
        <w:tblPrEx/>
        <w:trPr>
          <w:trHeight w:val="856"/>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r/>
            <w:r/>
          </w:p>
        </w:tc>
        <w:tc>
          <w:tcPr>
            <w:tcW w:w="2976" w:type="dxa"/>
            <w:vMerge w:val="restart"/>
            <w:textDirection w:val="lrTb"/>
            <w:noWrap w:val="false"/>
          </w:tcPr>
          <w:p>
            <w:pPr>
              <w:ind w:right="-1" w:firstLine="28"/>
              <w:jc w:val="both"/>
              <w:widowControl w:val="off"/>
              <w:rPr>
                <w:bCs/>
                <w:color w:val="000000" w:themeColor="text1"/>
                <w:spacing w:val="-6"/>
              </w:rPr>
            </w:pPr>
            <w:r>
              <w:rPr>
                <w:bCs/>
                <w:color w:val="000000" w:themeColor="text1"/>
                <w:spacing w:val="-6"/>
              </w:rPr>
              <w:t xml:space="preserve">посредством Единого портала или Регионального портала</w:t>
            </w:r>
            <w:r>
              <w:rPr>
                <w:bCs/>
                <w:color w:val="000000" w:themeColor="text1"/>
                <w:spacing w:val="-6"/>
              </w:rPr>
            </w:r>
            <w:r>
              <w:rPr>
                <w:bCs/>
                <w:color w:val="000000" w:themeColor="text1"/>
                <w:spacing w:val="-6"/>
              </w:rPr>
            </w:r>
          </w:p>
        </w:tc>
        <w:tc>
          <w:tcPr>
            <w:tcW w:w="2551" w:type="dxa"/>
            <w:vMerge w:val="restart"/>
            <w:textDirection w:val="lrTb"/>
            <w:noWrap w:val="false"/>
          </w:tcPr>
          <w:p>
            <w:pPr>
              <w:ind w:right="-1" w:firstLine="28"/>
              <w:jc w:val="both"/>
              <w:widowControl w:val="off"/>
              <w:rPr>
                <w:bCs/>
                <w:color w:val="000000" w:themeColor="text1"/>
                <w:spacing w:val="-6"/>
              </w:rPr>
            </w:pPr>
            <w:r>
              <w:rPr>
                <w:bCs/>
                <w:color w:val="000000" w:themeColor="text1"/>
                <w:spacing w:val="-6"/>
              </w:rPr>
              <w:t xml:space="preserve">сведения из документа, удостоверяющего личность, проверяются при подтверждении учетной записи в Единой системе идентификации и аутентификации в инфраструктуре, обеспечивающей информационно-технологическое взаимодействие информационных </w:t>
            </w:r>
            <w:r>
              <w:rPr>
                <w:bCs/>
                <w:color w:val="000000" w:themeColor="text1"/>
                <w:spacing w:val="-6"/>
              </w:rPr>
              <w:t xml:space="preserve">систем, используемых для предоставления государственных и муниципальных услуг в электронной форме</w:t>
            </w:r>
            <w:r>
              <w:rPr>
                <w:bCs/>
                <w:color w:val="000000" w:themeColor="text1"/>
                <w:spacing w:val="-6"/>
              </w:rPr>
            </w:r>
            <w:r>
              <w:rPr>
                <w:bCs/>
                <w:color w:val="000000" w:themeColor="text1"/>
                <w:spacing w:val="-6"/>
              </w:rPr>
            </w:r>
          </w:p>
        </w:tc>
      </w:tr>
      <w:tr>
        <w:tblPrEx/>
        <w:trPr>
          <w:trHeight w:val="2452"/>
        </w:trPr>
        <w:tc>
          <w:tcPr>
            <w:tcW w:w="567" w:type="dxa"/>
            <w:vMerge w:val="restart"/>
            <w:textDirection w:val="lrTb"/>
            <w:noWrap w:val="false"/>
          </w:tcPr>
          <w:p>
            <w:pPr>
              <w:jc w:val="center"/>
              <w:widowControl w:val="off"/>
              <w:rPr>
                <w:bCs/>
              </w:rPr>
            </w:pPr>
            <w:r>
              <w:rPr>
                <w:bCs/>
              </w:rPr>
              <w:t xml:space="preserve">1.3</w:t>
            </w:r>
            <w:r>
              <w:rPr>
                <w:bCs/>
              </w:rPr>
            </w:r>
            <w:r>
              <w:rPr>
                <w:bCs/>
              </w:rPr>
            </w:r>
          </w:p>
          <w:p>
            <w:pPr>
              <w:jc w:val="center"/>
              <w:widowControl w:val="off"/>
              <w:rPr>
                <w:bCs/>
              </w:rPr>
            </w:pPr>
            <w:r>
              <w:rPr>
                <w:bCs/>
              </w:rPr>
            </w:r>
            <w:r>
              <w:rPr>
                <w:bCs/>
              </w:rPr>
            </w:r>
            <w:r>
              <w:rPr>
                <w:bCs/>
              </w:rPr>
            </w:r>
          </w:p>
        </w:tc>
        <w:tc>
          <w:tcPr>
            <w:tcW w:w="850" w:type="dxa"/>
            <w:vMerge w:val="restart"/>
            <w:textDirection w:val="lrTb"/>
            <w:noWrap w:val="false"/>
          </w:tcPr>
          <w:p>
            <w:pPr>
              <w:widowControl w:val="off"/>
              <w:tabs>
                <w:tab w:val="left" w:pos="142" w:leader="none"/>
              </w:tabs>
              <w:rPr>
                <w:color w:val="000000"/>
              </w:rPr>
            </w:pPr>
            <w:r>
              <w:rPr>
                <w:bCs/>
              </w:rPr>
              <w:t xml:space="preserve">2А, 4А</w:t>
            </w:r>
            <w:r>
              <w:rPr>
                <w:color w:val="000000"/>
              </w:rPr>
            </w:r>
            <w:r>
              <w:rPr>
                <w:color w:val="000000"/>
              </w:rPr>
            </w:r>
          </w:p>
          <w:p>
            <w:pPr>
              <w:jc w:val="center"/>
              <w:widowControl w:val="off"/>
              <w:rPr>
                <w:bCs/>
              </w:rPr>
            </w:pPr>
            <w:r>
              <w:rPr>
                <w:bCs/>
              </w:rPr>
            </w:r>
            <w:r>
              <w:rPr>
                <w:bCs/>
              </w:rPr>
            </w:r>
            <w:r>
              <w:rPr>
                <w:bCs/>
              </w:rPr>
            </w:r>
          </w:p>
        </w:tc>
        <w:tc>
          <w:tcPr>
            <w:tcW w:w="3260" w:type="dxa"/>
            <w:vMerge w:val="restart"/>
            <w:textDirection w:val="lrTb"/>
            <w:noWrap w:val="false"/>
          </w:tcPr>
          <w:p>
            <w:pPr>
              <w:jc w:val="both"/>
              <w:widowControl w:val="off"/>
            </w:pPr>
            <w:r>
              <w:t xml:space="preserve">доверенность</w:t>
            </w:r>
            <w:r/>
          </w:p>
        </w:tc>
        <w:tc>
          <w:tcPr>
            <w:tcW w:w="2976" w:type="dxa"/>
            <w:textDirection w:val="lrTb"/>
            <w:noWrap w:val="false"/>
          </w:tcPr>
          <w:p>
            <w:pPr>
              <w:ind w:right="-1" w:firstLine="23"/>
              <w:jc w:val="both"/>
              <w:widowControl w:val="off"/>
              <w:rPr>
                <w:color w:val="000000" w:themeColor="text1"/>
                <w:spacing w:val="-6"/>
                <w:highlight w:val="white"/>
              </w:rPr>
            </w:pPr>
            <w:r>
              <w:rPr>
                <w:color w:val="000000" w:themeColor="text1"/>
                <w:spacing w:val="-6"/>
                <w:highlight w:val="white"/>
              </w:rPr>
              <w:t xml:space="preserve">личное обращение в отделение Центра или в МФЦ</w:t>
            </w:r>
            <w:r>
              <w:rPr>
                <w:color w:val="000000" w:themeColor="text1"/>
                <w:spacing w:val="-6"/>
                <w:highlight w:val="white"/>
              </w:rPr>
            </w:r>
            <w:r>
              <w:rPr>
                <w:color w:val="000000" w:themeColor="text1"/>
                <w:spacing w:val="-6"/>
                <w:highlight w:val="white"/>
              </w:rPr>
            </w:r>
          </w:p>
        </w:tc>
        <w:tc>
          <w:tcPr>
            <w:tcW w:w="2551" w:type="dxa"/>
            <w:textDirection w:val="lrTb"/>
            <w:noWrap w:val="false"/>
          </w:tcPr>
          <w:p>
            <w:pPr>
              <w:ind w:right="-1"/>
              <w:jc w:val="both"/>
              <w:widowControl w:val="off"/>
              <w:rPr>
                <w:color w:val="000000"/>
                <w:spacing w:val="-6"/>
              </w:rPr>
            </w:pPr>
            <w:r>
              <w:rPr>
                <w:color w:val="000000"/>
                <w:spacing w:val="-6"/>
              </w:rPr>
              <w:t xml:space="preserve">копия документа с предъявлением оригинала, если копия не заверена в установленном законодательством Российской Федерации порядке</w:t>
            </w:r>
            <w:r>
              <w:rPr>
                <w:color w:val="000000"/>
                <w:spacing w:val="-6"/>
              </w:rPr>
            </w:r>
            <w:r>
              <w:rPr>
                <w:color w:val="000000"/>
                <w:spacing w:val="-6"/>
              </w:rPr>
            </w:r>
          </w:p>
        </w:tc>
      </w:tr>
      <w:tr>
        <w:tblPrEx/>
        <w:trPr>
          <w:trHeight w:val="276"/>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r/>
            <w:r/>
          </w:p>
        </w:tc>
        <w:tc>
          <w:tcPr>
            <w:tcW w:w="2976" w:type="dxa"/>
            <w:textDirection w:val="lrTb"/>
            <w:noWrap w:val="false"/>
          </w:tcPr>
          <w:p>
            <w:pPr>
              <w:ind w:right="-1"/>
              <w:jc w:val="both"/>
              <w:widowControl w:val="off"/>
              <w:rPr>
                <w:color w:val="000000"/>
                <w:spacing w:val="-6"/>
              </w:rPr>
            </w:pPr>
            <w:r>
              <w:rPr>
                <w:color w:val="000000"/>
                <w:spacing w:val="-6"/>
              </w:rPr>
              <w:t xml:space="preserve">посредством почтовой связи</w:t>
            </w:r>
            <w:r>
              <w:rPr>
                <w:color w:val="000000"/>
                <w:spacing w:val="-6"/>
              </w:rPr>
            </w:r>
            <w:r>
              <w:rPr>
                <w:color w:val="000000"/>
                <w:spacing w:val="-6"/>
              </w:rPr>
            </w:r>
          </w:p>
        </w:tc>
        <w:tc>
          <w:tcPr>
            <w:tcW w:w="2551" w:type="dxa"/>
            <w:textDirection w:val="lrTb"/>
            <w:noWrap w:val="false"/>
          </w:tcPr>
          <w:p>
            <w:pPr>
              <w:ind w:right="-1"/>
              <w:jc w:val="both"/>
              <w:widowControl w:val="off"/>
              <w:rPr>
                <w:color w:val="000000"/>
                <w:spacing w:val="-6"/>
              </w:rPr>
            </w:pPr>
            <w:r>
              <w:rPr>
                <w:color w:val="000000"/>
                <w:spacing w:val="-6"/>
              </w:rPr>
              <w:t xml:space="preserve">копия документа, заверенная в установленном законодательством Российской Федерации порядке</w:t>
            </w:r>
            <w:r>
              <w:rPr>
                <w:color w:val="000000"/>
                <w:spacing w:val="-6"/>
              </w:rPr>
            </w:r>
            <w:r>
              <w:rPr>
                <w:color w:val="000000"/>
                <w:spacing w:val="-6"/>
              </w:rPr>
            </w:r>
          </w:p>
        </w:tc>
      </w:tr>
      <w:tr>
        <w:tblPrEx/>
        <w:trPr>
          <w:trHeight w:val="276"/>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r/>
            <w:r/>
          </w:p>
        </w:tc>
        <w:tc>
          <w:tcPr>
            <w:tcW w:w="2976" w:type="dxa"/>
            <w:textDirection w:val="lrTb"/>
            <w:noWrap w:val="false"/>
          </w:tcPr>
          <w:p>
            <w:pPr>
              <w:ind w:right="-1"/>
              <w:jc w:val="both"/>
              <w:widowControl w:val="off"/>
              <w:rPr>
                <w:bCs/>
                <w:color w:val="000000"/>
              </w:rPr>
            </w:pPr>
            <w:r>
              <w:rPr>
                <w:color w:val="000000" w:themeColor="text1"/>
                <w:spacing w:val="-6"/>
                <w:highlight w:val="white"/>
              </w:rPr>
              <w:t xml:space="preserve">посредством Единого портала (при наличии технической возможности) или Регионального портала (при наличии технической возможности)</w:t>
            </w:r>
            <w:r>
              <w:rPr>
                <w:bCs/>
                <w:color w:val="000000"/>
              </w:rPr>
            </w:r>
            <w:r>
              <w:rPr>
                <w:bCs/>
                <w:color w:val="000000"/>
              </w:rPr>
            </w:r>
          </w:p>
        </w:tc>
        <w:tc>
          <w:tcPr>
            <w:tcW w:w="2551" w:type="dxa"/>
            <w:textDirection w:val="lrTb"/>
            <w:noWrap w:val="false"/>
          </w:tcPr>
          <w:p>
            <w:pPr>
              <w:ind w:firstLine="23"/>
              <w:jc w:val="both"/>
              <w:widowControl w:val="off"/>
              <w:rPr>
                <w:bCs/>
                <w:color w:val="000000"/>
                <w:spacing w:val="-6"/>
              </w:rPr>
            </w:pPr>
            <w:r>
              <w:rPr>
                <w:bCs/>
                <w:color w:val="000000"/>
                <w:spacing w:val="-6"/>
              </w:rPr>
              <w:t xml:space="preserve">сканированная копия документа   </w:t>
            </w:r>
            <w:r>
              <w:rPr>
                <w:bCs/>
                <w:color w:val="000000"/>
                <w:spacing w:val="-6"/>
              </w:rPr>
            </w:r>
            <w:r>
              <w:rPr>
                <w:bCs/>
                <w:color w:val="000000"/>
                <w:spacing w:val="-6"/>
              </w:rPr>
            </w:r>
          </w:p>
        </w:tc>
      </w:tr>
      <w:tr>
        <w:tblPrEx/>
        <w:trPr>
          <w:trHeight w:val="276"/>
        </w:trPr>
        <w:tc>
          <w:tcPr>
            <w:tcW w:w="567" w:type="dxa"/>
            <w:vMerge w:val="restart"/>
            <w:textDirection w:val="lrTb"/>
            <w:noWrap w:val="false"/>
          </w:tcPr>
          <w:p>
            <w:pPr>
              <w:jc w:val="center"/>
              <w:widowControl w:val="off"/>
              <w:rPr>
                <w:bCs/>
              </w:rPr>
            </w:pPr>
            <w:r>
              <w:rPr>
                <w:bCs/>
              </w:rPr>
              <w:t xml:space="preserve">1.4</w:t>
            </w:r>
            <w:r>
              <w:rPr>
                <w:bCs/>
              </w:rPr>
            </w:r>
            <w:r>
              <w:rPr>
                <w:bCs/>
              </w:rPr>
            </w:r>
          </w:p>
          <w:p>
            <w:pPr>
              <w:jc w:val="center"/>
              <w:widowControl w:val="off"/>
              <w:rPr>
                <w:bCs/>
              </w:rPr>
            </w:pPr>
            <w:r>
              <w:rPr>
                <w:bCs/>
              </w:rPr>
            </w:r>
            <w:r>
              <w:rPr>
                <w:bCs/>
              </w:rPr>
            </w:r>
            <w:r>
              <w:rPr>
                <w:bCs/>
              </w:rPr>
            </w:r>
          </w:p>
          <w:p>
            <w:pPr>
              <w:jc w:val="center"/>
              <w:widowControl w:val="off"/>
              <w:rPr>
                <w:bCs/>
              </w:rPr>
            </w:pPr>
            <w:r>
              <w:rPr>
                <w:bCs/>
              </w:rPr>
            </w:r>
            <w:r>
              <w:rPr>
                <w:bCs/>
              </w:rPr>
            </w:r>
            <w:r>
              <w:rPr>
                <w:bCs/>
              </w:rPr>
            </w:r>
          </w:p>
        </w:tc>
        <w:tc>
          <w:tcPr>
            <w:tcW w:w="850" w:type="dxa"/>
            <w:vMerge w:val="restart"/>
            <w:textDirection w:val="lrTb"/>
            <w:noWrap w:val="false"/>
          </w:tcPr>
          <w:p>
            <w:pPr>
              <w:widowControl w:val="off"/>
              <w:tabs>
                <w:tab w:val="left" w:pos="142" w:leader="none"/>
              </w:tabs>
              <w:rPr>
                <w:bCs/>
              </w:rPr>
            </w:pPr>
            <w:r>
              <w:rPr>
                <w:bCs/>
              </w:rPr>
              <w:t xml:space="preserve">1А - </w:t>
            </w:r>
            <w:r>
              <w:rPr>
                <w:bCs/>
              </w:rPr>
            </w:r>
            <w:r>
              <w:rPr>
                <w:bCs/>
              </w:rPr>
            </w:r>
          </w:p>
          <w:p>
            <w:r>
              <w:rPr>
                <w:color w:val="000000"/>
              </w:rPr>
              <w:t xml:space="preserve">4А</w:t>
            </w:r>
            <w:r/>
          </w:p>
          <w:p>
            <w:r/>
            <w:r/>
          </w:p>
        </w:tc>
        <w:tc>
          <w:tcPr>
            <w:tcW w:w="3260" w:type="dxa"/>
            <w:vMerge w:val="restart"/>
            <w:textDirection w:val="lrTb"/>
            <w:noWrap w:val="false"/>
          </w:tcPr>
          <w:p>
            <w:pPr>
              <w:ind w:right="-1" w:firstLine="23"/>
              <w:jc w:val="both"/>
              <w:widowControl w:val="off"/>
              <w:rPr>
                <w:color w:val="000000" w:themeColor="text1"/>
                <w:spacing w:val="-6"/>
                <w:highlight w:val="white"/>
              </w:rPr>
            </w:pPr>
            <w:r>
              <w:rPr>
                <w:color w:val="000000" w:themeColor="text1"/>
                <w:spacing w:val="-6"/>
                <w:highlight w:val="white"/>
              </w:rPr>
              <w:t xml:space="preserve">документ, содержащий реквизиты лицевого счета, открытого на заявителя в кредитной организации</w:t>
            </w:r>
            <w:r>
              <w:rPr>
                <w:color w:val="000000" w:themeColor="text1"/>
                <w:spacing w:val="-6"/>
                <w:highlight w:val="white"/>
              </w:rPr>
            </w:r>
            <w:r>
              <w:rPr>
                <w:color w:val="000000" w:themeColor="text1"/>
                <w:spacing w:val="-6"/>
                <w:highlight w:val="white"/>
              </w:rPr>
            </w:r>
          </w:p>
        </w:tc>
        <w:tc>
          <w:tcPr>
            <w:tcW w:w="2976" w:type="dxa"/>
            <w:textDirection w:val="lrTb"/>
            <w:noWrap w:val="false"/>
          </w:tcPr>
          <w:p>
            <w:pPr>
              <w:ind w:right="-1" w:firstLine="23"/>
              <w:jc w:val="both"/>
              <w:widowControl w:val="off"/>
              <w:rPr>
                <w:color w:val="000000" w:themeColor="text1"/>
                <w:spacing w:val="-6"/>
                <w:highlight w:val="white"/>
              </w:rPr>
            </w:pPr>
            <w:r>
              <w:rPr>
                <w:color w:val="000000" w:themeColor="text1"/>
                <w:spacing w:val="-6"/>
                <w:highlight w:val="white"/>
              </w:rPr>
              <w:t xml:space="preserve">личное обращение в отделение Центра или в МФЦ</w:t>
            </w:r>
            <w:r>
              <w:rPr>
                <w:color w:val="000000" w:themeColor="text1"/>
                <w:spacing w:val="-6"/>
                <w:highlight w:val="white"/>
              </w:rPr>
            </w:r>
            <w:r>
              <w:rPr>
                <w:color w:val="000000" w:themeColor="text1"/>
                <w:spacing w:val="-6"/>
                <w:highlight w:val="white"/>
              </w:rPr>
            </w:r>
          </w:p>
        </w:tc>
        <w:tc>
          <w:tcPr>
            <w:tcW w:w="2551" w:type="dxa"/>
            <w:textDirection w:val="lrTb"/>
            <w:noWrap w:val="false"/>
          </w:tcPr>
          <w:p>
            <w:pPr>
              <w:jc w:val="both"/>
            </w:pPr>
            <w:r>
              <w:rPr>
                <w:bCs/>
                <w:color w:val="000000"/>
                <w:spacing w:val="-6"/>
              </w:rPr>
              <w:t xml:space="preserve">копия документа с предъявлением оригинала, если копия  не заверена в установленном законодательством Российской Федерации порядке</w:t>
            </w:r>
            <w:r/>
          </w:p>
        </w:tc>
      </w:tr>
      <w:tr>
        <w:tblPrEx/>
        <w:trPr>
          <w:trHeight w:val="276"/>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r/>
            <w:r/>
          </w:p>
        </w:tc>
        <w:tc>
          <w:tcPr>
            <w:tcW w:w="2976" w:type="dxa"/>
            <w:textDirection w:val="lrTb"/>
            <w:noWrap w:val="false"/>
          </w:tcPr>
          <w:p>
            <w:pPr>
              <w:ind w:right="-1" w:firstLine="23"/>
              <w:jc w:val="both"/>
              <w:widowControl w:val="off"/>
              <w:rPr>
                <w:color w:val="000000" w:themeColor="text1"/>
                <w:spacing w:val="-6"/>
                <w:highlight w:val="white"/>
              </w:rPr>
            </w:pPr>
            <w:r>
              <w:rPr>
                <w:color w:val="000000" w:themeColor="text1"/>
                <w:spacing w:val="-6"/>
                <w:highlight w:val="white"/>
              </w:rPr>
              <w:t xml:space="preserve">посредством почтовой связи</w:t>
            </w:r>
            <w:r>
              <w:rPr>
                <w:color w:val="000000" w:themeColor="text1"/>
                <w:spacing w:val="-6"/>
                <w:highlight w:val="white"/>
              </w:rPr>
            </w:r>
            <w:r>
              <w:rPr>
                <w:color w:val="000000" w:themeColor="text1"/>
                <w:spacing w:val="-6"/>
                <w:highlight w:val="white"/>
              </w:rPr>
            </w:r>
          </w:p>
        </w:tc>
        <w:tc>
          <w:tcPr>
            <w:tcW w:w="2551" w:type="dxa"/>
            <w:textDirection w:val="lrTb"/>
            <w:noWrap w:val="false"/>
          </w:tcPr>
          <w:p>
            <w:pPr>
              <w:ind w:firstLine="23"/>
              <w:jc w:val="both"/>
              <w:widowControl w:val="off"/>
              <w:rPr>
                <w:bCs/>
                <w:color w:val="000000"/>
                <w:spacing w:val="-6"/>
              </w:rPr>
            </w:pPr>
            <w:r>
              <w:rPr>
                <w:bCs/>
                <w:color w:val="000000"/>
                <w:spacing w:val="-6"/>
              </w:rPr>
              <w:t xml:space="preserve">копия документа, заверенная в </w:t>
            </w:r>
            <w:r>
              <w:rPr>
                <w:bCs/>
                <w:color w:val="000000"/>
                <w:spacing w:val="-6"/>
              </w:rPr>
              <w:t xml:space="preserve">установленном законодательством Российской Федерации порядке</w:t>
            </w:r>
            <w:r>
              <w:rPr>
                <w:bCs/>
                <w:color w:val="000000"/>
                <w:spacing w:val="-6"/>
              </w:rPr>
            </w:r>
            <w:r>
              <w:rPr>
                <w:bCs/>
                <w:color w:val="000000"/>
                <w:spacing w:val="-6"/>
              </w:rPr>
            </w:r>
          </w:p>
        </w:tc>
      </w:tr>
      <w:tr>
        <w:tblPrEx/>
        <w:trPr>
          <w:trHeight w:val="276"/>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r/>
            <w:r/>
          </w:p>
        </w:tc>
        <w:tc>
          <w:tcPr>
            <w:tcW w:w="2976" w:type="dxa"/>
            <w:textDirection w:val="lrTb"/>
            <w:noWrap w:val="false"/>
          </w:tcPr>
          <w:p>
            <w:pPr>
              <w:ind w:right="-1" w:firstLine="23"/>
              <w:jc w:val="both"/>
              <w:widowControl w:val="off"/>
              <w:rPr>
                <w:color w:val="000000" w:themeColor="text1"/>
                <w:spacing w:val="-6"/>
                <w:highlight w:val="white"/>
              </w:rPr>
            </w:pPr>
            <w:r>
              <w:rPr>
                <w:color w:val="000000" w:themeColor="text1"/>
                <w:spacing w:val="-6"/>
                <w:highlight w:val="white"/>
              </w:rPr>
              <w:t xml:space="preserve">посредством Единого портала (при наличии технической возможности) или Регионального портала (при наличии технической возможности)</w:t>
            </w:r>
            <w:r>
              <w:rPr>
                <w:color w:val="000000" w:themeColor="text1"/>
                <w:spacing w:val="-6"/>
                <w:highlight w:val="white"/>
              </w:rPr>
            </w:r>
            <w:r>
              <w:rPr>
                <w:color w:val="000000" w:themeColor="text1"/>
                <w:spacing w:val="-6"/>
                <w:highlight w:val="white"/>
              </w:rPr>
            </w:r>
          </w:p>
        </w:tc>
        <w:tc>
          <w:tcPr>
            <w:tcW w:w="2551" w:type="dxa"/>
            <w:textDirection w:val="lrTb"/>
            <w:noWrap w:val="false"/>
          </w:tcPr>
          <w:p>
            <w:pPr>
              <w:ind w:firstLine="23"/>
              <w:jc w:val="both"/>
              <w:widowControl w:val="off"/>
              <w:rPr>
                <w:bCs/>
                <w:color w:val="000000"/>
                <w:spacing w:val="-6"/>
              </w:rPr>
            </w:pPr>
            <w:r>
              <w:rPr>
                <w:bCs/>
                <w:color w:val="000000"/>
                <w:spacing w:val="-6"/>
              </w:rPr>
              <w:t xml:space="preserve">сканированная копия документа </w:t>
            </w:r>
            <w:r>
              <w:rPr>
                <w:bCs/>
                <w:color w:val="000000"/>
                <w:spacing w:val="-6"/>
              </w:rPr>
            </w:r>
            <w:r>
              <w:rPr>
                <w:bCs/>
                <w:color w:val="000000"/>
                <w:spacing w:val="-6"/>
              </w:rPr>
            </w:r>
          </w:p>
        </w:tc>
      </w:tr>
      <w:tr>
        <w:tblPrEx/>
        <w:trPr>
          <w:trHeight w:val="276"/>
        </w:trPr>
        <w:tc>
          <w:tcPr>
            <w:tcW w:w="567" w:type="dxa"/>
            <w:vMerge w:val="restart"/>
            <w:textDirection w:val="lrTb"/>
            <w:noWrap w:val="false"/>
          </w:tcPr>
          <w:p>
            <w:pPr>
              <w:jc w:val="center"/>
              <w:widowControl w:val="off"/>
              <w:rPr>
                <w:bCs/>
              </w:rPr>
            </w:pPr>
            <w:r>
              <w:rPr>
                <w:bCs/>
              </w:rPr>
              <w:t xml:space="preserve">1.5</w:t>
            </w:r>
            <w:r>
              <w:rPr>
                <w:bCs/>
              </w:rPr>
            </w:r>
            <w:r>
              <w:rPr>
                <w:bCs/>
              </w:rPr>
            </w:r>
          </w:p>
        </w:tc>
        <w:tc>
          <w:tcPr>
            <w:tcW w:w="850" w:type="dxa"/>
            <w:vMerge w:val="restart"/>
            <w:textDirection w:val="lrTb"/>
            <w:noWrap w:val="false"/>
          </w:tcPr>
          <w:p>
            <w:pPr>
              <w:widowControl w:val="off"/>
              <w:tabs>
                <w:tab w:val="left" w:pos="142" w:leader="none"/>
              </w:tabs>
              <w:rPr>
                <w:bCs/>
              </w:rPr>
            </w:pPr>
            <w:r>
              <w:rPr>
                <w:bCs/>
              </w:rPr>
              <w:t xml:space="preserve">1А - </w:t>
            </w:r>
            <w:r>
              <w:rPr>
                <w:bCs/>
              </w:rPr>
            </w:r>
            <w:r>
              <w:rPr>
                <w:bCs/>
              </w:rPr>
            </w:r>
          </w:p>
          <w:p>
            <w:r>
              <w:rPr>
                <w:color w:val="000000"/>
              </w:rPr>
              <w:t xml:space="preserve">4А</w:t>
            </w:r>
            <w:r/>
          </w:p>
          <w:p>
            <w:pPr>
              <w:widowControl w:val="off"/>
              <w:tabs>
                <w:tab w:val="left" w:pos="142" w:leader="none"/>
              </w:tabs>
              <w:rPr>
                <w:bCs/>
              </w:rPr>
            </w:pPr>
            <w:r>
              <w:rPr>
                <w:bCs/>
              </w:rPr>
            </w:r>
            <w:r>
              <w:rPr>
                <w:bCs/>
              </w:rPr>
            </w:r>
            <w:r>
              <w:rPr>
                <w:bCs/>
              </w:rPr>
            </w:r>
          </w:p>
        </w:tc>
        <w:tc>
          <w:tcPr>
            <w:tcW w:w="3260" w:type="dxa"/>
            <w:vMerge w:val="restart"/>
            <w:textDirection w:val="lrTb"/>
            <w:noWrap w:val="false"/>
          </w:tcPr>
          <w:p>
            <w:pPr>
              <w:jc w:val="both"/>
              <w:widowControl w:val="off"/>
            </w:pPr>
            <w:r>
              <w:t xml:space="preserve">свидетельство об установлении опеки (попечения) над ребенком (в </w:t>
            </w:r>
            <w:r>
              <w:t xml:space="preserve">случае назначения опекуна), выданного компетентным органом иностранного государства, и копия его нотариально удостоверенного перевода на русский язык</w:t>
            </w:r>
            <w:r/>
          </w:p>
        </w:tc>
        <w:tc>
          <w:tcPr>
            <w:tcW w:w="2976" w:type="dxa"/>
            <w:textDirection w:val="lrTb"/>
            <w:noWrap w:val="false"/>
          </w:tcPr>
          <w:p>
            <w:pPr>
              <w:ind w:right="-1"/>
              <w:jc w:val="both"/>
              <w:widowControl w:val="off"/>
              <w:rPr>
                <w:color w:val="000000"/>
                <w:spacing w:val="-6"/>
              </w:rPr>
            </w:pPr>
            <w:r>
              <w:rPr>
                <w:color w:val="000000"/>
                <w:spacing w:val="-6"/>
              </w:rPr>
              <w:t xml:space="preserve">личное обращение в отделение Центра или в МФЦ</w:t>
            </w:r>
            <w:r>
              <w:rPr>
                <w:color w:val="000000"/>
                <w:spacing w:val="-6"/>
              </w:rPr>
            </w:r>
            <w:r>
              <w:rPr>
                <w:color w:val="000000"/>
                <w:spacing w:val="-6"/>
              </w:rPr>
            </w:r>
          </w:p>
        </w:tc>
        <w:tc>
          <w:tcPr>
            <w:tcW w:w="2551" w:type="dxa"/>
            <w:textDirection w:val="lrTb"/>
            <w:noWrap w:val="false"/>
          </w:tcPr>
          <w:p>
            <w:pPr>
              <w:jc w:val="both"/>
            </w:pPr>
            <w:r>
              <w:rPr>
                <w:bCs/>
                <w:color w:val="000000"/>
                <w:spacing w:val="-6"/>
              </w:rPr>
              <w:t xml:space="preserve">копия документа с предъявлением оригинала, если копия не зав</w:t>
            </w:r>
            <w:r>
              <w:rPr>
                <w:bCs/>
                <w:color w:val="000000"/>
                <w:spacing w:val="-6"/>
              </w:rPr>
              <w:t xml:space="preserve">ерена в установленном законодательством  Российской Федерации порядке</w:t>
            </w:r>
            <w:r/>
          </w:p>
        </w:tc>
      </w:tr>
      <w:tr>
        <w:tblPrEx/>
        <w:trPr>
          <w:trHeight w:val="276"/>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r/>
            <w:r/>
          </w:p>
        </w:tc>
        <w:tc>
          <w:tcPr>
            <w:tcW w:w="2976" w:type="dxa"/>
            <w:textDirection w:val="lrTb"/>
            <w:noWrap w:val="false"/>
          </w:tcPr>
          <w:p>
            <w:pPr>
              <w:ind w:right="-1" w:firstLine="23"/>
              <w:jc w:val="both"/>
              <w:widowControl w:val="off"/>
              <w:rPr>
                <w:bCs/>
                <w:color w:val="000000"/>
                <w:spacing w:val="-6"/>
                <w:highlight w:val="white"/>
              </w:rPr>
            </w:pPr>
            <w:r>
              <w:rPr>
                <w:bCs/>
                <w:color w:val="000000"/>
                <w:spacing w:val="-6"/>
                <w:highlight w:val="white"/>
              </w:rPr>
              <w:t xml:space="preserve">посредством почтовой связи</w:t>
            </w:r>
            <w:r>
              <w:rPr>
                <w:bCs/>
                <w:color w:val="000000"/>
                <w:spacing w:val="-6"/>
                <w:highlight w:val="white"/>
              </w:rPr>
            </w:r>
            <w:r>
              <w:rPr>
                <w:bCs/>
                <w:color w:val="000000"/>
                <w:spacing w:val="-6"/>
                <w:highlight w:val="white"/>
              </w:rPr>
            </w:r>
          </w:p>
        </w:tc>
        <w:tc>
          <w:tcPr>
            <w:tcW w:w="2551" w:type="dxa"/>
            <w:textDirection w:val="lrTb"/>
            <w:noWrap w:val="false"/>
          </w:tcPr>
          <w:p>
            <w:pPr>
              <w:ind w:firstLine="23"/>
              <w:jc w:val="both"/>
              <w:widowControl w:val="off"/>
              <w:rPr>
                <w:bCs/>
                <w:color w:val="000000"/>
                <w:spacing w:val="-6"/>
              </w:rPr>
            </w:pPr>
            <w:r>
              <w:rPr>
                <w:bCs/>
                <w:color w:val="000000"/>
                <w:spacing w:val="-6"/>
              </w:rPr>
              <w:t xml:space="preserve">копия документа, заверенная в установленном законодательством Российской Федерации порядке</w:t>
            </w:r>
            <w:r>
              <w:rPr>
                <w:bCs/>
                <w:color w:val="000000"/>
                <w:spacing w:val="-6"/>
              </w:rPr>
            </w:r>
            <w:r>
              <w:rPr>
                <w:bCs/>
                <w:color w:val="000000"/>
                <w:spacing w:val="-6"/>
              </w:rPr>
            </w:r>
          </w:p>
        </w:tc>
      </w:tr>
      <w:tr>
        <w:tblPrEx/>
        <w:trPr>
          <w:trHeight w:val="276"/>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r/>
            <w:r/>
          </w:p>
        </w:tc>
        <w:tc>
          <w:tcPr>
            <w:tcW w:w="2976" w:type="dxa"/>
            <w:textDirection w:val="lrTb"/>
            <w:noWrap w:val="false"/>
          </w:tcPr>
          <w:p>
            <w:pPr>
              <w:ind w:right="-1" w:firstLine="23"/>
              <w:jc w:val="both"/>
              <w:widowControl w:val="off"/>
              <w:rPr>
                <w:bCs/>
                <w:color w:val="000000"/>
                <w:spacing w:val="-6"/>
                <w:highlight w:val="white"/>
              </w:rPr>
            </w:pPr>
            <w:r>
              <w:rPr>
                <w:bCs/>
                <w:color w:val="000000" w:themeColor="text1"/>
                <w:spacing w:val="-6"/>
                <w:highlight w:val="white"/>
              </w:rPr>
              <w:t xml:space="preserve">посредством Единого портала (при наличии технической возможности) или Регионального портала (при наличии технической возможности)</w:t>
            </w:r>
            <w:r>
              <w:rPr>
                <w:bCs/>
                <w:color w:val="000000"/>
                <w:spacing w:val="-6"/>
                <w:highlight w:val="white"/>
              </w:rPr>
            </w:r>
            <w:r>
              <w:rPr>
                <w:bCs/>
                <w:color w:val="000000"/>
                <w:spacing w:val="-6"/>
                <w:highlight w:val="white"/>
              </w:rPr>
            </w:r>
          </w:p>
        </w:tc>
        <w:tc>
          <w:tcPr>
            <w:tcW w:w="2551" w:type="dxa"/>
            <w:textDirection w:val="lrTb"/>
            <w:noWrap w:val="false"/>
          </w:tcPr>
          <w:p>
            <w:pPr>
              <w:ind w:firstLine="23"/>
              <w:jc w:val="both"/>
              <w:widowControl w:val="off"/>
              <w:rPr>
                <w:bCs/>
                <w:color w:val="000000"/>
                <w:spacing w:val="-6"/>
              </w:rPr>
            </w:pPr>
            <w:r>
              <w:rPr>
                <w:bCs/>
                <w:color w:val="000000"/>
                <w:spacing w:val="-6"/>
              </w:rPr>
              <w:t xml:space="preserve">сканированная копия документа </w:t>
            </w:r>
            <w:r>
              <w:rPr>
                <w:bCs/>
                <w:color w:val="000000"/>
                <w:spacing w:val="-6"/>
              </w:rPr>
            </w:r>
            <w:r>
              <w:rPr>
                <w:bCs/>
                <w:color w:val="000000"/>
                <w:spacing w:val="-6"/>
              </w:rPr>
            </w:r>
          </w:p>
        </w:tc>
      </w:tr>
      <w:tr>
        <w:tblPrEx/>
        <w:trPr>
          <w:trHeight w:val="276"/>
        </w:trPr>
        <w:tc>
          <w:tcPr>
            <w:tcW w:w="567" w:type="dxa"/>
            <w:vMerge w:val="restart"/>
            <w:textDirection w:val="lrTb"/>
            <w:noWrap w:val="false"/>
          </w:tcPr>
          <w:p>
            <w:r>
              <w:t xml:space="preserve">1.6</w:t>
            </w:r>
            <w:r/>
          </w:p>
        </w:tc>
        <w:tc>
          <w:tcPr>
            <w:tcW w:w="850" w:type="dxa"/>
            <w:vMerge w:val="restart"/>
            <w:textDirection w:val="lrTb"/>
            <w:noWrap w:val="false"/>
          </w:tcPr>
          <w:p>
            <w:pPr>
              <w:widowControl w:val="off"/>
              <w:tabs>
                <w:tab w:val="left" w:pos="142" w:leader="none"/>
              </w:tabs>
              <w:rPr>
                <w:bCs/>
              </w:rPr>
            </w:pPr>
            <w:r>
              <w:rPr>
                <w:bCs/>
              </w:rPr>
              <w:t xml:space="preserve">1А - </w:t>
            </w:r>
            <w:r>
              <w:rPr>
                <w:bCs/>
              </w:rPr>
            </w:r>
            <w:r>
              <w:rPr>
                <w:bCs/>
              </w:rPr>
            </w:r>
          </w:p>
          <w:p>
            <w:r>
              <w:rPr>
                <w:color w:val="000000"/>
              </w:rPr>
              <w:t xml:space="preserve">4А</w:t>
            </w:r>
            <w:r/>
          </w:p>
          <w:p>
            <w:pPr>
              <w:widowControl w:val="off"/>
              <w:tabs>
                <w:tab w:val="left" w:pos="142" w:leader="none"/>
              </w:tabs>
            </w:pPr>
            <w:r/>
            <w:r/>
          </w:p>
        </w:tc>
        <w:tc>
          <w:tcPr>
            <w:tcW w:w="3260" w:type="dxa"/>
            <w:vMerge w:val="restart"/>
            <w:textDirection w:val="lrTb"/>
            <w:noWrap w:val="false"/>
          </w:tcPr>
          <w:p>
            <w:pPr>
              <w:ind w:right="-1" w:firstLine="23"/>
              <w:jc w:val="both"/>
              <w:widowControl w:val="off"/>
              <w:rPr>
                <w:bCs/>
                <w:color w:val="000000" w:themeColor="text1"/>
                <w:spacing w:val="-6"/>
              </w:rPr>
            </w:pPr>
            <w:r>
              <w:rPr>
                <w:bCs/>
                <w:color w:val="000000" w:themeColor="text1"/>
                <w:spacing w:val="-6"/>
              </w:rPr>
              <w:t xml:space="preserve">свидетельство о рождении ребенка (детей), выданное</w:t>
            </w:r>
            <w:r>
              <w:rPr>
                <w:bCs/>
                <w:color w:val="000000" w:themeColor="text1"/>
                <w:spacing w:val="-6"/>
              </w:rPr>
              <w:t xml:space="preserve"> компетентным органом иностранного государства, и его нотариально удостоверенный перевод на русский язык</w:t>
            </w:r>
            <w:r>
              <w:rPr>
                <w:bCs/>
                <w:color w:val="000000" w:themeColor="text1"/>
                <w:spacing w:val="-6"/>
              </w:rPr>
            </w:r>
            <w:r>
              <w:rPr>
                <w:bCs/>
                <w:color w:val="000000" w:themeColor="text1"/>
                <w:spacing w:val="-6"/>
              </w:rPr>
            </w:r>
          </w:p>
          <w:p>
            <w:r/>
            <w:r/>
          </w:p>
        </w:tc>
        <w:tc>
          <w:tcPr>
            <w:tcW w:w="2976" w:type="dxa"/>
            <w:vMerge w:val="restart"/>
            <w:textDirection w:val="lrTb"/>
            <w:noWrap w:val="false"/>
          </w:tcPr>
          <w:p>
            <w:pPr>
              <w:ind w:right="-1"/>
              <w:jc w:val="both"/>
              <w:widowControl w:val="off"/>
              <w:rPr>
                <w:color w:val="000000"/>
                <w:spacing w:val="-6"/>
              </w:rPr>
            </w:pPr>
            <w:r>
              <w:rPr>
                <w:color w:val="000000"/>
                <w:spacing w:val="-6"/>
              </w:rPr>
              <w:t xml:space="preserve">личное обращение в отделение Центра или в МФЦ</w:t>
            </w:r>
            <w:r>
              <w:rPr>
                <w:color w:val="000000"/>
                <w:spacing w:val="-6"/>
              </w:rPr>
            </w:r>
            <w:r>
              <w:rPr>
                <w:color w:val="000000"/>
                <w:spacing w:val="-6"/>
              </w:rPr>
            </w:r>
          </w:p>
        </w:tc>
        <w:tc>
          <w:tcPr>
            <w:tcW w:w="2551" w:type="dxa"/>
            <w:vMerge w:val="restart"/>
            <w:textDirection w:val="lrTb"/>
            <w:noWrap w:val="false"/>
          </w:tcPr>
          <w:p>
            <w:pPr>
              <w:jc w:val="both"/>
            </w:pPr>
            <w:r>
              <w:rPr>
                <w:bCs/>
                <w:color w:val="000000"/>
                <w:spacing w:val="-6"/>
              </w:rPr>
              <w:t xml:space="preserve">копия документа с предъявлением оригинала, если копия не заверена в установленном законодательством </w:t>
            </w:r>
            <w:r>
              <w:rPr>
                <w:bCs/>
                <w:color w:val="000000"/>
                <w:spacing w:val="-6"/>
              </w:rPr>
              <w:t xml:space="preserve"> Российской Федерации порядке</w:t>
            </w:r>
            <w:r/>
          </w:p>
        </w:tc>
      </w:tr>
      <w:tr>
        <w:tblPrEx/>
        <w:trPr>
          <w:trHeight w:val="276"/>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r/>
            <w:r/>
          </w:p>
        </w:tc>
        <w:tc>
          <w:tcPr>
            <w:tcW w:w="2976" w:type="dxa"/>
            <w:vMerge w:val="restart"/>
            <w:textDirection w:val="lrTb"/>
            <w:noWrap w:val="false"/>
          </w:tcPr>
          <w:p>
            <w:pPr>
              <w:ind w:right="-1" w:firstLine="23"/>
              <w:jc w:val="both"/>
              <w:widowControl w:val="off"/>
              <w:rPr>
                <w:bCs/>
                <w:color w:val="000000"/>
                <w:spacing w:val="-6"/>
                <w:highlight w:val="white"/>
              </w:rPr>
            </w:pPr>
            <w:r>
              <w:rPr>
                <w:bCs/>
                <w:color w:val="000000"/>
                <w:spacing w:val="-6"/>
                <w:highlight w:val="white"/>
              </w:rPr>
              <w:t xml:space="preserve">посредством почтовой связи</w:t>
            </w:r>
            <w:r>
              <w:rPr>
                <w:bCs/>
                <w:color w:val="000000"/>
                <w:spacing w:val="-6"/>
                <w:highlight w:val="white"/>
              </w:rPr>
            </w:r>
            <w:r>
              <w:rPr>
                <w:bCs/>
                <w:color w:val="000000"/>
                <w:spacing w:val="-6"/>
                <w:highlight w:val="white"/>
              </w:rPr>
            </w:r>
          </w:p>
        </w:tc>
        <w:tc>
          <w:tcPr>
            <w:tcW w:w="2551" w:type="dxa"/>
            <w:vMerge w:val="restart"/>
            <w:textDirection w:val="lrTb"/>
            <w:noWrap w:val="false"/>
          </w:tcPr>
          <w:p>
            <w:pPr>
              <w:ind w:firstLine="23"/>
              <w:jc w:val="both"/>
              <w:widowControl w:val="off"/>
              <w:rPr>
                <w:bCs/>
                <w:color w:val="000000"/>
                <w:spacing w:val="-6"/>
              </w:rPr>
            </w:pPr>
            <w:r>
              <w:rPr>
                <w:bCs/>
                <w:color w:val="000000"/>
                <w:spacing w:val="-6"/>
              </w:rPr>
              <w:t xml:space="preserve">копия документа, заверенная в установленном законодательством Российской Федерации порядке</w:t>
            </w:r>
            <w:r>
              <w:rPr>
                <w:bCs/>
                <w:color w:val="000000"/>
                <w:spacing w:val="-6"/>
              </w:rPr>
            </w:r>
            <w:r>
              <w:rPr>
                <w:bCs/>
                <w:color w:val="000000"/>
                <w:spacing w:val="-6"/>
              </w:rPr>
            </w:r>
          </w:p>
        </w:tc>
      </w:tr>
      <w:tr>
        <w:tblPrEx/>
        <w:trPr>
          <w:trHeight w:val="276"/>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r/>
            <w:r/>
          </w:p>
        </w:tc>
        <w:tc>
          <w:tcPr>
            <w:tcW w:w="2976" w:type="dxa"/>
            <w:vMerge w:val="restart"/>
            <w:textDirection w:val="lrTb"/>
            <w:noWrap w:val="false"/>
          </w:tcPr>
          <w:p>
            <w:pPr>
              <w:ind w:right="-1" w:firstLine="23"/>
              <w:jc w:val="both"/>
              <w:widowControl w:val="off"/>
              <w:rPr>
                <w:bCs/>
                <w:color w:val="000000"/>
                <w:spacing w:val="-6"/>
                <w:highlight w:val="white"/>
              </w:rPr>
            </w:pPr>
            <w:r>
              <w:rPr>
                <w:bCs/>
                <w:color w:val="000000" w:themeColor="text1"/>
                <w:spacing w:val="-6"/>
                <w:highlight w:val="white"/>
              </w:rPr>
              <w:t xml:space="preserve">посредством Единого портала (при наличии технической возможности) или Регионального портала (при наличии технической возможности)</w:t>
            </w:r>
            <w:r>
              <w:rPr>
                <w:bCs/>
                <w:color w:val="000000"/>
                <w:spacing w:val="-6"/>
                <w:highlight w:val="white"/>
              </w:rPr>
            </w:r>
            <w:r>
              <w:rPr>
                <w:bCs/>
                <w:color w:val="000000"/>
                <w:spacing w:val="-6"/>
                <w:highlight w:val="white"/>
              </w:rPr>
            </w:r>
          </w:p>
        </w:tc>
        <w:tc>
          <w:tcPr>
            <w:tcW w:w="2551" w:type="dxa"/>
            <w:vMerge w:val="restart"/>
            <w:textDirection w:val="lrTb"/>
            <w:noWrap w:val="false"/>
          </w:tcPr>
          <w:p>
            <w:pPr>
              <w:ind w:firstLine="23"/>
              <w:jc w:val="both"/>
              <w:widowControl w:val="off"/>
              <w:rPr>
                <w:bCs/>
                <w:color w:val="000000"/>
                <w:spacing w:val="-6"/>
              </w:rPr>
            </w:pPr>
            <w:r>
              <w:rPr>
                <w:bCs/>
                <w:color w:val="000000"/>
                <w:spacing w:val="-6"/>
              </w:rPr>
              <w:t xml:space="preserve">сканированная копия документа </w:t>
            </w:r>
            <w:r>
              <w:rPr>
                <w:bCs/>
                <w:color w:val="000000"/>
                <w:spacing w:val="-6"/>
              </w:rPr>
            </w:r>
            <w:r>
              <w:rPr>
                <w:bCs/>
                <w:color w:val="000000"/>
                <w:spacing w:val="-6"/>
              </w:rPr>
            </w:r>
          </w:p>
        </w:tc>
      </w:tr>
      <w:tr>
        <w:tblPrEx/>
        <w:trPr>
          <w:trHeight w:val="276"/>
        </w:trPr>
        <w:tc>
          <w:tcPr>
            <w:tcW w:w="567" w:type="dxa"/>
            <w:vMerge w:val="restart"/>
            <w:textDirection w:val="lrTb"/>
            <w:noWrap w:val="false"/>
          </w:tcPr>
          <w:p>
            <w:pPr>
              <w:jc w:val="center"/>
              <w:widowControl w:val="off"/>
              <w:rPr>
                <w:bCs/>
              </w:rPr>
            </w:pPr>
            <w:r>
              <w:rPr>
                <w:bCs/>
              </w:rPr>
              <w:t xml:space="preserve">1.7</w:t>
            </w:r>
            <w:r>
              <w:rPr>
                <w:bCs/>
              </w:rPr>
            </w:r>
            <w:r>
              <w:rPr>
                <w:bCs/>
              </w:rPr>
            </w:r>
          </w:p>
        </w:tc>
        <w:tc>
          <w:tcPr>
            <w:tcW w:w="850" w:type="dxa"/>
            <w:vMerge w:val="restart"/>
            <w:textDirection w:val="lrTb"/>
            <w:noWrap w:val="false"/>
          </w:tcPr>
          <w:p>
            <w:pPr>
              <w:widowControl w:val="off"/>
              <w:tabs>
                <w:tab w:val="left" w:pos="142" w:leader="none"/>
              </w:tabs>
              <w:rPr>
                <w:bCs/>
              </w:rPr>
            </w:pPr>
            <w:r>
              <w:rPr>
                <w:bCs/>
              </w:rPr>
              <w:t xml:space="preserve">1А, 2А</w:t>
            </w:r>
            <w:r>
              <w:rPr>
                <w:bCs/>
              </w:rPr>
            </w:r>
            <w:r>
              <w:rPr>
                <w:bCs/>
              </w:rPr>
            </w:r>
          </w:p>
          <w:p>
            <w:pPr>
              <w:tabs>
                <w:tab w:val="center" w:pos="317" w:leader="none"/>
              </w:tabs>
            </w:pPr>
            <w:r/>
            <w:r/>
          </w:p>
        </w:tc>
        <w:tc>
          <w:tcPr>
            <w:tcW w:w="3260" w:type="dxa"/>
            <w:vMerge w:val="restart"/>
            <w:textDirection w:val="lrTb"/>
            <w:noWrap w:val="false"/>
          </w:tcPr>
          <w:p>
            <w:pPr>
              <w:jc w:val="both"/>
              <w:widowControl w:val="off"/>
            </w:pPr>
            <w:r>
              <w:t xml:space="preserve">документ, подтверждающий факт участия гражданина в </w:t>
            </w:r>
            <w:r>
              <w:t xml:space="preserve">специальной военной операции, документ, подтверждающий факт заключения гражданином контракта для участия в зоне специальной военной операции, документ, подтверждающий факт призыва на военную службу по моби</w:t>
            </w:r>
            <w:r>
              <w:t xml:space="preserve">лизации в Вооруженные Силы Российской Федерации, документ, подтверждающий факт направления в воинскую часть для участия в специальной военной операции, факт убытия в зону проведения специальной военной операции, документ, подтверждающий факт прохождения во</w:t>
            </w:r>
            <w:r>
              <w:t xml:space="preserve">енной службы с дальнейшим убытием в зону специальной военной операции, документ, подтверждающий факт нахождения в служебной командировке для выполнения специальных задач, документ, подтверждающий факт гибели (смерти) в результате участия в специальной воен</w:t>
            </w:r>
            <w:r>
              <w:t xml:space="preserve">ной операции, документ, подтверждающий право на меры, установленные для участников специальной военной операции нормативными правовыми актами Российской Федерации или нормативными правовыми актами Республики Татарстан</w:t>
            </w:r>
            <w:r/>
          </w:p>
        </w:tc>
        <w:tc>
          <w:tcPr>
            <w:tcW w:w="2976" w:type="dxa"/>
            <w:textDirection w:val="lrTb"/>
            <w:noWrap w:val="false"/>
          </w:tcPr>
          <w:p>
            <w:pPr>
              <w:ind w:right="-1"/>
              <w:jc w:val="both"/>
              <w:widowControl w:val="off"/>
              <w:rPr>
                <w:color w:val="000000"/>
                <w:spacing w:val="-6"/>
              </w:rPr>
            </w:pPr>
            <w:r>
              <w:rPr>
                <w:color w:val="000000"/>
                <w:spacing w:val="-6"/>
              </w:rPr>
              <w:t xml:space="preserve">личное обращение в отделение Центра ил</w:t>
            </w:r>
            <w:r>
              <w:rPr>
                <w:color w:val="000000"/>
                <w:spacing w:val="-6"/>
              </w:rPr>
              <w:t xml:space="preserve">и в </w:t>
            </w:r>
            <w:r>
              <w:rPr>
                <w:color w:val="000000"/>
                <w:spacing w:val="-6"/>
              </w:rPr>
              <w:t xml:space="preserve">МФЦ</w:t>
            </w:r>
            <w:r>
              <w:rPr>
                <w:color w:val="000000"/>
                <w:spacing w:val="-6"/>
              </w:rPr>
            </w:r>
            <w:r>
              <w:rPr>
                <w:color w:val="000000"/>
                <w:spacing w:val="-6"/>
              </w:rPr>
            </w:r>
          </w:p>
        </w:tc>
        <w:tc>
          <w:tcPr>
            <w:tcW w:w="2551" w:type="dxa"/>
            <w:textDirection w:val="lrTb"/>
            <w:noWrap w:val="false"/>
          </w:tcPr>
          <w:p>
            <w:pPr>
              <w:jc w:val="both"/>
            </w:pPr>
            <w:r>
              <w:rPr>
                <w:bCs/>
                <w:color w:val="000000"/>
                <w:spacing w:val="-6"/>
              </w:rPr>
              <w:t xml:space="preserve">копия документа с предъявлением </w:t>
            </w:r>
            <w:r>
              <w:rPr>
                <w:bCs/>
                <w:color w:val="000000"/>
                <w:spacing w:val="-6"/>
              </w:rPr>
              <w:t xml:space="preserve">оригинала, если копия не заверена в установленном законодательством  Российской Федерации порядке</w:t>
            </w:r>
            <w:r/>
          </w:p>
        </w:tc>
      </w:tr>
      <w:tr>
        <w:tblPrEx/>
        <w:trPr>
          <w:trHeight w:val="276"/>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r/>
            <w:r/>
          </w:p>
        </w:tc>
        <w:tc>
          <w:tcPr>
            <w:tcW w:w="2976" w:type="dxa"/>
            <w:textDirection w:val="lrTb"/>
            <w:noWrap w:val="false"/>
          </w:tcPr>
          <w:p>
            <w:pPr>
              <w:ind w:right="-1" w:firstLine="23"/>
              <w:jc w:val="both"/>
              <w:widowControl w:val="off"/>
              <w:rPr>
                <w:bCs/>
                <w:color w:val="000000"/>
                <w:spacing w:val="-6"/>
                <w:highlight w:val="white"/>
              </w:rPr>
            </w:pPr>
            <w:r>
              <w:rPr>
                <w:bCs/>
                <w:color w:val="000000"/>
                <w:spacing w:val="-6"/>
                <w:highlight w:val="white"/>
              </w:rPr>
              <w:t xml:space="preserve">посредством почтовой связи</w:t>
            </w:r>
            <w:r>
              <w:rPr>
                <w:bCs/>
                <w:color w:val="000000"/>
                <w:spacing w:val="-6"/>
                <w:highlight w:val="white"/>
              </w:rPr>
            </w:r>
            <w:r>
              <w:rPr>
                <w:bCs/>
                <w:color w:val="000000"/>
                <w:spacing w:val="-6"/>
                <w:highlight w:val="white"/>
              </w:rPr>
            </w:r>
          </w:p>
        </w:tc>
        <w:tc>
          <w:tcPr>
            <w:tcW w:w="2551" w:type="dxa"/>
            <w:textDirection w:val="lrTb"/>
            <w:noWrap w:val="false"/>
          </w:tcPr>
          <w:p>
            <w:pPr>
              <w:ind w:firstLine="23"/>
              <w:jc w:val="both"/>
              <w:widowControl w:val="off"/>
              <w:rPr>
                <w:bCs/>
                <w:color w:val="000000"/>
                <w:spacing w:val="-6"/>
              </w:rPr>
            </w:pPr>
            <w:r>
              <w:rPr>
                <w:bCs/>
                <w:color w:val="000000"/>
                <w:spacing w:val="-6"/>
              </w:rPr>
              <w:t xml:space="preserve">копия документа, заверенная в установленном законодательством Российской Федерации порядке</w:t>
            </w:r>
            <w:r>
              <w:rPr>
                <w:bCs/>
                <w:color w:val="000000"/>
                <w:spacing w:val="-6"/>
              </w:rPr>
            </w:r>
            <w:r>
              <w:rPr>
                <w:bCs/>
                <w:color w:val="000000"/>
                <w:spacing w:val="-6"/>
              </w:rPr>
            </w:r>
          </w:p>
        </w:tc>
      </w:tr>
      <w:tr>
        <w:tblPrEx/>
        <w:trPr>
          <w:trHeight w:val="276"/>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r/>
            <w:r/>
          </w:p>
        </w:tc>
        <w:tc>
          <w:tcPr>
            <w:tcW w:w="2976" w:type="dxa"/>
            <w:textDirection w:val="lrTb"/>
            <w:noWrap w:val="false"/>
          </w:tcPr>
          <w:p>
            <w:pPr>
              <w:ind w:right="-1" w:firstLine="23"/>
              <w:jc w:val="both"/>
              <w:widowControl w:val="off"/>
              <w:rPr>
                <w:bCs/>
                <w:color w:val="000000"/>
                <w:spacing w:val="-6"/>
                <w:highlight w:val="white"/>
              </w:rPr>
            </w:pPr>
            <w:r>
              <w:rPr>
                <w:bCs/>
                <w:color w:val="000000" w:themeColor="text1"/>
                <w:spacing w:val="-6"/>
                <w:highlight w:val="white"/>
              </w:rPr>
              <w:t xml:space="preserve">посредством Единого портала (при наличии технической возможности) или Регионального портала (при наличии технической возможности)</w:t>
            </w:r>
            <w:r>
              <w:rPr>
                <w:bCs/>
                <w:color w:val="000000"/>
                <w:spacing w:val="-6"/>
                <w:highlight w:val="white"/>
              </w:rPr>
            </w:r>
            <w:r>
              <w:rPr>
                <w:bCs/>
                <w:color w:val="000000"/>
                <w:spacing w:val="-6"/>
                <w:highlight w:val="white"/>
              </w:rPr>
            </w:r>
          </w:p>
        </w:tc>
        <w:tc>
          <w:tcPr>
            <w:tcW w:w="2551" w:type="dxa"/>
            <w:textDirection w:val="lrTb"/>
            <w:noWrap w:val="false"/>
          </w:tcPr>
          <w:p>
            <w:pPr>
              <w:ind w:firstLine="23"/>
              <w:jc w:val="both"/>
              <w:widowControl w:val="off"/>
              <w:rPr>
                <w:bCs/>
                <w:color w:val="000000"/>
                <w:spacing w:val="-6"/>
              </w:rPr>
            </w:pPr>
            <w:r>
              <w:rPr>
                <w:bCs/>
                <w:color w:val="000000"/>
                <w:spacing w:val="-6"/>
              </w:rPr>
              <w:t xml:space="preserve">сканированная копия документа </w:t>
            </w:r>
            <w:r>
              <w:rPr>
                <w:bCs/>
                <w:color w:val="000000"/>
                <w:spacing w:val="-6"/>
              </w:rPr>
            </w:r>
            <w:r>
              <w:rPr>
                <w:bCs/>
                <w:color w:val="000000"/>
                <w:spacing w:val="-6"/>
              </w:rPr>
            </w:r>
          </w:p>
        </w:tc>
      </w:tr>
      <w:tr>
        <w:tblPrEx/>
        <w:trPr>
          <w:trHeight w:val="276"/>
        </w:trPr>
        <w:tc>
          <w:tcPr>
            <w:tcW w:w="567" w:type="dxa"/>
            <w:vMerge w:val="restart"/>
            <w:textDirection w:val="lrTb"/>
            <w:noWrap w:val="false"/>
          </w:tcPr>
          <w:p>
            <w:r>
              <w:t xml:space="preserve">1.8</w:t>
            </w:r>
            <w:r/>
          </w:p>
        </w:tc>
        <w:tc>
          <w:tcPr>
            <w:tcW w:w="850" w:type="dxa"/>
            <w:vMerge w:val="restart"/>
            <w:textDirection w:val="lrTb"/>
            <w:noWrap w:val="false"/>
          </w:tcPr>
          <w:p>
            <w:r>
              <w:t xml:space="preserve">3А, 4А</w:t>
            </w:r>
            <w:r/>
          </w:p>
        </w:tc>
        <w:tc>
          <w:tcPr>
            <w:tcW w:w="3260" w:type="dxa"/>
            <w:vMerge w:val="restart"/>
            <w:textDirection w:val="lrTb"/>
            <w:noWrap w:val="false"/>
          </w:tcPr>
          <w:p>
            <w:pPr>
              <w:rPr>
                <w:highlight w:val="white"/>
              </w:rPr>
            </w:pPr>
            <w:r>
              <w:rPr>
                <w:highlight w:val="white"/>
              </w:rPr>
              <w:t xml:space="preserve">справка, подтверждающая факт заключения родителем ребенка контракта о прохождении военной службы в Вооруженных Силах Российской Федерации для выполнения задач за пределами Российской Федерации, </w:t>
            </w:r>
            <w:r>
              <w:rPr>
                <w:highlight w:val="white"/>
              </w:rPr>
              <w:t xml:space="preserve">выданной пунктом отбора на военную службу по контр</w:t>
            </w:r>
            <w:r>
              <w:rPr>
                <w:highlight w:val="white"/>
              </w:rPr>
              <w:t xml:space="preserve">акту (1 разряда) г. Казани)</w:t>
            </w:r>
            <w:r>
              <w:rPr>
                <w:highlight w:val="white"/>
              </w:rPr>
            </w:r>
            <w:r>
              <w:rPr>
                <w:highlight w:val="white"/>
              </w:rPr>
            </w:r>
          </w:p>
        </w:tc>
        <w:tc>
          <w:tcPr>
            <w:tcW w:w="2976" w:type="dxa"/>
            <w:textDirection w:val="lrTb"/>
            <w:noWrap w:val="false"/>
          </w:tcPr>
          <w:p>
            <w:pPr>
              <w:ind w:right="-1"/>
              <w:jc w:val="both"/>
              <w:widowControl w:val="off"/>
              <w:rPr>
                <w:color w:val="000000"/>
                <w:spacing w:val="-6"/>
                <w:highlight w:val="white"/>
              </w:rPr>
            </w:pPr>
            <w:r>
              <w:rPr>
                <w:color w:val="000000"/>
                <w:spacing w:val="-6"/>
                <w:highlight w:val="white"/>
              </w:rPr>
              <w:t xml:space="preserve">личное обращение в отделение Центра или в МФЦ</w:t>
            </w:r>
            <w:r>
              <w:rPr>
                <w:color w:val="000000"/>
                <w:spacing w:val="-6"/>
                <w:highlight w:val="white"/>
              </w:rPr>
            </w:r>
            <w:r>
              <w:rPr>
                <w:color w:val="000000"/>
                <w:spacing w:val="-6"/>
                <w:highlight w:val="white"/>
              </w:rPr>
            </w:r>
          </w:p>
        </w:tc>
        <w:tc>
          <w:tcPr>
            <w:tcW w:w="2551" w:type="dxa"/>
            <w:textDirection w:val="lrTb"/>
            <w:noWrap w:val="false"/>
          </w:tcPr>
          <w:p>
            <w:pPr>
              <w:jc w:val="both"/>
              <w:rPr>
                <w:highlight w:val="white"/>
              </w:rPr>
            </w:pPr>
            <w:r>
              <w:rPr>
                <w:bCs/>
                <w:color w:val="000000"/>
                <w:spacing w:val="-6"/>
                <w:highlight w:val="white"/>
              </w:rPr>
              <w:t xml:space="preserve">оригинал, копия документа заверенная в установленном законодательством Российской Федерации порядке или электронный образ документа</w:t>
            </w:r>
            <w:r>
              <w:rPr>
                <w:highlight w:val="white"/>
              </w:rPr>
            </w:r>
            <w:r>
              <w:rPr>
                <w:highlight w:val="white"/>
              </w:rPr>
            </w:r>
          </w:p>
        </w:tc>
      </w:tr>
      <w:tr>
        <w:tblPrEx/>
        <w:trPr>
          <w:trHeight w:val="276"/>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pPr>
              <w:rPr>
                <w:highlight w:val="yellow"/>
              </w:rPr>
            </w:pPr>
            <w:r>
              <w:rPr>
                <w:highlight w:val="yellow"/>
              </w:rPr>
            </w:r>
            <w:r>
              <w:rPr>
                <w:highlight w:val="yellow"/>
              </w:rPr>
            </w:r>
            <w:r>
              <w:rPr>
                <w:highlight w:val="yellow"/>
              </w:rPr>
            </w:r>
          </w:p>
        </w:tc>
        <w:tc>
          <w:tcPr>
            <w:tcW w:w="2976" w:type="dxa"/>
            <w:textDirection w:val="lrTb"/>
            <w:noWrap w:val="false"/>
          </w:tcPr>
          <w:p>
            <w:pPr>
              <w:ind w:right="-1" w:firstLine="23"/>
              <w:jc w:val="both"/>
              <w:widowControl w:val="off"/>
              <w:rPr>
                <w:bCs/>
                <w:color w:val="000000"/>
                <w:spacing w:val="-6"/>
                <w:highlight w:val="white"/>
              </w:rPr>
            </w:pPr>
            <w:r>
              <w:rPr>
                <w:bCs/>
                <w:color w:val="000000"/>
                <w:spacing w:val="-6"/>
                <w:highlight w:val="white"/>
              </w:rPr>
              <w:t xml:space="preserve">посредством почтовой </w:t>
            </w:r>
            <w:r>
              <w:rPr>
                <w:bCs/>
                <w:color w:val="000000"/>
                <w:spacing w:val="-6"/>
                <w:highlight w:val="white"/>
              </w:rPr>
              <w:t xml:space="preserve">связи</w:t>
            </w:r>
            <w:r>
              <w:rPr>
                <w:bCs/>
                <w:color w:val="000000"/>
                <w:spacing w:val="-6"/>
                <w:highlight w:val="white"/>
              </w:rPr>
            </w:r>
            <w:r>
              <w:rPr>
                <w:bCs/>
                <w:color w:val="000000"/>
                <w:spacing w:val="-6"/>
                <w:highlight w:val="white"/>
              </w:rPr>
            </w:r>
          </w:p>
        </w:tc>
        <w:tc>
          <w:tcPr>
            <w:tcW w:w="2551" w:type="dxa"/>
            <w:textDirection w:val="lrTb"/>
            <w:noWrap w:val="false"/>
          </w:tcPr>
          <w:p>
            <w:pPr>
              <w:ind w:firstLine="23"/>
              <w:jc w:val="both"/>
              <w:widowControl w:val="off"/>
              <w:rPr>
                <w:bCs/>
                <w:color w:val="000000"/>
                <w:spacing w:val="-6"/>
                <w:highlight w:val="white"/>
              </w:rPr>
            </w:pPr>
            <w:r>
              <w:rPr>
                <w:bCs/>
                <w:color w:val="000000"/>
                <w:spacing w:val="-6"/>
                <w:highlight w:val="white"/>
              </w:rPr>
              <w:t xml:space="preserve">копия документа, </w:t>
            </w:r>
            <w:r>
              <w:rPr>
                <w:bCs/>
                <w:color w:val="000000"/>
                <w:spacing w:val="-6"/>
                <w:highlight w:val="white"/>
              </w:rPr>
              <w:t xml:space="preserve">заверенная в установленном законодательством Российской Федерации порядке</w:t>
            </w:r>
            <w:r>
              <w:rPr>
                <w:bCs/>
                <w:color w:val="000000"/>
                <w:spacing w:val="-6"/>
                <w:highlight w:val="white"/>
              </w:rPr>
            </w:r>
            <w:r>
              <w:rPr>
                <w:bCs/>
                <w:color w:val="000000"/>
                <w:spacing w:val="-6"/>
                <w:highlight w:val="white"/>
              </w:rPr>
            </w:r>
          </w:p>
        </w:tc>
      </w:tr>
      <w:tr>
        <w:tblPrEx/>
        <w:trPr>
          <w:trHeight w:val="1134"/>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pPr>
              <w:rPr>
                <w:highlight w:val="yellow"/>
              </w:rPr>
            </w:pPr>
            <w:r>
              <w:rPr>
                <w:highlight w:val="yellow"/>
              </w:rPr>
            </w:r>
            <w:r>
              <w:rPr>
                <w:highlight w:val="yellow"/>
              </w:rPr>
            </w:r>
            <w:r>
              <w:rPr>
                <w:highlight w:val="yellow"/>
              </w:rPr>
            </w:r>
          </w:p>
        </w:tc>
        <w:tc>
          <w:tcPr>
            <w:tcW w:w="2976" w:type="dxa"/>
            <w:textDirection w:val="lrTb"/>
            <w:noWrap w:val="false"/>
          </w:tcPr>
          <w:p>
            <w:pPr>
              <w:ind w:right="-1" w:firstLine="23"/>
              <w:jc w:val="both"/>
              <w:widowControl w:val="off"/>
              <w:rPr>
                <w:bCs/>
                <w:color w:val="000000"/>
                <w:spacing w:val="-6"/>
                <w:highlight w:val="white"/>
              </w:rPr>
            </w:pPr>
            <w:r>
              <w:rPr>
                <w:bCs/>
                <w:color w:val="000000" w:themeColor="text1"/>
                <w:spacing w:val="-6"/>
                <w:highlight w:val="white"/>
              </w:rPr>
              <w:t xml:space="preserve">посредством Единого портала (при наличии технической возможности) или Регионального портала (при наличии технической возможности)</w:t>
            </w:r>
            <w:r>
              <w:rPr>
                <w:bCs/>
                <w:color w:val="000000"/>
                <w:spacing w:val="-6"/>
                <w:highlight w:val="white"/>
              </w:rPr>
            </w:r>
            <w:r>
              <w:rPr>
                <w:bCs/>
                <w:color w:val="000000"/>
                <w:spacing w:val="-6"/>
                <w:highlight w:val="white"/>
              </w:rPr>
            </w:r>
          </w:p>
        </w:tc>
        <w:tc>
          <w:tcPr>
            <w:tcW w:w="2551" w:type="dxa"/>
            <w:textDirection w:val="lrTb"/>
            <w:noWrap w:val="false"/>
          </w:tcPr>
          <w:p>
            <w:pPr>
              <w:ind w:firstLine="23"/>
              <w:jc w:val="both"/>
              <w:widowControl w:val="off"/>
              <w:rPr>
                <w:bCs/>
                <w:color w:val="000000"/>
                <w:spacing w:val="-6"/>
                <w:highlight w:val="white"/>
              </w:rPr>
            </w:pPr>
            <w:r>
              <w:rPr>
                <w:bCs/>
                <w:color w:val="000000"/>
                <w:spacing w:val="-6"/>
                <w:highlight w:val="white"/>
              </w:rPr>
              <w:t xml:space="preserve">сканированная копия документа </w:t>
            </w:r>
            <w:r>
              <w:rPr>
                <w:bCs/>
                <w:color w:val="000000"/>
                <w:spacing w:val="-6"/>
                <w:highlight w:val="white"/>
              </w:rPr>
            </w:r>
            <w:r>
              <w:rPr>
                <w:bCs/>
                <w:color w:val="000000"/>
                <w:spacing w:val="-6"/>
                <w:highlight w:val="white"/>
              </w:rPr>
            </w:r>
          </w:p>
        </w:tc>
      </w:tr>
      <w:tr>
        <w:tblPrEx/>
        <w:trPr>
          <w:trHeight w:val="322"/>
        </w:trPr>
        <w:tc>
          <w:tcPr>
            <w:tcW w:w="567" w:type="dxa"/>
            <w:vMerge w:val="restart"/>
            <w:textDirection w:val="lrTb"/>
            <w:noWrap w:val="false"/>
          </w:tcPr>
          <w:p>
            <w:pPr>
              <w:jc w:val="center"/>
              <w:widowControl w:val="off"/>
              <w:rPr>
                <w:bCs/>
              </w:rPr>
            </w:pPr>
            <w:r>
              <w:rPr>
                <w:bCs/>
              </w:rPr>
              <w:t xml:space="preserve">1.9</w:t>
            </w:r>
            <w:r>
              <w:rPr>
                <w:bCs/>
              </w:rPr>
            </w:r>
            <w:r>
              <w:rPr>
                <w:bCs/>
              </w:rPr>
            </w:r>
          </w:p>
        </w:tc>
        <w:tc>
          <w:tcPr>
            <w:tcW w:w="850" w:type="dxa"/>
            <w:vMerge w:val="restart"/>
            <w:textDirection w:val="lrTb"/>
            <w:noWrap w:val="false"/>
          </w:tcPr>
          <w:p>
            <w:r>
              <w:rPr>
                <w:bCs/>
              </w:rPr>
              <w:t xml:space="preserve">1А, 2А</w:t>
            </w:r>
            <w:r/>
          </w:p>
        </w:tc>
        <w:tc>
          <w:tcPr>
            <w:tcW w:w="3260" w:type="dxa"/>
            <w:vMerge w:val="restart"/>
            <w:textDirection w:val="lrTb"/>
            <w:noWrap w:val="false"/>
          </w:tcPr>
          <w:p>
            <w:pPr>
              <w:jc w:val="both"/>
              <w:widowControl w:val="off"/>
            </w:pPr>
            <w:r>
              <w:t xml:space="preserve">документ, подтверждающий факт постоянного проживания гражданина, участвующего (участвовавшего) в специальной военной операции, или его ребенка на территории Республики Татарстан</w:t>
            </w:r>
            <w:r/>
          </w:p>
        </w:tc>
        <w:tc>
          <w:tcPr>
            <w:tcW w:w="2976" w:type="dxa"/>
            <w:textDirection w:val="lrTb"/>
            <w:noWrap w:val="false"/>
          </w:tcPr>
          <w:p>
            <w:pPr>
              <w:ind w:right="-1"/>
              <w:jc w:val="both"/>
              <w:widowControl w:val="off"/>
              <w:rPr>
                <w:color w:val="000000"/>
                <w:spacing w:val="-6"/>
              </w:rPr>
            </w:pPr>
            <w:r>
              <w:rPr>
                <w:color w:val="000000"/>
                <w:spacing w:val="-6"/>
              </w:rPr>
              <w:t xml:space="preserve">личное обращение в отделение Центра или в МФЦ</w:t>
            </w:r>
            <w:r>
              <w:rPr>
                <w:color w:val="000000"/>
                <w:spacing w:val="-6"/>
              </w:rPr>
            </w:r>
            <w:r>
              <w:rPr>
                <w:color w:val="000000"/>
                <w:spacing w:val="-6"/>
              </w:rPr>
            </w:r>
          </w:p>
        </w:tc>
        <w:tc>
          <w:tcPr>
            <w:tcW w:w="2551" w:type="dxa"/>
            <w:textDirection w:val="lrTb"/>
            <w:noWrap w:val="false"/>
          </w:tcPr>
          <w:p>
            <w:pPr>
              <w:jc w:val="both"/>
            </w:pPr>
            <w:r>
              <w:rPr>
                <w:bCs/>
                <w:color w:val="000000"/>
                <w:spacing w:val="-6"/>
              </w:rPr>
              <w:t xml:space="preserve">копия документа с предъявлением оригинала, если копия  не заверена в установленном законодательством  Российской Федерации порядке</w:t>
            </w:r>
            <w:r/>
          </w:p>
        </w:tc>
      </w:tr>
      <w:tr>
        <w:tblPrEx/>
        <w:trPr>
          <w:trHeight w:val="322"/>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r/>
            <w:r/>
          </w:p>
        </w:tc>
        <w:tc>
          <w:tcPr>
            <w:tcW w:w="2976" w:type="dxa"/>
            <w:textDirection w:val="lrTb"/>
            <w:noWrap w:val="false"/>
          </w:tcPr>
          <w:p>
            <w:pPr>
              <w:ind w:right="-1" w:firstLine="23"/>
              <w:jc w:val="both"/>
              <w:widowControl w:val="off"/>
              <w:rPr>
                <w:bCs/>
                <w:color w:val="000000"/>
                <w:spacing w:val="-6"/>
                <w:highlight w:val="white"/>
              </w:rPr>
            </w:pPr>
            <w:r>
              <w:rPr>
                <w:bCs/>
                <w:color w:val="000000"/>
                <w:spacing w:val="-6"/>
                <w:highlight w:val="white"/>
              </w:rPr>
              <w:t xml:space="preserve">посредством почтовой связи</w:t>
            </w:r>
            <w:r>
              <w:rPr>
                <w:bCs/>
                <w:color w:val="000000"/>
                <w:spacing w:val="-6"/>
                <w:highlight w:val="white"/>
              </w:rPr>
            </w:r>
            <w:r>
              <w:rPr>
                <w:bCs/>
                <w:color w:val="000000"/>
                <w:spacing w:val="-6"/>
                <w:highlight w:val="white"/>
              </w:rPr>
            </w:r>
          </w:p>
        </w:tc>
        <w:tc>
          <w:tcPr>
            <w:tcW w:w="2551" w:type="dxa"/>
            <w:textDirection w:val="lrTb"/>
            <w:noWrap w:val="false"/>
          </w:tcPr>
          <w:p>
            <w:pPr>
              <w:ind w:firstLine="23"/>
              <w:jc w:val="both"/>
              <w:widowControl w:val="off"/>
              <w:rPr>
                <w:bCs/>
                <w:color w:val="000000"/>
                <w:spacing w:val="-6"/>
              </w:rPr>
            </w:pPr>
            <w:r>
              <w:rPr>
                <w:bCs/>
                <w:color w:val="000000"/>
                <w:spacing w:val="-6"/>
              </w:rPr>
              <w:t xml:space="preserve">копия документа, заверенная в установленном законодательством Российской Федерации порядке</w:t>
            </w:r>
            <w:r>
              <w:rPr>
                <w:bCs/>
                <w:color w:val="000000"/>
                <w:spacing w:val="-6"/>
              </w:rPr>
            </w:r>
            <w:r>
              <w:rPr>
                <w:bCs/>
                <w:color w:val="000000"/>
                <w:spacing w:val="-6"/>
              </w:rPr>
            </w:r>
          </w:p>
        </w:tc>
      </w:tr>
      <w:tr>
        <w:tblPrEx/>
        <w:trPr>
          <w:trHeight w:val="322"/>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r/>
            <w:r/>
          </w:p>
        </w:tc>
        <w:tc>
          <w:tcPr>
            <w:tcW w:w="2976" w:type="dxa"/>
            <w:textDirection w:val="lrTb"/>
            <w:noWrap w:val="false"/>
          </w:tcPr>
          <w:p>
            <w:pPr>
              <w:ind w:right="-1" w:firstLine="23"/>
              <w:jc w:val="both"/>
              <w:widowControl w:val="off"/>
              <w:rPr>
                <w:bCs/>
                <w:color w:val="000000"/>
                <w:spacing w:val="-6"/>
                <w:highlight w:val="white"/>
              </w:rPr>
            </w:pPr>
            <w:r>
              <w:rPr>
                <w:bCs/>
                <w:color w:val="000000" w:themeColor="text1"/>
                <w:spacing w:val="-6"/>
                <w:highlight w:val="white"/>
              </w:rPr>
              <w:t xml:space="preserve">посредством Единого портала (при наличии технической возможности) или Регионального портала (при наличии технической возможности) </w:t>
            </w:r>
            <w:r>
              <w:rPr>
                <w:bCs/>
                <w:color w:val="000000"/>
                <w:spacing w:val="-6"/>
                <w:highlight w:val="white"/>
              </w:rPr>
            </w:r>
            <w:r>
              <w:rPr>
                <w:bCs/>
                <w:color w:val="000000"/>
                <w:spacing w:val="-6"/>
                <w:highlight w:val="white"/>
              </w:rPr>
            </w:r>
          </w:p>
        </w:tc>
        <w:tc>
          <w:tcPr>
            <w:tcW w:w="2551" w:type="dxa"/>
            <w:textDirection w:val="lrTb"/>
            <w:noWrap w:val="false"/>
          </w:tcPr>
          <w:p>
            <w:pPr>
              <w:ind w:firstLine="23"/>
              <w:jc w:val="both"/>
              <w:widowControl w:val="off"/>
              <w:rPr>
                <w:bCs/>
                <w:color w:val="000000"/>
                <w:spacing w:val="-6"/>
              </w:rPr>
            </w:pPr>
            <w:r>
              <w:rPr>
                <w:bCs/>
                <w:color w:val="000000"/>
                <w:spacing w:val="-6"/>
              </w:rPr>
              <w:t xml:space="preserve">сканированная копия документа </w:t>
            </w:r>
            <w:r>
              <w:rPr>
                <w:bCs/>
                <w:color w:val="000000"/>
                <w:spacing w:val="-6"/>
              </w:rPr>
            </w:r>
            <w:r>
              <w:rPr>
                <w:bCs/>
                <w:color w:val="000000"/>
                <w:spacing w:val="-6"/>
              </w:rPr>
            </w:r>
          </w:p>
        </w:tc>
      </w:tr>
      <w:tr>
        <w:tblPrEx/>
        <w:trPr>
          <w:trHeight w:val="322"/>
        </w:trPr>
        <w:tc>
          <w:tcPr>
            <w:gridSpan w:val="5"/>
            <w:tcW w:w="10205" w:type="dxa"/>
            <w:textDirection w:val="lrTb"/>
            <w:noWrap w:val="false"/>
          </w:tcPr>
          <w:p>
            <w:pPr>
              <w:ind w:left="22" w:right="-1"/>
              <w:jc w:val="center"/>
              <w:widowControl w:val="off"/>
              <w:rPr>
                <w:bCs/>
                <w:iCs/>
                <w:color w:val="000000"/>
                <w:spacing w:val="-6"/>
                <w:highlight w:val="white"/>
              </w:rPr>
            </w:pPr>
            <w:r>
              <w:rPr>
                <w:bCs/>
                <w:iCs/>
                <w:color w:val="000000" w:themeColor="text1"/>
                <w:spacing w:val="-6"/>
                <w:highlight w:val="white"/>
              </w:rPr>
              <w:t xml:space="preserve">2. Д</w:t>
            </w:r>
            <w:r>
              <w:t xml:space="preserve">окументы, которые заявитель вправе представить по собственной инициативе, так как они по</w:t>
            </w:r>
            <w:r>
              <w:t xml:space="preserve">длежат представлению в рамках межведомственного информационного взаимодействия</w:t>
            </w:r>
            <w:r>
              <w:rPr>
                <w:bCs/>
                <w:iCs/>
                <w:color w:val="000000"/>
                <w:spacing w:val="-6"/>
                <w:highlight w:val="white"/>
              </w:rPr>
            </w:r>
            <w:r>
              <w:rPr>
                <w:bCs/>
                <w:iCs/>
                <w:color w:val="000000"/>
                <w:spacing w:val="-6"/>
                <w:highlight w:val="white"/>
              </w:rPr>
            </w:r>
          </w:p>
        </w:tc>
      </w:tr>
      <w:tr>
        <w:tblPrEx/>
        <w:trPr>
          <w:trHeight w:val="795"/>
        </w:trPr>
        <w:tc>
          <w:tcPr>
            <w:tcW w:w="567" w:type="dxa"/>
            <w:vMerge w:val="restart"/>
            <w:textDirection w:val="lrTb"/>
            <w:noWrap w:val="false"/>
          </w:tcPr>
          <w:p>
            <w:pPr>
              <w:jc w:val="center"/>
              <w:widowControl w:val="off"/>
              <w:rPr>
                <w:bCs/>
              </w:rPr>
            </w:pPr>
            <w:r>
              <w:rPr>
                <w:bCs/>
              </w:rPr>
              <w:t xml:space="preserve">2.1</w:t>
            </w:r>
            <w:r>
              <w:rPr>
                <w:bCs/>
              </w:rPr>
            </w:r>
            <w:r>
              <w:rPr>
                <w:bCs/>
              </w:rPr>
            </w:r>
          </w:p>
        </w:tc>
        <w:tc>
          <w:tcPr>
            <w:tcW w:w="850" w:type="dxa"/>
            <w:vMerge w:val="restart"/>
            <w:textDirection w:val="lrTb"/>
            <w:noWrap w:val="false"/>
          </w:tcPr>
          <w:p>
            <w:r>
              <w:t xml:space="preserve">1А - 4А</w:t>
            </w:r>
            <w:r/>
          </w:p>
        </w:tc>
        <w:tc>
          <w:tcPr>
            <w:tcW w:w="3260" w:type="dxa"/>
            <w:vMerge w:val="restart"/>
            <w:textDirection w:val="lrTb"/>
            <w:noWrap w:val="false"/>
          </w:tcPr>
          <w:p>
            <w:pPr>
              <w:jc w:val="both"/>
              <w:widowControl w:val="off"/>
            </w:pPr>
            <w:r>
              <w:t xml:space="preserve">документ о государственной регистрации рождения ребенка - </w:t>
            </w:r>
            <w:r>
              <w:rPr>
                <w:color w:val="000000"/>
                <w:spacing w:val="-6"/>
              </w:rPr>
              <w:t xml:space="preserve">сведения получают из Федеральной налоговой службы, </w:t>
            </w:r>
            <w:r>
              <w:rPr>
                <w:color w:val="000000" w:themeColor="text1"/>
                <w:spacing w:val="-6"/>
              </w:rPr>
              <w:t xml:space="preserve">из Государственной информационной системы «Единая цифровая платформа»</w:t>
            </w:r>
            <w:r>
              <w:rPr>
                <w:color w:val="000000"/>
                <w:spacing w:val="-6"/>
              </w:rPr>
            </w:r>
            <w:r/>
          </w:p>
        </w:tc>
        <w:tc>
          <w:tcPr>
            <w:tcW w:w="2976" w:type="dxa"/>
            <w:textDirection w:val="lrTb"/>
            <w:noWrap w:val="false"/>
          </w:tcPr>
          <w:p>
            <w:pPr>
              <w:ind w:right="-1"/>
              <w:jc w:val="both"/>
              <w:widowControl w:val="off"/>
              <w:rPr>
                <w:color w:val="000000"/>
                <w:spacing w:val="-6"/>
              </w:rPr>
            </w:pPr>
            <w:r>
              <w:rPr>
                <w:color w:val="000000"/>
                <w:spacing w:val="-6"/>
              </w:rPr>
              <w:t xml:space="preserve">личное обращение в отделение Центра или в МФЦ</w:t>
            </w:r>
            <w:r>
              <w:rPr>
                <w:color w:val="000000"/>
                <w:spacing w:val="-6"/>
              </w:rPr>
            </w:r>
            <w:r>
              <w:rPr>
                <w:color w:val="000000"/>
                <w:spacing w:val="-6"/>
              </w:rPr>
            </w:r>
          </w:p>
        </w:tc>
        <w:tc>
          <w:tcPr>
            <w:tcW w:w="2551" w:type="dxa"/>
            <w:textDirection w:val="lrTb"/>
            <w:noWrap w:val="false"/>
          </w:tcPr>
          <w:p>
            <w:pPr>
              <w:jc w:val="both"/>
            </w:pPr>
            <w:r>
              <w:rPr>
                <w:bCs/>
                <w:color w:val="000000"/>
                <w:spacing w:val="-6"/>
              </w:rPr>
              <w:t xml:space="preserve">копия документа с предъявлением оригинала, если копия  не заверена в установленном законодательством  Российской Федерации порядке</w:t>
            </w:r>
            <w:r/>
          </w:p>
        </w:tc>
      </w:tr>
      <w:tr>
        <w:tblPrEx/>
        <w:trPr>
          <w:trHeight w:val="550"/>
        </w:trPr>
        <w:tc>
          <w:tcPr>
            <w:tcW w:w="567" w:type="dxa"/>
            <w:vMerge w:val="continue"/>
            <w:textDirection w:val="lrTb"/>
            <w:noWrap w:val="false"/>
          </w:tcPr>
          <w:p>
            <w:pPr>
              <w:jc w:val="center"/>
              <w:widowControl w:val="off"/>
              <w:rPr>
                <w:bCs/>
              </w:rPr>
            </w:pPr>
            <w:r>
              <w:rPr>
                <w:bCs/>
              </w:rPr>
            </w:r>
            <w:r>
              <w:rPr>
                <w:bCs/>
              </w:rPr>
            </w:r>
            <w:r>
              <w:rPr>
                <w:bCs/>
              </w:rPr>
            </w:r>
          </w:p>
        </w:tc>
        <w:tc>
          <w:tcPr>
            <w:tcW w:w="850" w:type="dxa"/>
            <w:vMerge w:val="continue"/>
            <w:textDirection w:val="lrTb"/>
            <w:noWrap w:val="false"/>
          </w:tcPr>
          <w:p>
            <w:pPr>
              <w:jc w:val="center"/>
              <w:widowControl w:val="off"/>
              <w:rPr>
                <w:bCs/>
              </w:rPr>
            </w:pPr>
            <w:r>
              <w:rPr>
                <w:bCs/>
              </w:rPr>
            </w:r>
            <w:r>
              <w:rPr>
                <w:bCs/>
              </w:rPr>
            </w:r>
            <w:r>
              <w:rPr>
                <w:bCs/>
              </w:rPr>
            </w:r>
          </w:p>
        </w:tc>
        <w:tc>
          <w:tcPr>
            <w:tcW w:w="3260" w:type="dxa"/>
            <w:vMerge w:val="continue"/>
            <w:textDirection w:val="lrTb"/>
            <w:noWrap w:val="false"/>
          </w:tcPr>
          <w:p>
            <w:pPr>
              <w:jc w:val="center"/>
              <w:widowControl w:val="off"/>
              <w:rPr>
                <w:bCs/>
              </w:rPr>
            </w:pPr>
            <w:r>
              <w:rPr>
                <w:bCs/>
              </w:rPr>
            </w:r>
            <w:r>
              <w:rPr>
                <w:bCs/>
              </w:rPr>
            </w:r>
            <w:r>
              <w:rPr>
                <w:bCs/>
              </w:rPr>
            </w:r>
          </w:p>
        </w:tc>
        <w:tc>
          <w:tcPr>
            <w:tcW w:w="2976" w:type="dxa"/>
            <w:textDirection w:val="lrTb"/>
            <w:noWrap w:val="false"/>
          </w:tcPr>
          <w:p>
            <w:pPr>
              <w:ind w:right="-1" w:firstLine="23"/>
              <w:jc w:val="both"/>
              <w:widowControl w:val="off"/>
              <w:rPr>
                <w:bCs/>
                <w:color w:val="000000"/>
                <w:spacing w:val="-6"/>
                <w:highlight w:val="white"/>
              </w:rPr>
            </w:pPr>
            <w:r>
              <w:rPr>
                <w:bCs/>
                <w:color w:val="000000"/>
                <w:spacing w:val="-6"/>
                <w:highlight w:val="white"/>
              </w:rPr>
              <w:t xml:space="preserve">посредством почтовой связи</w:t>
            </w:r>
            <w:r>
              <w:rPr>
                <w:bCs/>
                <w:color w:val="000000"/>
                <w:spacing w:val="-6"/>
                <w:highlight w:val="white"/>
              </w:rPr>
            </w:r>
            <w:r>
              <w:rPr>
                <w:bCs/>
                <w:color w:val="000000"/>
                <w:spacing w:val="-6"/>
                <w:highlight w:val="white"/>
              </w:rPr>
            </w:r>
          </w:p>
        </w:tc>
        <w:tc>
          <w:tcPr>
            <w:tcW w:w="2551" w:type="dxa"/>
            <w:textDirection w:val="lrTb"/>
            <w:noWrap w:val="false"/>
          </w:tcPr>
          <w:p>
            <w:pPr>
              <w:ind w:firstLine="23"/>
              <w:jc w:val="both"/>
              <w:widowControl w:val="off"/>
              <w:rPr>
                <w:bCs/>
                <w:color w:val="000000"/>
                <w:spacing w:val="-6"/>
              </w:rPr>
            </w:pPr>
            <w:r>
              <w:rPr>
                <w:bCs/>
                <w:color w:val="000000"/>
                <w:spacing w:val="-6"/>
              </w:rPr>
              <w:t xml:space="preserve">копия документа, заверенная в установленном законодательством Российской Федерации порядке</w:t>
            </w:r>
            <w:r>
              <w:rPr>
                <w:bCs/>
                <w:color w:val="000000"/>
                <w:spacing w:val="-6"/>
              </w:rPr>
            </w:r>
            <w:r>
              <w:rPr>
                <w:bCs/>
                <w:color w:val="000000"/>
                <w:spacing w:val="-6"/>
              </w:rPr>
            </w:r>
          </w:p>
        </w:tc>
      </w:tr>
      <w:tr>
        <w:tblPrEx/>
        <w:trPr>
          <w:trHeight w:val="550"/>
        </w:trPr>
        <w:tc>
          <w:tcPr>
            <w:tcW w:w="567" w:type="dxa"/>
            <w:vMerge w:val="continue"/>
            <w:textDirection w:val="lrTb"/>
            <w:noWrap w:val="false"/>
          </w:tcPr>
          <w:p>
            <w:pPr>
              <w:jc w:val="center"/>
              <w:widowControl w:val="off"/>
              <w:rPr>
                <w:bCs/>
              </w:rPr>
            </w:pPr>
            <w:r>
              <w:rPr>
                <w:bCs/>
              </w:rPr>
            </w:r>
            <w:r>
              <w:rPr>
                <w:bCs/>
              </w:rPr>
            </w:r>
            <w:r>
              <w:rPr>
                <w:bCs/>
              </w:rPr>
            </w:r>
          </w:p>
        </w:tc>
        <w:tc>
          <w:tcPr>
            <w:tcW w:w="850" w:type="dxa"/>
            <w:vMerge w:val="continue"/>
            <w:textDirection w:val="lrTb"/>
            <w:noWrap w:val="false"/>
          </w:tcPr>
          <w:p>
            <w:pPr>
              <w:jc w:val="center"/>
              <w:widowControl w:val="off"/>
              <w:rPr>
                <w:bCs/>
              </w:rPr>
            </w:pPr>
            <w:r>
              <w:rPr>
                <w:bCs/>
              </w:rPr>
            </w:r>
            <w:r>
              <w:rPr>
                <w:bCs/>
              </w:rPr>
            </w:r>
            <w:r>
              <w:rPr>
                <w:bCs/>
              </w:rPr>
            </w:r>
          </w:p>
        </w:tc>
        <w:tc>
          <w:tcPr>
            <w:tcW w:w="3260" w:type="dxa"/>
            <w:vMerge w:val="continue"/>
            <w:textDirection w:val="lrTb"/>
            <w:noWrap w:val="false"/>
          </w:tcPr>
          <w:p>
            <w:pPr>
              <w:jc w:val="center"/>
              <w:widowControl w:val="off"/>
              <w:rPr>
                <w:bCs/>
              </w:rPr>
            </w:pPr>
            <w:r>
              <w:rPr>
                <w:bCs/>
              </w:rPr>
            </w:r>
            <w:r>
              <w:rPr>
                <w:bCs/>
              </w:rPr>
            </w:r>
            <w:r>
              <w:rPr>
                <w:bCs/>
              </w:rPr>
            </w:r>
          </w:p>
        </w:tc>
        <w:tc>
          <w:tcPr>
            <w:tcW w:w="2976" w:type="dxa"/>
            <w:textDirection w:val="lrTb"/>
            <w:noWrap w:val="false"/>
          </w:tcPr>
          <w:p>
            <w:pPr>
              <w:ind w:right="-1" w:firstLine="23"/>
              <w:jc w:val="both"/>
              <w:widowControl w:val="off"/>
              <w:rPr>
                <w:bCs/>
                <w:color w:val="000000"/>
                <w:spacing w:val="-6"/>
                <w:highlight w:val="white"/>
              </w:rPr>
            </w:pPr>
            <w:r>
              <w:rPr>
                <w:bCs/>
                <w:color w:val="000000" w:themeColor="text1"/>
                <w:spacing w:val="-6"/>
                <w:highlight w:val="white"/>
              </w:rPr>
              <w:t xml:space="preserve">посредством Единого портала (при наличии технической возможности) или Регионального портала (при наличии технической </w:t>
            </w:r>
            <w:r>
              <w:rPr>
                <w:bCs/>
                <w:color w:val="000000" w:themeColor="text1"/>
                <w:spacing w:val="-6"/>
                <w:highlight w:val="white"/>
              </w:rPr>
              <w:t xml:space="preserve">возможности)</w:t>
            </w:r>
            <w:r>
              <w:rPr>
                <w:bCs/>
                <w:color w:val="000000"/>
                <w:spacing w:val="-6"/>
                <w:highlight w:val="white"/>
              </w:rPr>
            </w:r>
            <w:r>
              <w:rPr>
                <w:bCs/>
                <w:color w:val="000000"/>
                <w:spacing w:val="-6"/>
                <w:highlight w:val="white"/>
              </w:rPr>
            </w:r>
          </w:p>
        </w:tc>
        <w:tc>
          <w:tcPr>
            <w:tcW w:w="2551" w:type="dxa"/>
            <w:textDirection w:val="lrTb"/>
            <w:noWrap w:val="false"/>
          </w:tcPr>
          <w:p>
            <w:pPr>
              <w:ind w:firstLine="23"/>
              <w:jc w:val="both"/>
              <w:widowControl w:val="off"/>
              <w:rPr>
                <w:bCs/>
                <w:color w:val="000000"/>
                <w:spacing w:val="-6"/>
              </w:rPr>
            </w:pPr>
            <w:r>
              <w:rPr>
                <w:bCs/>
                <w:color w:val="000000"/>
                <w:spacing w:val="-6"/>
              </w:rPr>
              <w:t xml:space="preserve">сканированная копия документа </w:t>
            </w:r>
            <w:r>
              <w:rPr>
                <w:bCs/>
                <w:color w:val="000000"/>
                <w:spacing w:val="-6"/>
              </w:rPr>
            </w:r>
            <w:r>
              <w:rPr>
                <w:bCs/>
                <w:color w:val="000000"/>
                <w:spacing w:val="-6"/>
              </w:rPr>
            </w:r>
          </w:p>
        </w:tc>
      </w:tr>
      <w:tr>
        <w:tblPrEx/>
        <w:trPr>
          <w:trHeight w:val="550"/>
        </w:trPr>
        <w:tc>
          <w:tcPr>
            <w:tcW w:w="567" w:type="dxa"/>
            <w:vMerge w:val="restart"/>
            <w:textDirection w:val="lrTb"/>
            <w:noWrap w:val="false"/>
          </w:tcPr>
          <w:p>
            <w:pPr>
              <w:jc w:val="center"/>
              <w:widowControl w:val="off"/>
              <w:rPr>
                <w:bCs/>
              </w:rPr>
            </w:pPr>
            <w:r>
              <w:rPr>
                <w:bCs/>
              </w:rPr>
              <w:t xml:space="preserve">2.2</w:t>
            </w:r>
            <w:r>
              <w:rPr>
                <w:bCs/>
              </w:rPr>
            </w:r>
            <w:r>
              <w:rPr>
                <w:bCs/>
              </w:rPr>
            </w:r>
          </w:p>
        </w:tc>
        <w:tc>
          <w:tcPr>
            <w:tcW w:w="850" w:type="dxa"/>
            <w:vMerge w:val="restart"/>
            <w:textDirection w:val="lrTb"/>
            <w:noWrap w:val="false"/>
          </w:tcPr>
          <w:p>
            <w:r>
              <w:t xml:space="preserve">1А, 2А</w:t>
            </w:r>
            <w:r/>
          </w:p>
          <w:p>
            <w:r/>
            <w:r/>
          </w:p>
        </w:tc>
        <w:tc>
          <w:tcPr>
            <w:tcW w:w="3260" w:type="dxa"/>
            <w:vMerge w:val="restart"/>
            <w:textDirection w:val="lrTb"/>
            <w:noWrap w:val="false"/>
          </w:tcPr>
          <w:p>
            <w:pPr>
              <w:jc w:val="both"/>
              <w:widowControl w:val="off"/>
            </w:pPr>
            <w:r>
              <w:t xml:space="preserve">документ о гражданах, зарегистрированных с заявителем по месту жительства - </w:t>
            </w:r>
            <w:r>
              <w:rPr>
                <w:color w:val="000000"/>
                <w:spacing w:val="-6"/>
              </w:rPr>
              <w:t xml:space="preserve">сведения получают из </w:t>
            </w:r>
            <w:r>
              <w:t xml:space="preserve">Министерства внутренних дел Российской Федерации</w:t>
            </w:r>
            <w:r/>
          </w:p>
        </w:tc>
        <w:tc>
          <w:tcPr>
            <w:tcW w:w="2976" w:type="dxa"/>
            <w:textDirection w:val="lrTb"/>
            <w:noWrap w:val="false"/>
          </w:tcPr>
          <w:p>
            <w:pPr>
              <w:ind w:right="-1"/>
              <w:jc w:val="both"/>
              <w:widowControl w:val="off"/>
              <w:rPr>
                <w:color w:val="000000"/>
                <w:spacing w:val="-6"/>
              </w:rPr>
            </w:pPr>
            <w:r>
              <w:rPr>
                <w:color w:val="000000"/>
                <w:spacing w:val="-6"/>
              </w:rPr>
              <w:t xml:space="preserve">личное обращение в отделение Центра или в МФЦ</w:t>
            </w:r>
            <w:r>
              <w:rPr>
                <w:color w:val="000000"/>
                <w:spacing w:val="-6"/>
              </w:rPr>
            </w:r>
            <w:r>
              <w:rPr>
                <w:color w:val="000000"/>
                <w:spacing w:val="-6"/>
              </w:rPr>
            </w:r>
          </w:p>
        </w:tc>
        <w:tc>
          <w:tcPr>
            <w:tcW w:w="2551" w:type="dxa"/>
            <w:textDirection w:val="lrTb"/>
            <w:noWrap w:val="false"/>
          </w:tcPr>
          <w:p>
            <w:pPr>
              <w:jc w:val="both"/>
            </w:pPr>
            <w:r>
              <w:rPr>
                <w:bCs/>
                <w:color w:val="000000"/>
                <w:spacing w:val="-6"/>
              </w:rPr>
              <w:t xml:space="preserve">копия документа с предъявлением оригинала, если копия не заверена в установленном законодательством  Российской Федерации порядке</w:t>
            </w:r>
            <w:r/>
          </w:p>
        </w:tc>
      </w:tr>
      <w:tr>
        <w:tblPrEx/>
        <w:trPr>
          <w:trHeight w:val="550"/>
        </w:trPr>
        <w:tc>
          <w:tcPr>
            <w:tcW w:w="567" w:type="dxa"/>
            <w:vMerge w:val="continue"/>
            <w:textDirection w:val="lrTb"/>
            <w:noWrap w:val="false"/>
          </w:tcPr>
          <w:p>
            <w:pPr>
              <w:jc w:val="center"/>
              <w:widowControl w:val="off"/>
              <w:rPr>
                <w:bCs/>
              </w:rPr>
            </w:pPr>
            <w:r>
              <w:rPr>
                <w:bCs/>
              </w:rPr>
            </w:r>
            <w:r>
              <w:rPr>
                <w:bCs/>
              </w:rPr>
            </w:r>
            <w:r>
              <w:rPr>
                <w:bCs/>
              </w:rPr>
            </w:r>
          </w:p>
        </w:tc>
        <w:tc>
          <w:tcPr>
            <w:tcW w:w="850" w:type="dxa"/>
            <w:vMerge w:val="continue"/>
            <w:textDirection w:val="lrTb"/>
            <w:noWrap w:val="false"/>
          </w:tcPr>
          <w:p>
            <w:pPr>
              <w:jc w:val="center"/>
              <w:widowControl w:val="off"/>
              <w:rPr>
                <w:bCs/>
              </w:rPr>
            </w:pPr>
            <w:r>
              <w:rPr>
                <w:bCs/>
              </w:rPr>
            </w:r>
            <w:r>
              <w:rPr>
                <w:bCs/>
              </w:rPr>
            </w:r>
            <w:r>
              <w:rPr>
                <w:bCs/>
              </w:rPr>
            </w:r>
          </w:p>
        </w:tc>
        <w:tc>
          <w:tcPr>
            <w:tcW w:w="3260" w:type="dxa"/>
            <w:vMerge w:val="continue"/>
            <w:textDirection w:val="lrTb"/>
            <w:noWrap w:val="false"/>
          </w:tcPr>
          <w:p>
            <w:pPr>
              <w:jc w:val="center"/>
              <w:widowControl w:val="off"/>
              <w:rPr>
                <w:bCs/>
              </w:rPr>
            </w:pPr>
            <w:r>
              <w:rPr>
                <w:bCs/>
              </w:rPr>
            </w:r>
            <w:r>
              <w:rPr>
                <w:bCs/>
              </w:rPr>
            </w:r>
            <w:r>
              <w:rPr>
                <w:bCs/>
              </w:rPr>
            </w:r>
          </w:p>
        </w:tc>
        <w:tc>
          <w:tcPr>
            <w:tcW w:w="2976" w:type="dxa"/>
            <w:textDirection w:val="lrTb"/>
            <w:noWrap w:val="false"/>
          </w:tcPr>
          <w:p>
            <w:pPr>
              <w:ind w:right="-1" w:firstLine="23"/>
              <w:jc w:val="both"/>
              <w:widowControl w:val="off"/>
              <w:rPr>
                <w:bCs/>
                <w:color w:val="000000"/>
                <w:spacing w:val="-6"/>
                <w:highlight w:val="white"/>
              </w:rPr>
            </w:pPr>
            <w:r>
              <w:rPr>
                <w:bCs/>
                <w:color w:val="000000"/>
                <w:spacing w:val="-6"/>
                <w:highlight w:val="white"/>
              </w:rPr>
              <w:t xml:space="preserve">посред</w:t>
            </w:r>
            <w:r>
              <w:rPr>
                <w:bCs/>
                <w:color w:val="000000"/>
                <w:spacing w:val="-6"/>
                <w:highlight w:val="white"/>
              </w:rPr>
              <w:t xml:space="preserve">ством почтовой связи</w:t>
            </w:r>
            <w:r>
              <w:rPr>
                <w:bCs/>
                <w:color w:val="000000"/>
                <w:spacing w:val="-6"/>
                <w:highlight w:val="white"/>
              </w:rPr>
            </w:r>
            <w:r>
              <w:rPr>
                <w:bCs/>
                <w:color w:val="000000"/>
                <w:spacing w:val="-6"/>
                <w:highlight w:val="white"/>
              </w:rPr>
            </w:r>
          </w:p>
        </w:tc>
        <w:tc>
          <w:tcPr>
            <w:tcW w:w="2551" w:type="dxa"/>
            <w:textDirection w:val="lrTb"/>
            <w:noWrap w:val="false"/>
          </w:tcPr>
          <w:p>
            <w:pPr>
              <w:ind w:firstLine="23"/>
              <w:jc w:val="both"/>
              <w:widowControl w:val="off"/>
              <w:rPr>
                <w:bCs/>
                <w:color w:val="000000"/>
                <w:spacing w:val="-6"/>
              </w:rPr>
            </w:pPr>
            <w:r>
              <w:rPr>
                <w:bCs/>
                <w:color w:val="000000"/>
                <w:spacing w:val="-6"/>
              </w:rPr>
              <w:t xml:space="preserve">копия документа, заверенная в установленном законодательством Российской Федерации порядке</w:t>
            </w:r>
            <w:r>
              <w:rPr>
                <w:bCs/>
                <w:color w:val="000000"/>
                <w:spacing w:val="-6"/>
              </w:rPr>
            </w:r>
            <w:r>
              <w:rPr>
                <w:bCs/>
                <w:color w:val="000000"/>
                <w:spacing w:val="-6"/>
              </w:rPr>
            </w:r>
          </w:p>
        </w:tc>
      </w:tr>
      <w:tr>
        <w:tblPrEx/>
        <w:trPr>
          <w:trHeight w:val="550"/>
        </w:trPr>
        <w:tc>
          <w:tcPr>
            <w:tcW w:w="567" w:type="dxa"/>
            <w:vMerge w:val="continue"/>
            <w:textDirection w:val="lrTb"/>
            <w:noWrap w:val="false"/>
          </w:tcPr>
          <w:p>
            <w:pPr>
              <w:jc w:val="center"/>
              <w:widowControl w:val="off"/>
              <w:rPr>
                <w:bCs/>
              </w:rPr>
            </w:pPr>
            <w:r>
              <w:rPr>
                <w:bCs/>
              </w:rPr>
            </w:r>
            <w:r>
              <w:rPr>
                <w:bCs/>
              </w:rPr>
            </w:r>
            <w:r>
              <w:rPr>
                <w:bCs/>
              </w:rPr>
            </w:r>
          </w:p>
        </w:tc>
        <w:tc>
          <w:tcPr>
            <w:tcW w:w="850" w:type="dxa"/>
            <w:vMerge w:val="continue"/>
            <w:textDirection w:val="lrTb"/>
            <w:noWrap w:val="false"/>
          </w:tcPr>
          <w:p>
            <w:pPr>
              <w:jc w:val="center"/>
              <w:widowControl w:val="off"/>
              <w:rPr>
                <w:bCs/>
              </w:rPr>
            </w:pPr>
            <w:r>
              <w:rPr>
                <w:bCs/>
              </w:rPr>
            </w:r>
            <w:r>
              <w:rPr>
                <w:bCs/>
              </w:rPr>
            </w:r>
            <w:r>
              <w:rPr>
                <w:bCs/>
              </w:rPr>
            </w:r>
          </w:p>
        </w:tc>
        <w:tc>
          <w:tcPr>
            <w:tcW w:w="3260" w:type="dxa"/>
            <w:vMerge w:val="continue"/>
            <w:textDirection w:val="lrTb"/>
            <w:noWrap w:val="false"/>
          </w:tcPr>
          <w:p>
            <w:pPr>
              <w:jc w:val="center"/>
              <w:widowControl w:val="off"/>
              <w:rPr>
                <w:bCs/>
              </w:rPr>
            </w:pPr>
            <w:r>
              <w:rPr>
                <w:bCs/>
              </w:rPr>
            </w:r>
            <w:r>
              <w:rPr>
                <w:bCs/>
              </w:rPr>
            </w:r>
            <w:r>
              <w:rPr>
                <w:bCs/>
              </w:rPr>
            </w:r>
          </w:p>
        </w:tc>
        <w:tc>
          <w:tcPr>
            <w:tcW w:w="2976" w:type="dxa"/>
            <w:textDirection w:val="lrTb"/>
            <w:noWrap w:val="false"/>
          </w:tcPr>
          <w:p>
            <w:pPr>
              <w:ind w:right="-1" w:firstLine="23"/>
              <w:jc w:val="both"/>
              <w:widowControl w:val="off"/>
              <w:rPr>
                <w:bCs/>
                <w:color w:val="000000"/>
                <w:spacing w:val="-6"/>
                <w:highlight w:val="white"/>
              </w:rPr>
            </w:pPr>
            <w:r>
              <w:rPr>
                <w:bCs/>
                <w:color w:val="000000" w:themeColor="text1"/>
                <w:spacing w:val="-6"/>
                <w:highlight w:val="white"/>
              </w:rPr>
              <w:t xml:space="preserve">посредством Единого портала (при наличии технической возможности) или Регионального портала (при наличии технической возможности)</w:t>
            </w:r>
            <w:r>
              <w:rPr>
                <w:bCs/>
                <w:color w:val="000000"/>
                <w:spacing w:val="-6"/>
                <w:highlight w:val="white"/>
              </w:rPr>
            </w:r>
            <w:r>
              <w:rPr>
                <w:bCs/>
                <w:color w:val="000000"/>
                <w:spacing w:val="-6"/>
                <w:highlight w:val="white"/>
              </w:rPr>
            </w:r>
          </w:p>
        </w:tc>
        <w:tc>
          <w:tcPr>
            <w:tcW w:w="2551" w:type="dxa"/>
            <w:textDirection w:val="lrTb"/>
            <w:noWrap w:val="false"/>
          </w:tcPr>
          <w:p>
            <w:pPr>
              <w:ind w:firstLine="23"/>
              <w:jc w:val="both"/>
              <w:widowControl w:val="off"/>
              <w:rPr>
                <w:bCs/>
                <w:color w:val="000000"/>
                <w:spacing w:val="-6"/>
              </w:rPr>
            </w:pPr>
            <w:r>
              <w:rPr>
                <w:bCs/>
                <w:color w:val="000000"/>
                <w:spacing w:val="-6"/>
              </w:rPr>
              <w:t xml:space="preserve">сканированная копия документа </w:t>
            </w:r>
            <w:r>
              <w:rPr>
                <w:bCs/>
                <w:color w:val="000000"/>
                <w:spacing w:val="-6"/>
              </w:rPr>
            </w:r>
            <w:r>
              <w:rPr>
                <w:bCs/>
                <w:color w:val="000000"/>
                <w:spacing w:val="-6"/>
              </w:rPr>
            </w:r>
          </w:p>
        </w:tc>
      </w:tr>
      <w:tr>
        <w:tblPrEx/>
        <w:trPr>
          <w:trHeight w:val="550"/>
        </w:trPr>
        <w:tc>
          <w:tcPr>
            <w:tcW w:w="567" w:type="dxa"/>
            <w:vMerge w:val="restart"/>
            <w:textDirection w:val="lrTb"/>
            <w:noWrap w:val="false"/>
          </w:tcPr>
          <w:p>
            <w:pPr>
              <w:jc w:val="center"/>
              <w:widowControl w:val="off"/>
              <w:rPr>
                <w:bCs/>
              </w:rPr>
            </w:pPr>
            <w:r>
              <w:rPr>
                <w:bCs/>
              </w:rPr>
              <w:t xml:space="preserve">2.3</w:t>
            </w:r>
            <w:r>
              <w:rPr>
                <w:bCs/>
              </w:rPr>
            </w:r>
            <w:r>
              <w:rPr>
                <w:bCs/>
              </w:rPr>
            </w:r>
          </w:p>
        </w:tc>
        <w:tc>
          <w:tcPr>
            <w:tcW w:w="850" w:type="dxa"/>
            <w:vMerge w:val="restart"/>
            <w:textDirection w:val="lrTb"/>
            <w:noWrap w:val="false"/>
          </w:tcPr>
          <w:p>
            <w:r>
              <w:t xml:space="preserve">1А - 4А</w:t>
            </w:r>
            <w:r/>
          </w:p>
          <w:p>
            <w:pPr>
              <w:jc w:val="center"/>
              <w:widowControl w:val="off"/>
              <w:rPr>
                <w:bCs/>
              </w:rPr>
            </w:pPr>
            <w:r>
              <w:rPr>
                <w:bCs/>
              </w:rPr>
            </w:r>
            <w:r>
              <w:rPr>
                <w:bCs/>
              </w:rPr>
            </w:r>
            <w:r>
              <w:rPr>
                <w:bCs/>
              </w:rPr>
            </w:r>
          </w:p>
        </w:tc>
        <w:tc>
          <w:tcPr>
            <w:tcW w:w="3260" w:type="dxa"/>
            <w:vMerge w:val="restart"/>
            <w:textDirection w:val="lrTb"/>
            <w:noWrap w:val="false"/>
          </w:tcPr>
          <w:p>
            <w:pPr>
              <w:jc w:val="both"/>
              <w:spacing w:line="288" w:lineRule="atLeast"/>
              <w:pBdr>
                <w:top w:val="none" w:color="000000" w:sz="4" w:space="0"/>
                <w:left w:val="none" w:color="000000" w:sz="4" w:space="0"/>
                <w:bottom w:val="none" w:color="000000" w:sz="4" w:space="0"/>
                <w:right w:val="none" w:color="000000" w:sz="4" w:space="0"/>
              </w:pBdr>
            </w:pPr>
            <w:r>
              <w:t xml:space="preserve">документ </w:t>
            </w:r>
            <w:r>
              <w:rPr>
                <w:color w:val="000000"/>
              </w:rPr>
              <w:t xml:space="preserve">о регистрации по месту жительства и месту пребывания гражданина, ребенка - из Министерства внутренних дел Российской Федерации</w:t>
            </w:r>
            <w:r/>
          </w:p>
        </w:tc>
        <w:tc>
          <w:tcPr>
            <w:tcW w:w="2976" w:type="dxa"/>
            <w:vMerge w:val="restart"/>
            <w:textDirection w:val="lrTb"/>
            <w:noWrap w:val="false"/>
          </w:tcPr>
          <w:p>
            <w:pPr>
              <w:ind w:right="-1"/>
              <w:jc w:val="both"/>
              <w:widowControl w:val="off"/>
              <w:rPr>
                <w:color w:val="000000"/>
                <w:spacing w:val="-6"/>
              </w:rPr>
            </w:pPr>
            <w:r>
              <w:rPr>
                <w:color w:val="000000"/>
                <w:spacing w:val="-6"/>
              </w:rPr>
              <w:t xml:space="preserve">личное обращение в отделение Центра или в МФЦ</w:t>
            </w:r>
            <w:r>
              <w:rPr>
                <w:color w:val="000000"/>
                <w:spacing w:val="-6"/>
              </w:rPr>
            </w:r>
            <w:r>
              <w:rPr>
                <w:color w:val="000000"/>
                <w:spacing w:val="-6"/>
              </w:rPr>
            </w:r>
          </w:p>
        </w:tc>
        <w:tc>
          <w:tcPr>
            <w:tcW w:w="2551" w:type="dxa"/>
            <w:vMerge w:val="restart"/>
            <w:textDirection w:val="lrTb"/>
            <w:noWrap w:val="false"/>
          </w:tcPr>
          <w:p>
            <w:pPr>
              <w:jc w:val="both"/>
            </w:pPr>
            <w:r>
              <w:rPr>
                <w:bCs/>
                <w:color w:val="000000"/>
                <w:spacing w:val="-6"/>
              </w:rPr>
              <w:t xml:space="preserve">копия документа с предъявлением оригинала, если копия не заверена в установленном законодательством  Российской Федерации порядке</w:t>
            </w:r>
            <w:r/>
          </w:p>
        </w:tc>
      </w:tr>
      <w:tr>
        <w:tblPrEx/>
        <w:trPr>
          <w:trHeight w:val="550"/>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r/>
            <w:r/>
          </w:p>
        </w:tc>
        <w:tc>
          <w:tcPr>
            <w:tcW w:w="2976" w:type="dxa"/>
            <w:vMerge w:val="restart"/>
            <w:textDirection w:val="lrTb"/>
            <w:noWrap w:val="false"/>
          </w:tcPr>
          <w:p>
            <w:pPr>
              <w:ind w:right="-1" w:firstLine="23"/>
              <w:jc w:val="both"/>
              <w:widowControl w:val="off"/>
              <w:rPr>
                <w:bCs/>
                <w:color w:val="000000"/>
                <w:spacing w:val="-6"/>
                <w:highlight w:val="white"/>
              </w:rPr>
            </w:pPr>
            <w:r>
              <w:rPr>
                <w:bCs/>
                <w:color w:val="000000"/>
                <w:spacing w:val="-6"/>
                <w:highlight w:val="white"/>
              </w:rPr>
              <w:t xml:space="preserve">посредством почтовой связи</w:t>
            </w:r>
            <w:r>
              <w:rPr>
                <w:bCs/>
                <w:color w:val="000000"/>
                <w:spacing w:val="-6"/>
                <w:highlight w:val="white"/>
              </w:rPr>
            </w:r>
            <w:r>
              <w:rPr>
                <w:bCs/>
                <w:color w:val="000000"/>
                <w:spacing w:val="-6"/>
                <w:highlight w:val="white"/>
              </w:rPr>
            </w:r>
          </w:p>
        </w:tc>
        <w:tc>
          <w:tcPr>
            <w:tcW w:w="2551" w:type="dxa"/>
            <w:vMerge w:val="restart"/>
            <w:textDirection w:val="lrTb"/>
            <w:noWrap w:val="false"/>
          </w:tcPr>
          <w:p>
            <w:pPr>
              <w:ind w:firstLine="23"/>
              <w:jc w:val="both"/>
              <w:widowControl w:val="off"/>
              <w:rPr>
                <w:bCs/>
                <w:color w:val="000000"/>
                <w:spacing w:val="-6"/>
              </w:rPr>
            </w:pPr>
            <w:r>
              <w:rPr>
                <w:bCs/>
                <w:color w:val="000000"/>
                <w:spacing w:val="-6"/>
              </w:rPr>
              <w:t xml:space="preserve">копия документа, заверенная в установленном законодательством Российской Федерации порядке</w:t>
            </w:r>
            <w:r>
              <w:rPr>
                <w:bCs/>
                <w:color w:val="000000"/>
                <w:spacing w:val="-6"/>
              </w:rPr>
            </w:r>
            <w:r>
              <w:rPr>
                <w:bCs/>
                <w:color w:val="000000"/>
                <w:spacing w:val="-6"/>
              </w:rPr>
            </w:r>
          </w:p>
        </w:tc>
      </w:tr>
      <w:tr>
        <w:tblPrEx/>
        <w:trPr>
          <w:trHeight w:val="550"/>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r/>
            <w:r/>
          </w:p>
        </w:tc>
        <w:tc>
          <w:tcPr>
            <w:tcW w:w="2976" w:type="dxa"/>
            <w:vMerge w:val="restart"/>
            <w:textDirection w:val="lrTb"/>
            <w:noWrap w:val="false"/>
          </w:tcPr>
          <w:p>
            <w:pPr>
              <w:ind w:right="-1" w:firstLine="23"/>
              <w:jc w:val="both"/>
              <w:widowControl w:val="off"/>
              <w:rPr>
                <w:bCs/>
                <w:color w:val="000000"/>
                <w:spacing w:val="-6"/>
                <w:highlight w:val="white"/>
              </w:rPr>
            </w:pPr>
            <w:r>
              <w:rPr>
                <w:bCs/>
                <w:color w:val="000000" w:themeColor="text1"/>
                <w:spacing w:val="-6"/>
                <w:highlight w:val="white"/>
              </w:rPr>
              <w:t xml:space="preserve">посредством Единого портала (при наличии технической возможности) или Регионального портала (при наличии технической возможности)</w:t>
            </w:r>
            <w:r>
              <w:rPr>
                <w:bCs/>
                <w:color w:val="000000"/>
                <w:spacing w:val="-6"/>
                <w:highlight w:val="white"/>
              </w:rPr>
            </w:r>
            <w:r>
              <w:rPr>
                <w:bCs/>
                <w:color w:val="000000"/>
                <w:spacing w:val="-6"/>
                <w:highlight w:val="white"/>
              </w:rPr>
            </w:r>
          </w:p>
        </w:tc>
        <w:tc>
          <w:tcPr>
            <w:tcW w:w="2551" w:type="dxa"/>
            <w:vMerge w:val="restart"/>
            <w:textDirection w:val="lrTb"/>
            <w:noWrap w:val="false"/>
          </w:tcPr>
          <w:p>
            <w:pPr>
              <w:ind w:firstLine="23"/>
              <w:jc w:val="both"/>
              <w:widowControl w:val="off"/>
              <w:rPr>
                <w:bCs/>
                <w:color w:val="000000"/>
                <w:spacing w:val="-6"/>
              </w:rPr>
            </w:pPr>
            <w:r>
              <w:rPr>
                <w:bCs/>
                <w:color w:val="000000"/>
                <w:spacing w:val="-6"/>
              </w:rPr>
              <w:t xml:space="preserve">сканированная копия документа </w:t>
            </w:r>
            <w:r>
              <w:rPr>
                <w:bCs/>
                <w:color w:val="000000"/>
                <w:spacing w:val="-6"/>
              </w:rPr>
            </w:r>
            <w:r>
              <w:rPr>
                <w:bCs/>
                <w:color w:val="000000"/>
                <w:spacing w:val="-6"/>
              </w:rPr>
            </w:r>
          </w:p>
        </w:tc>
      </w:tr>
      <w:tr>
        <w:tblPrEx/>
        <w:trPr>
          <w:trHeight w:val="550"/>
        </w:trPr>
        <w:tc>
          <w:tcPr>
            <w:tcW w:w="567" w:type="dxa"/>
            <w:vMerge w:val="restart"/>
            <w:textDirection w:val="lrTb"/>
            <w:noWrap w:val="false"/>
          </w:tcPr>
          <w:p>
            <w:pPr>
              <w:jc w:val="center"/>
              <w:widowControl w:val="off"/>
              <w:rPr>
                <w:bCs/>
              </w:rPr>
            </w:pPr>
            <w:r>
              <w:rPr>
                <w:bCs/>
              </w:rPr>
              <w:t xml:space="preserve">2.4</w:t>
            </w:r>
            <w:r>
              <w:rPr>
                <w:bCs/>
              </w:rPr>
            </w:r>
            <w:r>
              <w:rPr>
                <w:bCs/>
              </w:rPr>
            </w:r>
          </w:p>
        </w:tc>
        <w:tc>
          <w:tcPr>
            <w:tcW w:w="850" w:type="dxa"/>
            <w:vMerge w:val="restart"/>
            <w:textDirection w:val="lrTb"/>
            <w:noWrap w:val="false"/>
          </w:tcPr>
          <w:p>
            <w:r>
              <w:t xml:space="preserve">1А - 4А</w:t>
            </w:r>
            <w:r/>
          </w:p>
          <w:p>
            <w:pPr>
              <w:rPr>
                <w:bCs/>
              </w:rPr>
            </w:pPr>
            <w:r>
              <w:rPr>
                <w:bCs/>
              </w:rPr>
            </w:r>
            <w:r>
              <w:rPr>
                <w:bCs/>
              </w:rPr>
            </w:r>
            <w:r>
              <w:rPr>
                <w:bCs/>
              </w:rPr>
            </w:r>
          </w:p>
        </w:tc>
        <w:tc>
          <w:tcPr>
            <w:tcW w:w="3260" w:type="dxa"/>
            <w:vMerge w:val="restart"/>
            <w:textDirection w:val="lrTb"/>
            <w:noWrap w:val="false"/>
          </w:tcPr>
          <w:p>
            <w:pPr>
              <w:jc w:val="both"/>
              <w:widowControl w:val="off"/>
            </w:pPr>
            <w:r>
              <w:t xml:space="preserve">документ об установлении опеки (попечительства) - </w:t>
            </w:r>
            <w:r>
              <w:rPr>
                <w:color w:val="000000"/>
                <w:spacing w:val="-6"/>
              </w:rPr>
              <w:t xml:space="preserve">сведения получают из </w:t>
            </w:r>
            <w:r>
              <w:rPr>
                <w:color w:val="000000"/>
              </w:rPr>
              <w:t xml:space="preserve">государственной информационной системы «Единая централизованная цифровая платформа в социальной сфере»</w:t>
            </w:r>
            <w:r/>
          </w:p>
        </w:tc>
        <w:tc>
          <w:tcPr>
            <w:tcW w:w="2976" w:type="dxa"/>
            <w:textDirection w:val="lrTb"/>
            <w:noWrap w:val="false"/>
          </w:tcPr>
          <w:p>
            <w:pPr>
              <w:ind w:right="-1"/>
              <w:jc w:val="both"/>
              <w:widowControl w:val="off"/>
              <w:rPr>
                <w:color w:val="000000"/>
                <w:spacing w:val="-6"/>
              </w:rPr>
            </w:pPr>
            <w:r>
              <w:rPr>
                <w:color w:val="000000"/>
                <w:spacing w:val="-6"/>
              </w:rPr>
              <w:t xml:space="preserve">личное обращение в отделение Центра или в МФЦ</w:t>
            </w:r>
            <w:r>
              <w:rPr>
                <w:color w:val="000000"/>
                <w:spacing w:val="-6"/>
              </w:rPr>
            </w:r>
            <w:r>
              <w:rPr>
                <w:color w:val="000000"/>
                <w:spacing w:val="-6"/>
              </w:rPr>
            </w:r>
          </w:p>
        </w:tc>
        <w:tc>
          <w:tcPr>
            <w:tcW w:w="2551" w:type="dxa"/>
            <w:textDirection w:val="lrTb"/>
            <w:noWrap w:val="false"/>
          </w:tcPr>
          <w:p>
            <w:pPr>
              <w:jc w:val="both"/>
            </w:pPr>
            <w:r>
              <w:rPr>
                <w:bCs/>
                <w:color w:val="000000"/>
                <w:spacing w:val="-6"/>
              </w:rPr>
              <w:t xml:space="preserve">копия документа с предъявлением оригинала, если копия не заверена в установленном законодательством  Россий</w:t>
            </w:r>
            <w:r>
              <w:rPr>
                <w:bCs/>
                <w:color w:val="000000"/>
                <w:spacing w:val="-6"/>
              </w:rPr>
              <w:t xml:space="preserve">ской Федерации порядке</w:t>
            </w:r>
            <w:r/>
          </w:p>
        </w:tc>
      </w:tr>
      <w:tr>
        <w:tblPrEx/>
        <w:trPr>
          <w:trHeight w:val="550"/>
        </w:trPr>
        <w:tc>
          <w:tcPr>
            <w:tcW w:w="567" w:type="dxa"/>
            <w:vMerge w:val="continue"/>
            <w:textDirection w:val="lrTb"/>
            <w:noWrap w:val="false"/>
          </w:tcPr>
          <w:p>
            <w:pPr>
              <w:jc w:val="center"/>
              <w:widowControl w:val="off"/>
              <w:rPr>
                <w:bCs/>
              </w:rPr>
            </w:pPr>
            <w:r>
              <w:rPr>
                <w:bCs/>
              </w:rPr>
            </w:r>
            <w:r>
              <w:rPr>
                <w:bCs/>
              </w:rPr>
            </w:r>
            <w:r>
              <w:rPr>
                <w:bCs/>
              </w:rPr>
            </w:r>
          </w:p>
        </w:tc>
        <w:tc>
          <w:tcPr>
            <w:tcW w:w="850" w:type="dxa"/>
            <w:vMerge w:val="continue"/>
            <w:textDirection w:val="lrTb"/>
            <w:noWrap w:val="false"/>
          </w:tcPr>
          <w:p>
            <w:pPr>
              <w:jc w:val="center"/>
              <w:widowControl w:val="off"/>
              <w:rPr>
                <w:bCs/>
              </w:rPr>
            </w:pPr>
            <w:r>
              <w:rPr>
                <w:bCs/>
              </w:rPr>
            </w:r>
            <w:r>
              <w:rPr>
                <w:bCs/>
              </w:rPr>
            </w:r>
            <w:r>
              <w:rPr>
                <w:bCs/>
              </w:rPr>
            </w:r>
          </w:p>
        </w:tc>
        <w:tc>
          <w:tcPr>
            <w:tcW w:w="3260" w:type="dxa"/>
            <w:vMerge w:val="continue"/>
            <w:textDirection w:val="lrTb"/>
            <w:noWrap w:val="false"/>
          </w:tcPr>
          <w:p>
            <w:pPr>
              <w:jc w:val="center"/>
              <w:widowControl w:val="off"/>
              <w:rPr>
                <w:bCs/>
              </w:rPr>
            </w:pPr>
            <w:r>
              <w:rPr>
                <w:bCs/>
              </w:rPr>
            </w:r>
            <w:r>
              <w:rPr>
                <w:bCs/>
              </w:rPr>
            </w:r>
            <w:r>
              <w:rPr>
                <w:bCs/>
              </w:rPr>
            </w:r>
          </w:p>
        </w:tc>
        <w:tc>
          <w:tcPr>
            <w:tcW w:w="2976" w:type="dxa"/>
            <w:textDirection w:val="lrTb"/>
            <w:noWrap w:val="false"/>
          </w:tcPr>
          <w:p>
            <w:pPr>
              <w:ind w:right="-1" w:firstLine="23"/>
              <w:jc w:val="both"/>
              <w:widowControl w:val="off"/>
              <w:rPr>
                <w:bCs/>
                <w:color w:val="000000"/>
                <w:spacing w:val="-6"/>
                <w:highlight w:val="white"/>
              </w:rPr>
            </w:pPr>
            <w:r>
              <w:rPr>
                <w:bCs/>
                <w:color w:val="000000"/>
                <w:spacing w:val="-6"/>
                <w:highlight w:val="white"/>
              </w:rPr>
              <w:t xml:space="preserve">посредством почтовой связи</w:t>
            </w:r>
            <w:r>
              <w:rPr>
                <w:bCs/>
                <w:color w:val="000000"/>
                <w:spacing w:val="-6"/>
                <w:highlight w:val="white"/>
              </w:rPr>
            </w:r>
            <w:r>
              <w:rPr>
                <w:bCs/>
                <w:color w:val="000000"/>
                <w:spacing w:val="-6"/>
                <w:highlight w:val="white"/>
              </w:rPr>
            </w:r>
          </w:p>
        </w:tc>
        <w:tc>
          <w:tcPr>
            <w:tcW w:w="2551" w:type="dxa"/>
            <w:textDirection w:val="lrTb"/>
            <w:noWrap w:val="false"/>
          </w:tcPr>
          <w:p>
            <w:pPr>
              <w:ind w:firstLine="23"/>
              <w:jc w:val="both"/>
              <w:widowControl w:val="off"/>
              <w:rPr>
                <w:bCs/>
                <w:color w:val="000000"/>
                <w:spacing w:val="-6"/>
              </w:rPr>
            </w:pPr>
            <w:r>
              <w:rPr>
                <w:bCs/>
                <w:color w:val="000000"/>
                <w:spacing w:val="-6"/>
              </w:rPr>
              <w:t xml:space="preserve">копия документа, заверенная в </w:t>
            </w:r>
            <w:r>
              <w:rPr>
                <w:bCs/>
                <w:color w:val="000000"/>
                <w:spacing w:val="-6"/>
              </w:rPr>
              <w:t xml:space="preserve">установленном законодательством Российской Федерации порядке</w:t>
            </w:r>
            <w:r>
              <w:rPr>
                <w:bCs/>
                <w:color w:val="000000"/>
                <w:spacing w:val="-6"/>
              </w:rPr>
            </w:r>
            <w:r>
              <w:rPr>
                <w:bCs/>
                <w:color w:val="000000"/>
                <w:spacing w:val="-6"/>
              </w:rPr>
            </w:r>
          </w:p>
        </w:tc>
      </w:tr>
      <w:tr>
        <w:tblPrEx/>
        <w:trPr>
          <w:trHeight w:val="550"/>
        </w:trPr>
        <w:tc>
          <w:tcPr>
            <w:tcW w:w="567" w:type="dxa"/>
            <w:vMerge w:val="continue"/>
            <w:textDirection w:val="lrTb"/>
            <w:noWrap w:val="false"/>
          </w:tcPr>
          <w:p>
            <w:pPr>
              <w:jc w:val="center"/>
              <w:widowControl w:val="off"/>
              <w:rPr>
                <w:bCs/>
              </w:rPr>
            </w:pPr>
            <w:r>
              <w:rPr>
                <w:bCs/>
              </w:rPr>
            </w:r>
            <w:r>
              <w:rPr>
                <w:bCs/>
              </w:rPr>
            </w:r>
            <w:r>
              <w:rPr>
                <w:bCs/>
              </w:rPr>
            </w:r>
          </w:p>
        </w:tc>
        <w:tc>
          <w:tcPr>
            <w:tcW w:w="850" w:type="dxa"/>
            <w:vMerge w:val="continue"/>
            <w:textDirection w:val="lrTb"/>
            <w:noWrap w:val="false"/>
          </w:tcPr>
          <w:p>
            <w:pPr>
              <w:jc w:val="center"/>
              <w:widowControl w:val="off"/>
              <w:rPr>
                <w:bCs/>
              </w:rPr>
            </w:pPr>
            <w:r>
              <w:rPr>
                <w:bCs/>
              </w:rPr>
            </w:r>
            <w:r>
              <w:rPr>
                <w:bCs/>
              </w:rPr>
            </w:r>
            <w:r>
              <w:rPr>
                <w:bCs/>
              </w:rPr>
            </w:r>
          </w:p>
        </w:tc>
        <w:tc>
          <w:tcPr>
            <w:tcW w:w="3260" w:type="dxa"/>
            <w:vMerge w:val="continue"/>
            <w:textDirection w:val="lrTb"/>
            <w:noWrap w:val="false"/>
          </w:tcPr>
          <w:p>
            <w:pPr>
              <w:jc w:val="center"/>
              <w:widowControl w:val="off"/>
              <w:rPr>
                <w:bCs/>
              </w:rPr>
            </w:pPr>
            <w:r>
              <w:rPr>
                <w:bCs/>
              </w:rPr>
            </w:r>
            <w:r>
              <w:rPr>
                <w:bCs/>
              </w:rPr>
            </w:r>
            <w:r>
              <w:rPr>
                <w:bCs/>
              </w:rPr>
            </w:r>
          </w:p>
        </w:tc>
        <w:tc>
          <w:tcPr>
            <w:tcW w:w="2976" w:type="dxa"/>
            <w:textDirection w:val="lrTb"/>
            <w:noWrap w:val="false"/>
          </w:tcPr>
          <w:p>
            <w:pPr>
              <w:ind w:right="-1" w:firstLine="23"/>
              <w:jc w:val="both"/>
              <w:widowControl w:val="off"/>
              <w:rPr>
                <w:bCs/>
                <w:color w:val="000000"/>
                <w:spacing w:val="-6"/>
                <w:highlight w:val="white"/>
              </w:rPr>
            </w:pPr>
            <w:r>
              <w:rPr>
                <w:bCs/>
                <w:color w:val="000000" w:themeColor="text1"/>
                <w:spacing w:val="-6"/>
                <w:highlight w:val="white"/>
              </w:rPr>
              <w:t xml:space="preserve">посредством Единого портала (при наличии технической возможности) или Регионального портала (при наличии технической возможности)</w:t>
            </w:r>
            <w:r>
              <w:rPr>
                <w:bCs/>
                <w:color w:val="000000"/>
                <w:spacing w:val="-6"/>
                <w:highlight w:val="white"/>
              </w:rPr>
            </w:r>
            <w:r>
              <w:rPr>
                <w:bCs/>
                <w:color w:val="000000"/>
                <w:spacing w:val="-6"/>
                <w:highlight w:val="white"/>
              </w:rPr>
            </w:r>
          </w:p>
        </w:tc>
        <w:tc>
          <w:tcPr>
            <w:tcW w:w="2551" w:type="dxa"/>
            <w:textDirection w:val="lrTb"/>
            <w:noWrap w:val="false"/>
          </w:tcPr>
          <w:p>
            <w:pPr>
              <w:ind w:firstLine="23"/>
              <w:jc w:val="both"/>
              <w:widowControl w:val="off"/>
              <w:rPr>
                <w:bCs/>
                <w:color w:val="000000"/>
                <w:spacing w:val="-6"/>
              </w:rPr>
            </w:pPr>
            <w:r>
              <w:rPr>
                <w:bCs/>
                <w:color w:val="000000"/>
                <w:spacing w:val="-6"/>
              </w:rPr>
              <w:t xml:space="preserve">сканированная копия документа </w:t>
            </w:r>
            <w:r>
              <w:rPr>
                <w:bCs/>
                <w:color w:val="000000"/>
                <w:spacing w:val="-6"/>
              </w:rPr>
            </w:r>
            <w:r>
              <w:rPr>
                <w:bCs/>
                <w:color w:val="000000"/>
                <w:spacing w:val="-6"/>
              </w:rPr>
            </w:r>
          </w:p>
        </w:tc>
      </w:tr>
      <w:tr>
        <w:tblPrEx/>
        <w:trPr>
          <w:trHeight w:val="765"/>
        </w:trPr>
        <w:tc>
          <w:tcPr>
            <w:tcW w:w="567" w:type="dxa"/>
            <w:vMerge w:val="restart"/>
            <w:textDirection w:val="lrTb"/>
            <w:noWrap w:val="false"/>
          </w:tcPr>
          <w:p>
            <w:pPr>
              <w:jc w:val="center"/>
              <w:widowControl w:val="off"/>
              <w:rPr>
                <w:bCs/>
              </w:rPr>
            </w:pPr>
            <w:r>
              <w:rPr>
                <w:bCs/>
              </w:rPr>
              <w:t xml:space="preserve">2.5</w:t>
            </w:r>
            <w:r>
              <w:rPr>
                <w:bCs/>
              </w:rPr>
            </w:r>
            <w:r>
              <w:rPr>
                <w:bCs/>
              </w:rPr>
            </w:r>
          </w:p>
        </w:tc>
        <w:tc>
          <w:tcPr>
            <w:tcW w:w="850" w:type="dxa"/>
            <w:vMerge w:val="restart"/>
            <w:textDirection w:val="lrTb"/>
            <w:noWrap w:val="false"/>
          </w:tcPr>
          <w:p>
            <w:r>
              <w:t xml:space="preserve">1А - 4А</w:t>
            </w:r>
            <w:r/>
          </w:p>
          <w:p>
            <w:r/>
            <w:r/>
          </w:p>
        </w:tc>
        <w:tc>
          <w:tcPr>
            <w:tcW w:w="3260" w:type="dxa"/>
            <w:vMerge w:val="restart"/>
            <w:textDirection w:val="lrTb"/>
            <w:noWrap w:val="false"/>
          </w:tcPr>
          <w:p>
            <w:pPr>
              <w:jc w:val="both"/>
              <w:widowControl w:val="off"/>
            </w:pPr>
            <w:r>
              <w:t xml:space="preserve">документ </w:t>
            </w:r>
            <w:r>
              <w:t xml:space="preserve">о передаче ребенка в приемную семью - сведения получают из Фонда пенсионного и социального страхования Российской Федерации</w:t>
            </w:r>
            <w:r/>
          </w:p>
        </w:tc>
        <w:tc>
          <w:tcPr>
            <w:tcW w:w="2976" w:type="dxa"/>
            <w:textDirection w:val="lrTb"/>
            <w:noWrap w:val="false"/>
          </w:tcPr>
          <w:p>
            <w:pPr>
              <w:ind w:right="-1"/>
              <w:jc w:val="both"/>
              <w:widowControl w:val="off"/>
              <w:rPr>
                <w:color w:val="000000"/>
                <w:spacing w:val="-6"/>
              </w:rPr>
            </w:pPr>
            <w:r>
              <w:rPr>
                <w:color w:val="000000"/>
                <w:spacing w:val="-6"/>
              </w:rPr>
              <w:t xml:space="preserve">личное обращение в отделение Центра или в МФЦ</w:t>
            </w:r>
            <w:r>
              <w:rPr>
                <w:color w:val="000000"/>
                <w:spacing w:val="-6"/>
              </w:rPr>
            </w:r>
            <w:r>
              <w:rPr>
                <w:color w:val="000000"/>
                <w:spacing w:val="-6"/>
              </w:rPr>
            </w:r>
          </w:p>
        </w:tc>
        <w:tc>
          <w:tcPr>
            <w:tcW w:w="2551" w:type="dxa"/>
            <w:textDirection w:val="lrTb"/>
            <w:noWrap w:val="false"/>
          </w:tcPr>
          <w:p>
            <w:pPr>
              <w:jc w:val="both"/>
            </w:pPr>
            <w:r>
              <w:rPr>
                <w:bCs/>
                <w:color w:val="000000"/>
                <w:spacing w:val="-6"/>
              </w:rPr>
              <w:t xml:space="preserve">копия документа с предъявлением оригинала, если копия не заверена в установленном зако</w:t>
            </w:r>
            <w:r>
              <w:rPr>
                <w:bCs/>
                <w:color w:val="000000"/>
                <w:spacing w:val="-6"/>
              </w:rPr>
              <w:t xml:space="preserve">нодательством  Российской Федерации порядке</w:t>
            </w:r>
            <w:r/>
          </w:p>
        </w:tc>
      </w:tr>
      <w:tr>
        <w:tblPrEx/>
        <w:trPr>
          <w:trHeight w:val="765"/>
        </w:trPr>
        <w:tc>
          <w:tcPr>
            <w:tcW w:w="567" w:type="dxa"/>
            <w:vMerge w:val="continue"/>
            <w:textDirection w:val="lrTb"/>
            <w:noWrap w:val="false"/>
          </w:tcPr>
          <w:p>
            <w:pPr>
              <w:jc w:val="center"/>
              <w:widowControl w:val="off"/>
              <w:rPr>
                <w:bCs/>
              </w:rPr>
            </w:pPr>
            <w:r>
              <w:rPr>
                <w:bCs/>
              </w:rPr>
            </w:r>
            <w:r>
              <w:rPr>
                <w:bCs/>
              </w:rPr>
            </w:r>
            <w:r>
              <w:rPr>
                <w:bCs/>
              </w:rPr>
            </w:r>
          </w:p>
        </w:tc>
        <w:tc>
          <w:tcPr>
            <w:tcW w:w="850" w:type="dxa"/>
            <w:vMerge w:val="continue"/>
            <w:textDirection w:val="lrTb"/>
            <w:noWrap w:val="false"/>
          </w:tcPr>
          <w:p>
            <w:pPr>
              <w:jc w:val="center"/>
              <w:widowControl w:val="off"/>
              <w:rPr>
                <w:bCs/>
              </w:rPr>
            </w:pPr>
            <w:r>
              <w:rPr>
                <w:bCs/>
              </w:rPr>
            </w:r>
            <w:r>
              <w:rPr>
                <w:bCs/>
              </w:rPr>
            </w:r>
            <w:r>
              <w:rPr>
                <w:bCs/>
              </w:rPr>
            </w:r>
          </w:p>
        </w:tc>
        <w:tc>
          <w:tcPr>
            <w:tcW w:w="3260" w:type="dxa"/>
            <w:vMerge w:val="continue"/>
            <w:textDirection w:val="lrTb"/>
            <w:noWrap w:val="false"/>
          </w:tcPr>
          <w:p>
            <w:pPr>
              <w:jc w:val="center"/>
              <w:widowControl w:val="off"/>
              <w:rPr>
                <w:bCs/>
              </w:rPr>
            </w:pPr>
            <w:r>
              <w:rPr>
                <w:bCs/>
              </w:rPr>
            </w:r>
            <w:r>
              <w:rPr>
                <w:bCs/>
              </w:rPr>
            </w:r>
            <w:r>
              <w:rPr>
                <w:bCs/>
              </w:rPr>
            </w:r>
          </w:p>
        </w:tc>
        <w:tc>
          <w:tcPr>
            <w:tcW w:w="2976" w:type="dxa"/>
            <w:textDirection w:val="lrTb"/>
            <w:noWrap w:val="false"/>
          </w:tcPr>
          <w:p>
            <w:pPr>
              <w:ind w:right="-1" w:firstLine="23"/>
              <w:jc w:val="both"/>
              <w:widowControl w:val="off"/>
              <w:rPr>
                <w:bCs/>
                <w:color w:val="000000"/>
                <w:spacing w:val="-6"/>
                <w:highlight w:val="white"/>
              </w:rPr>
            </w:pPr>
            <w:r>
              <w:rPr>
                <w:bCs/>
                <w:color w:val="000000"/>
                <w:spacing w:val="-6"/>
                <w:highlight w:val="white"/>
              </w:rPr>
              <w:t xml:space="preserve">посредством почтовой связи</w:t>
            </w:r>
            <w:r>
              <w:rPr>
                <w:bCs/>
                <w:color w:val="000000"/>
                <w:spacing w:val="-6"/>
                <w:highlight w:val="white"/>
              </w:rPr>
            </w:r>
            <w:r>
              <w:rPr>
                <w:bCs/>
                <w:color w:val="000000"/>
                <w:spacing w:val="-6"/>
                <w:highlight w:val="white"/>
              </w:rPr>
            </w:r>
          </w:p>
        </w:tc>
        <w:tc>
          <w:tcPr>
            <w:tcW w:w="2551" w:type="dxa"/>
            <w:textDirection w:val="lrTb"/>
            <w:noWrap w:val="false"/>
          </w:tcPr>
          <w:p>
            <w:pPr>
              <w:ind w:firstLine="23"/>
              <w:jc w:val="both"/>
              <w:widowControl w:val="off"/>
              <w:rPr>
                <w:bCs/>
                <w:color w:val="000000"/>
                <w:spacing w:val="-6"/>
              </w:rPr>
            </w:pPr>
            <w:r>
              <w:rPr>
                <w:bCs/>
                <w:color w:val="000000"/>
                <w:spacing w:val="-6"/>
              </w:rPr>
              <w:t xml:space="preserve">копия документа заверенная в установленном законодательством Российской Федерации порядке</w:t>
            </w:r>
            <w:r>
              <w:rPr>
                <w:bCs/>
                <w:color w:val="000000"/>
                <w:spacing w:val="-6"/>
              </w:rPr>
            </w:r>
            <w:r>
              <w:rPr>
                <w:bCs/>
                <w:color w:val="000000"/>
                <w:spacing w:val="-6"/>
              </w:rPr>
            </w:r>
          </w:p>
        </w:tc>
      </w:tr>
      <w:tr>
        <w:tblPrEx/>
        <w:trPr>
          <w:trHeight w:val="765"/>
        </w:trPr>
        <w:tc>
          <w:tcPr>
            <w:tcW w:w="567" w:type="dxa"/>
            <w:vMerge w:val="continue"/>
            <w:textDirection w:val="lrTb"/>
            <w:noWrap w:val="false"/>
          </w:tcPr>
          <w:p>
            <w:pPr>
              <w:jc w:val="center"/>
              <w:widowControl w:val="off"/>
              <w:rPr>
                <w:bCs/>
              </w:rPr>
            </w:pPr>
            <w:r>
              <w:rPr>
                <w:bCs/>
              </w:rPr>
            </w:r>
            <w:r>
              <w:rPr>
                <w:bCs/>
              </w:rPr>
            </w:r>
            <w:r>
              <w:rPr>
                <w:bCs/>
              </w:rPr>
            </w:r>
          </w:p>
        </w:tc>
        <w:tc>
          <w:tcPr>
            <w:tcW w:w="850" w:type="dxa"/>
            <w:vMerge w:val="continue"/>
            <w:textDirection w:val="lrTb"/>
            <w:noWrap w:val="false"/>
          </w:tcPr>
          <w:p>
            <w:pPr>
              <w:jc w:val="center"/>
              <w:widowControl w:val="off"/>
              <w:rPr>
                <w:bCs/>
              </w:rPr>
            </w:pPr>
            <w:r>
              <w:rPr>
                <w:bCs/>
              </w:rPr>
            </w:r>
            <w:r>
              <w:rPr>
                <w:bCs/>
              </w:rPr>
            </w:r>
            <w:r>
              <w:rPr>
                <w:bCs/>
              </w:rPr>
            </w:r>
          </w:p>
        </w:tc>
        <w:tc>
          <w:tcPr>
            <w:tcW w:w="3260" w:type="dxa"/>
            <w:vMerge w:val="continue"/>
            <w:textDirection w:val="lrTb"/>
            <w:noWrap w:val="false"/>
          </w:tcPr>
          <w:p>
            <w:pPr>
              <w:jc w:val="center"/>
              <w:widowControl w:val="off"/>
              <w:rPr>
                <w:bCs/>
              </w:rPr>
            </w:pPr>
            <w:r>
              <w:rPr>
                <w:bCs/>
              </w:rPr>
            </w:r>
            <w:r>
              <w:rPr>
                <w:bCs/>
              </w:rPr>
            </w:r>
            <w:r>
              <w:rPr>
                <w:bCs/>
              </w:rPr>
            </w:r>
          </w:p>
        </w:tc>
        <w:tc>
          <w:tcPr>
            <w:tcW w:w="2976" w:type="dxa"/>
            <w:textDirection w:val="lrTb"/>
            <w:noWrap w:val="false"/>
          </w:tcPr>
          <w:p>
            <w:pPr>
              <w:ind w:right="-1" w:firstLine="23"/>
              <w:jc w:val="both"/>
              <w:widowControl w:val="off"/>
              <w:rPr>
                <w:bCs/>
                <w:color w:val="000000"/>
                <w:spacing w:val="-6"/>
                <w:highlight w:val="white"/>
              </w:rPr>
            </w:pPr>
            <w:r>
              <w:rPr>
                <w:bCs/>
                <w:color w:val="000000" w:themeColor="text1"/>
                <w:spacing w:val="-6"/>
                <w:highlight w:val="white"/>
              </w:rPr>
              <w:t xml:space="preserve">посредством Единого портала (при наличии технической возможности) или Регионального портала (при наличии технической возможности)</w:t>
            </w:r>
            <w:r>
              <w:rPr>
                <w:bCs/>
                <w:color w:val="000000"/>
                <w:spacing w:val="-6"/>
                <w:highlight w:val="white"/>
              </w:rPr>
            </w:r>
            <w:r>
              <w:rPr>
                <w:bCs/>
                <w:color w:val="000000"/>
                <w:spacing w:val="-6"/>
                <w:highlight w:val="white"/>
              </w:rPr>
            </w:r>
          </w:p>
        </w:tc>
        <w:tc>
          <w:tcPr>
            <w:tcW w:w="2551" w:type="dxa"/>
            <w:textDirection w:val="lrTb"/>
            <w:noWrap w:val="false"/>
          </w:tcPr>
          <w:p>
            <w:pPr>
              <w:ind w:firstLine="23"/>
              <w:jc w:val="both"/>
              <w:widowControl w:val="off"/>
              <w:rPr>
                <w:bCs/>
                <w:color w:val="000000"/>
                <w:spacing w:val="-6"/>
              </w:rPr>
            </w:pPr>
            <w:r>
              <w:rPr>
                <w:bCs/>
                <w:color w:val="000000"/>
                <w:spacing w:val="-6"/>
              </w:rPr>
              <w:t xml:space="preserve">сканированная копия документа </w:t>
            </w:r>
            <w:r>
              <w:rPr>
                <w:bCs/>
                <w:color w:val="000000"/>
                <w:spacing w:val="-6"/>
              </w:rPr>
            </w:r>
            <w:r>
              <w:rPr>
                <w:bCs/>
                <w:color w:val="000000"/>
                <w:spacing w:val="-6"/>
              </w:rPr>
            </w:r>
          </w:p>
        </w:tc>
      </w:tr>
      <w:tr>
        <w:tblPrEx/>
        <w:trPr>
          <w:trHeight w:val="765"/>
        </w:trPr>
        <w:tc>
          <w:tcPr>
            <w:tcW w:w="567" w:type="dxa"/>
            <w:vMerge w:val="restart"/>
            <w:textDirection w:val="lrTb"/>
            <w:noWrap w:val="false"/>
          </w:tcPr>
          <w:p>
            <w:pPr>
              <w:jc w:val="center"/>
              <w:widowControl w:val="off"/>
              <w:rPr>
                <w:bCs/>
              </w:rPr>
            </w:pPr>
            <w:r>
              <w:rPr>
                <w:bCs/>
              </w:rPr>
              <w:t xml:space="preserve">2.6</w:t>
            </w:r>
            <w:r>
              <w:rPr>
                <w:bCs/>
              </w:rPr>
            </w:r>
            <w:r>
              <w:rPr>
                <w:bCs/>
              </w:rPr>
            </w:r>
          </w:p>
          <w:p>
            <w:pPr>
              <w:jc w:val="center"/>
              <w:widowControl w:val="off"/>
              <w:rPr>
                <w:bCs/>
              </w:rPr>
            </w:pPr>
            <w:r>
              <w:rPr>
                <w:bCs/>
              </w:rPr>
            </w:r>
            <w:r>
              <w:rPr>
                <w:bCs/>
              </w:rPr>
            </w:r>
            <w:r>
              <w:rPr>
                <w:bCs/>
              </w:rPr>
            </w:r>
          </w:p>
        </w:tc>
        <w:tc>
          <w:tcPr>
            <w:tcW w:w="850" w:type="dxa"/>
            <w:vMerge w:val="restart"/>
            <w:textDirection w:val="lrTb"/>
            <w:noWrap w:val="false"/>
          </w:tcPr>
          <w:p>
            <w:r>
              <w:t xml:space="preserve">1А - 4А</w:t>
            </w:r>
            <w:r/>
          </w:p>
          <w:p>
            <w:r/>
            <w:r/>
          </w:p>
        </w:tc>
        <w:tc>
          <w:tcPr>
            <w:tcW w:w="3260" w:type="dxa"/>
            <w:vMerge w:val="restart"/>
            <w:textDirection w:val="lrTb"/>
            <w:noWrap w:val="false"/>
          </w:tcPr>
          <w:p>
            <w:pPr>
              <w:jc w:val="both"/>
              <w:widowControl w:val="off"/>
            </w:pPr>
            <w:r>
              <w:t xml:space="preserve">документ о лишении родительских прав или об ограничении в родительских правах - </w:t>
            </w:r>
            <w:r>
              <w:rPr>
                <w:color w:val="000000"/>
              </w:rPr>
              <w:t xml:space="preserve">сведения получают из  государственной информационной системы «Единая централизованная цифровая платформа в социальной сфере»</w:t>
            </w:r>
            <w:r/>
          </w:p>
        </w:tc>
        <w:tc>
          <w:tcPr>
            <w:tcW w:w="2976" w:type="dxa"/>
            <w:textDirection w:val="lrTb"/>
            <w:noWrap w:val="false"/>
          </w:tcPr>
          <w:p>
            <w:pPr>
              <w:ind w:right="-1"/>
              <w:jc w:val="both"/>
              <w:widowControl w:val="off"/>
              <w:rPr>
                <w:color w:val="000000"/>
                <w:spacing w:val="-6"/>
              </w:rPr>
            </w:pPr>
            <w:r>
              <w:rPr>
                <w:color w:val="000000"/>
                <w:spacing w:val="-6"/>
              </w:rPr>
              <w:t xml:space="preserve">личное обращение в отделение Центра или в МФЦ</w:t>
            </w:r>
            <w:r>
              <w:rPr>
                <w:color w:val="000000"/>
                <w:spacing w:val="-6"/>
              </w:rPr>
            </w:r>
            <w:r>
              <w:rPr>
                <w:color w:val="000000"/>
                <w:spacing w:val="-6"/>
              </w:rPr>
            </w:r>
          </w:p>
        </w:tc>
        <w:tc>
          <w:tcPr>
            <w:tcW w:w="2551" w:type="dxa"/>
            <w:textDirection w:val="lrTb"/>
            <w:noWrap w:val="false"/>
          </w:tcPr>
          <w:p>
            <w:pPr>
              <w:jc w:val="both"/>
            </w:pPr>
            <w:r>
              <w:rPr>
                <w:bCs/>
                <w:color w:val="000000"/>
                <w:spacing w:val="-6"/>
              </w:rPr>
              <w:t xml:space="preserve">копия документа с предъявлением оригинала, если копия не заверена в установленном зак</w:t>
            </w:r>
            <w:r>
              <w:rPr>
                <w:bCs/>
                <w:color w:val="000000"/>
                <w:spacing w:val="-6"/>
              </w:rPr>
              <w:t xml:space="preserve">онодательством  Российской Федерации порядке</w:t>
            </w:r>
            <w:r/>
          </w:p>
        </w:tc>
      </w:tr>
      <w:tr>
        <w:tblPrEx/>
        <w:trPr>
          <w:trHeight w:val="765"/>
        </w:trPr>
        <w:tc>
          <w:tcPr>
            <w:tcW w:w="567" w:type="dxa"/>
            <w:vMerge w:val="continue"/>
            <w:textDirection w:val="lrTb"/>
            <w:noWrap w:val="false"/>
          </w:tcPr>
          <w:p>
            <w:pPr>
              <w:jc w:val="center"/>
              <w:widowControl w:val="off"/>
              <w:rPr>
                <w:bCs/>
              </w:rPr>
            </w:pPr>
            <w:r>
              <w:rPr>
                <w:bCs/>
              </w:rPr>
            </w:r>
            <w:r>
              <w:rPr>
                <w:bCs/>
              </w:rPr>
            </w:r>
            <w:r>
              <w:rPr>
                <w:bCs/>
              </w:rPr>
            </w:r>
          </w:p>
        </w:tc>
        <w:tc>
          <w:tcPr>
            <w:tcW w:w="850" w:type="dxa"/>
            <w:vMerge w:val="continue"/>
            <w:textDirection w:val="lrTb"/>
            <w:noWrap w:val="false"/>
          </w:tcPr>
          <w:p>
            <w:pPr>
              <w:jc w:val="center"/>
              <w:widowControl w:val="off"/>
              <w:rPr>
                <w:bCs/>
              </w:rPr>
            </w:pPr>
            <w:r>
              <w:rPr>
                <w:bCs/>
              </w:rPr>
            </w:r>
            <w:r>
              <w:rPr>
                <w:bCs/>
              </w:rPr>
            </w:r>
            <w:r>
              <w:rPr>
                <w:bCs/>
              </w:rPr>
            </w:r>
          </w:p>
        </w:tc>
        <w:tc>
          <w:tcPr>
            <w:tcW w:w="3260" w:type="dxa"/>
            <w:vMerge w:val="continue"/>
            <w:textDirection w:val="lrTb"/>
            <w:noWrap w:val="false"/>
          </w:tcPr>
          <w:p>
            <w:pPr>
              <w:jc w:val="center"/>
              <w:widowControl w:val="off"/>
              <w:rPr>
                <w:bCs/>
              </w:rPr>
            </w:pPr>
            <w:r>
              <w:rPr>
                <w:bCs/>
              </w:rPr>
            </w:r>
            <w:r>
              <w:rPr>
                <w:bCs/>
              </w:rPr>
            </w:r>
            <w:r>
              <w:rPr>
                <w:bCs/>
              </w:rPr>
            </w:r>
          </w:p>
        </w:tc>
        <w:tc>
          <w:tcPr>
            <w:tcW w:w="2976" w:type="dxa"/>
            <w:textDirection w:val="lrTb"/>
            <w:noWrap w:val="false"/>
          </w:tcPr>
          <w:p>
            <w:pPr>
              <w:ind w:right="-1" w:firstLine="23"/>
              <w:jc w:val="both"/>
              <w:widowControl w:val="off"/>
              <w:rPr>
                <w:bCs/>
                <w:color w:val="000000"/>
                <w:spacing w:val="-6"/>
                <w:highlight w:val="white"/>
              </w:rPr>
            </w:pPr>
            <w:r>
              <w:rPr>
                <w:bCs/>
                <w:color w:val="000000"/>
                <w:spacing w:val="-6"/>
                <w:highlight w:val="white"/>
              </w:rPr>
              <w:t xml:space="preserve">посредством почтовой связи</w:t>
            </w:r>
            <w:r>
              <w:rPr>
                <w:bCs/>
                <w:color w:val="000000"/>
                <w:spacing w:val="-6"/>
                <w:highlight w:val="white"/>
              </w:rPr>
            </w:r>
            <w:r>
              <w:rPr>
                <w:bCs/>
                <w:color w:val="000000"/>
                <w:spacing w:val="-6"/>
                <w:highlight w:val="white"/>
              </w:rPr>
            </w:r>
          </w:p>
        </w:tc>
        <w:tc>
          <w:tcPr>
            <w:tcW w:w="2551" w:type="dxa"/>
            <w:textDirection w:val="lrTb"/>
            <w:noWrap w:val="false"/>
          </w:tcPr>
          <w:p>
            <w:pPr>
              <w:ind w:firstLine="23"/>
              <w:jc w:val="both"/>
              <w:widowControl w:val="off"/>
              <w:rPr>
                <w:bCs/>
                <w:color w:val="000000"/>
                <w:spacing w:val="-6"/>
              </w:rPr>
            </w:pPr>
            <w:r>
              <w:rPr>
                <w:bCs/>
                <w:color w:val="000000"/>
                <w:spacing w:val="-6"/>
              </w:rPr>
              <w:t xml:space="preserve">копия документа, заверенная в установленном законодательством Российской Федерации порядке</w:t>
            </w:r>
            <w:r>
              <w:rPr>
                <w:bCs/>
                <w:color w:val="000000"/>
                <w:spacing w:val="-6"/>
              </w:rPr>
            </w:r>
            <w:r>
              <w:rPr>
                <w:bCs/>
                <w:color w:val="000000"/>
                <w:spacing w:val="-6"/>
              </w:rPr>
            </w:r>
          </w:p>
        </w:tc>
      </w:tr>
      <w:tr>
        <w:tblPrEx/>
        <w:trPr>
          <w:trHeight w:val="765"/>
        </w:trPr>
        <w:tc>
          <w:tcPr>
            <w:tcW w:w="567" w:type="dxa"/>
            <w:vMerge w:val="continue"/>
            <w:textDirection w:val="lrTb"/>
            <w:noWrap w:val="false"/>
          </w:tcPr>
          <w:p>
            <w:pPr>
              <w:jc w:val="center"/>
              <w:widowControl w:val="off"/>
              <w:rPr>
                <w:bCs/>
              </w:rPr>
            </w:pPr>
            <w:r>
              <w:rPr>
                <w:bCs/>
              </w:rPr>
            </w:r>
            <w:r>
              <w:rPr>
                <w:bCs/>
              </w:rPr>
            </w:r>
            <w:r>
              <w:rPr>
                <w:bCs/>
              </w:rPr>
            </w:r>
          </w:p>
        </w:tc>
        <w:tc>
          <w:tcPr>
            <w:tcW w:w="850" w:type="dxa"/>
            <w:vMerge w:val="continue"/>
            <w:textDirection w:val="lrTb"/>
            <w:noWrap w:val="false"/>
          </w:tcPr>
          <w:p>
            <w:pPr>
              <w:jc w:val="center"/>
              <w:widowControl w:val="off"/>
              <w:rPr>
                <w:bCs/>
              </w:rPr>
            </w:pPr>
            <w:r>
              <w:rPr>
                <w:bCs/>
              </w:rPr>
            </w:r>
            <w:r>
              <w:rPr>
                <w:bCs/>
              </w:rPr>
            </w:r>
            <w:r>
              <w:rPr>
                <w:bCs/>
              </w:rPr>
            </w:r>
          </w:p>
        </w:tc>
        <w:tc>
          <w:tcPr>
            <w:tcW w:w="3260" w:type="dxa"/>
            <w:vMerge w:val="continue"/>
            <w:textDirection w:val="lrTb"/>
            <w:noWrap w:val="false"/>
          </w:tcPr>
          <w:p>
            <w:pPr>
              <w:jc w:val="center"/>
              <w:widowControl w:val="off"/>
              <w:rPr>
                <w:bCs/>
              </w:rPr>
            </w:pPr>
            <w:r>
              <w:rPr>
                <w:bCs/>
              </w:rPr>
            </w:r>
            <w:r>
              <w:rPr>
                <w:bCs/>
              </w:rPr>
            </w:r>
            <w:r>
              <w:rPr>
                <w:bCs/>
              </w:rPr>
            </w:r>
          </w:p>
        </w:tc>
        <w:tc>
          <w:tcPr>
            <w:tcW w:w="2976" w:type="dxa"/>
            <w:textDirection w:val="lrTb"/>
            <w:noWrap w:val="false"/>
          </w:tcPr>
          <w:p>
            <w:pPr>
              <w:ind w:right="-1" w:firstLine="23"/>
              <w:jc w:val="both"/>
              <w:widowControl w:val="off"/>
              <w:rPr>
                <w:bCs/>
                <w:color w:val="000000"/>
                <w:spacing w:val="-6"/>
                <w:highlight w:val="white"/>
              </w:rPr>
            </w:pPr>
            <w:r>
              <w:rPr>
                <w:bCs/>
                <w:color w:val="000000" w:themeColor="text1"/>
                <w:spacing w:val="-6"/>
                <w:highlight w:val="white"/>
              </w:rPr>
              <w:t xml:space="preserve">посредством Единого портала (при наличии технической возможности) или Регионального портала (при наличии технической возможности)</w:t>
            </w:r>
            <w:r>
              <w:rPr>
                <w:bCs/>
                <w:color w:val="000000"/>
                <w:spacing w:val="-6"/>
                <w:highlight w:val="white"/>
              </w:rPr>
            </w:r>
            <w:r>
              <w:rPr>
                <w:bCs/>
                <w:color w:val="000000"/>
                <w:spacing w:val="-6"/>
                <w:highlight w:val="white"/>
              </w:rPr>
            </w:r>
          </w:p>
        </w:tc>
        <w:tc>
          <w:tcPr>
            <w:tcW w:w="2551" w:type="dxa"/>
            <w:textDirection w:val="lrTb"/>
            <w:noWrap w:val="false"/>
          </w:tcPr>
          <w:p>
            <w:pPr>
              <w:ind w:firstLine="23"/>
              <w:jc w:val="both"/>
              <w:widowControl w:val="off"/>
              <w:rPr>
                <w:bCs/>
                <w:color w:val="000000"/>
                <w:spacing w:val="-6"/>
              </w:rPr>
            </w:pPr>
            <w:r>
              <w:rPr>
                <w:bCs/>
                <w:color w:val="000000"/>
                <w:spacing w:val="-6"/>
              </w:rPr>
              <w:t xml:space="preserve">сканированная копия документа </w:t>
            </w:r>
            <w:r>
              <w:rPr>
                <w:bCs/>
                <w:color w:val="000000"/>
                <w:spacing w:val="-6"/>
              </w:rPr>
            </w:r>
            <w:r>
              <w:rPr>
                <w:bCs/>
                <w:color w:val="000000"/>
                <w:spacing w:val="-6"/>
              </w:rPr>
            </w:r>
          </w:p>
        </w:tc>
      </w:tr>
      <w:tr>
        <w:tblPrEx/>
        <w:trPr>
          <w:trHeight w:val="765"/>
        </w:trPr>
        <w:tc>
          <w:tcPr>
            <w:tcW w:w="567" w:type="dxa"/>
            <w:vMerge w:val="restart"/>
            <w:textDirection w:val="lrTb"/>
            <w:noWrap w:val="false"/>
          </w:tcPr>
          <w:p>
            <w:pPr>
              <w:jc w:val="center"/>
              <w:widowControl w:val="off"/>
              <w:rPr>
                <w:bCs/>
              </w:rPr>
            </w:pPr>
            <w:r>
              <w:rPr>
                <w:bCs/>
              </w:rPr>
              <w:t xml:space="preserve">2.7</w:t>
            </w:r>
            <w:r>
              <w:rPr>
                <w:bCs/>
              </w:rPr>
            </w:r>
            <w:r>
              <w:rPr>
                <w:bCs/>
              </w:rPr>
            </w:r>
          </w:p>
        </w:tc>
        <w:tc>
          <w:tcPr>
            <w:tcW w:w="850" w:type="dxa"/>
            <w:vMerge w:val="restart"/>
            <w:textDirection w:val="lrTb"/>
            <w:noWrap w:val="false"/>
          </w:tcPr>
          <w:p>
            <w:r>
              <w:t xml:space="preserve">1А, 2А</w:t>
            </w:r>
            <w:r/>
          </w:p>
          <w:p>
            <w:r/>
            <w:r/>
          </w:p>
        </w:tc>
        <w:tc>
          <w:tcPr>
            <w:tcW w:w="3260" w:type="dxa"/>
            <w:vMerge w:val="restart"/>
            <w:textDirection w:val="lrTb"/>
            <w:noWrap w:val="false"/>
          </w:tcPr>
          <w:p>
            <w:pPr>
              <w:jc w:val="both"/>
              <w:spacing w:line="288" w:lineRule="atLeast"/>
              <w:pBdr>
                <w:top w:val="none" w:color="000000" w:sz="4" w:space="0"/>
                <w:left w:val="none" w:color="000000" w:sz="4" w:space="0"/>
                <w:bottom w:val="none" w:color="000000" w:sz="4" w:space="0"/>
                <w:right w:val="none" w:color="000000" w:sz="4" w:space="0"/>
              </w:pBdr>
            </w:pPr>
            <w:r>
              <w:t xml:space="preserve">сведения </w:t>
            </w:r>
            <w:r>
              <w:rPr>
                <w:color w:val="000000"/>
              </w:rPr>
              <w:t xml:space="preserve">о списках личного состава воинской части Вооруженных Сил Российской Федерации, войск национальной гвардии Российской Федерации или направления в командировку в зону проведения специальной военной операции, о списках граждан из числа отдельных категорий вое</w:t>
            </w:r>
            <w:r>
              <w:rPr>
                <w:color w:val="000000"/>
              </w:rPr>
              <w:t xml:space="preserve">ннослужащих и граждан, участвующих (участвовавших) в специальной военной операции – сведения получают из Военного комиссариата Республики Татарстан, Управления Федеральной службы войск национальной гвардии Российской Федерации по Республике Татарстан, Мини</w:t>
            </w:r>
            <w:r>
              <w:rPr>
                <w:color w:val="000000"/>
              </w:rPr>
              <w:t xml:space="preserve">стерства внутренних дел по Республике Татарстан, Управления Федеральной службы безопасности Российской Федерации по Республике Татарстан</w:t>
            </w:r>
            <w:r/>
          </w:p>
        </w:tc>
        <w:tc>
          <w:tcPr>
            <w:tcW w:w="2976" w:type="dxa"/>
            <w:textDirection w:val="lrTb"/>
            <w:noWrap w:val="false"/>
          </w:tcPr>
          <w:p>
            <w:pPr>
              <w:ind w:right="-1"/>
              <w:jc w:val="both"/>
              <w:widowControl w:val="off"/>
              <w:rPr>
                <w:color w:val="000000"/>
                <w:spacing w:val="-6"/>
              </w:rPr>
            </w:pPr>
            <w:r>
              <w:rPr>
                <w:color w:val="000000"/>
                <w:spacing w:val="-6"/>
              </w:rPr>
              <w:t xml:space="preserve">личное обращение в отделение Центра или в МФЦ</w:t>
            </w:r>
            <w:r>
              <w:rPr>
                <w:color w:val="000000"/>
                <w:spacing w:val="-6"/>
              </w:rPr>
            </w:r>
            <w:r>
              <w:rPr>
                <w:color w:val="000000"/>
                <w:spacing w:val="-6"/>
              </w:rPr>
            </w:r>
          </w:p>
        </w:tc>
        <w:tc>
          <w:tcPr>
            <w:tcW w:w="2551" w:type="dxa"/>
            <w:textDirection w:val="lrTb"/>
            <w:noWrap w:val="false"/>
          </w:tcPr>
          <w:p>
            <w:pPr>
              <w:jc w:val="both"/>
            </w:pPr>
            <w:r>
              <w:rPr>
                <w:bCs/>
                <w:color w:val="000000"/>
                <w:spacing w:val="-6"/>
              </w:rPr>
              <w:t xml:space="preserve">копия документа с предъявлением оригинала, если копия не заверена в устан</w:t>
            </w:r>
            <w:r>
              <w:rPr>
                <w:bCs/>
                <w:color w:val="000000"/>
                <w:spacing w:val="-6"/>
              </w:rPr>
              <w:t xml:space="preserve">овленном законодательством  Российской Федерации порядке</w:t>
            </w:r>
            <w:r/>
          </w:p>
        </w:tc>
      </w:tr>
      <w:tr>
        <w:tblPrEx/>
        <w:trPr>
          <w:trHeight w:val="765"/>
        </w:trPr>
        <w:tc>
          <w:tcPr>
            <w:tcW w:w="567" w:type="dxa"/>
            <w:vMerge w:val="continue"/>
            <w:textDirection w:val="lrTb"/>
            <w:noWrap w:val="false"/>
          </w:tcPr>
          <w:p>
            <w:pPr>
              <w:jc w:val="center"/>
              <w:widowControl w:val="off"/>
              <w:rPr>
                <w:bCs/>
              </w:rPr>
            </w:pPr>
            <w:r>
              <w:rPr>
                <w:bCs/>
              </w:rPr>
            </w:r>
            <w:r>
              <w:rPr>
                <w:bCs/>
              </w:rPr>
            </w:r>
            <w:r>
              <w:rPr>
                <w:bCs/>
              </w:rPr>
            </w:r>
          </w:p>
        </w:tc>
        <w:tc>
          <w:tcPr>
            <w:tcW w:w="850" w:type="dxa"/>
            <w:vMerge w:val="continue"/>
            <w:textDirection w:val="lrTb"/>
            <w:noWrap w:val="false"/>
          </w:tcPr>
          <w:p>
            <w:pPr>
              <w:jc w:val="center"/>
              <w:widowControl w:val="off"/>
              <w:rPr>
                <w:bCs/>
              </w:rPr>
            </w:pPr>
            <w:r>
              <w:rPr>
                <w:bCs/>
              </w:rPr>
            </w:r>
            <w:r>
              <w:rPr>
                <w:bCs/>
              </w:rPr>
            </w:r>
            <w:r>
              <w:rPr>
                <w:bCs/>
              </w:rPr>
            </w:r>
          </w:p>
        </w:tc>
        <w:tc>
          <w:tcPr>
            <w:tcW w:w="3260" w:type="dxa"/>
            <w:vMerge w:val="continue"/>
            <w:textDirection w:val="lrTb"/>
            <w:noWrap w:val="false"/>
          </w:tcPr>
          <w:p>
            <w:pPr>
              <w:jc w:val="center"/>
              <w:widowControl w:val="off"/>
              <w:rPr>
                <w:bCs/>
              </w:rPr>
            </w:pPr>
            <w:r>
              <w:rPr>
                <w:bCs/>
              </w:rPr>
            </w:r>
            <w:r>
              <w:rPr>
                <w:bCs/>
              </w:rPr>
            </w:r>
            <w:r>
              <w:rPr>
                <w:bCs/>
              </w:rPr>
            </w:r>
          </w:p>
        </w:tc>
        <w:tc>
          <w:tcPr>
            <w:tcW w:w="2976" w:type="dxa"/>
            <w:textDirection w:val="lrTb"/>
            <w:noWrap w:val="false"/>
          </w:tcPr>
          <w:p>
            <w:pPr>
              <w:ind w:right="-1" w:firstLine="23"/>
              <w:jc w:val="both"/>
              <w:widowControl w:val="off"/>
              <w:rPr>
                <w:bCs/>
                <w:color w:val="000000"/>
                <w:spacing w:val="-6"/>
                <w:highlight w:val="white"/>
              </w:rPr>
            </w:pPr>
            <w:r>
              <w:rPr>
                <w:bCs/>
                <w:color w:val="000000"/>
                <w:spacing w:val="-6"/>
                <w:highlight w:val="white"/>
              </w:rPr>
              <w:t xml:space="preserve">посредством почтовой связи</w:t>
            </w:r>
            <w:r>
              <w:rPr>
                <w:bCs/>
                <w:color w:val="000000"/>
                <w:spacing w:val="-6"/>
                <w:highlight w:val="white"/>
              </w:rPr>
            </w:r>
            <w:r>
              <w:rPr>
                <w:bCs/>
                <w:color w:val="000000"/>
                <w:spacing w:val="-6"/>
                <w:highlight w:val="white"/>
              </w:rPr>
            </w:r>
          </w:p>
        </w:tc>
        <w:tc>
          <w:tcPr>
            <w:tcW w:w="2551" w:type="dxa"/>
            <w:textDirection w:val="lrTb"/>
            <w:noWrap w:val="false"/>
          </w:tcPr>
          <w:p>
            <w:pPr>
              <w:ind w:firstLine="23"/>
              <w:jc w:val="both"/>
              <w:widowControl w:val="off"/>
              <w:rPr>
                <w:bCs/>
                <w:color w:val="000000"/>
                <w:spacing w:val="-6"/>
              </w:rPr>
            </w:pPr>
            <w:r>
              <w:rPr>
                <w:bCs/>
                <w:color w:val="000000"/>
                <w:spacing w:val="-6"/>
              </w:rPr>
              <w:t xml:space="preserve">копия документа, заверенная в установленном законодательством Российской Федерации порядке</w:t>
            </w:r>
            <w:r>
              <w:rPr>
                <w:bCs/>
                <w:color w:val="000000"/>
                <w:spacing w:val="-6"/>
              </w:rPr>
            </w:r>
            <w:r>
              <w:rPr>
                <w:bCs/>
                <w:color w:val="000000"/>
                <w:spacing w:val="-6"/>
              </w:rPr>
            </w:r>
          </w:p>
        </w:tc>
      </w:tr>
      <w:tr>
        <w:tblPrEx/>
        <w:trPr>
          <w:trHeight w:val="765"/>
        </w:trPr>
        <w:tc>
          <w:tcPr>
            <w:tcW w:w="567" w:type="dxa"/>
            <w:vMerge w:val="continue"/>
            <w:textDirection w:val="lrTb"/>
            <w:noWrap w:val="false"/>
          </w:tcPr>
          <w:p>
            <w:pPr>
              <w:jc w:val="center"/>
              <w:widowControl w:val="off"/>
              <w:rPr>
                <w:bCs/>
              </w:rPr>
            </w:pPr>
            <w:r>
              <w:rPr>
                <w:bCs/>
              </w:rPr>
            </w:r>
            <w:r>
              <w:rPr>
                <w:bCs/>
              </w:rPr>
            </w:r>
            <w:r>
              <w:rPr>
                <w:bCs/>
              </w:rPr>
            </w:r>
          </w:p>
        </w:tc>
        <w:tc>
          <w:tcPr>
            <w:tcW w:w="850" w:type="dxa"/>
            <w:vMerge w:val="continue"/>
            <w:textDirection w:val="lrTb"/>
            <w:noWrap w:val="false"/>
          </w:tcPr>
          <w:p>
            <w:pPr>
              <w:jc w:val="center"/>
              <w:widowControl w:val="off"/>
              <w:rPr>
                <w:bCs/>
              </w:rPr>
            </w:pPr>
            <w:r>
              <w:rPr>
                <w:bCs/>
              </w:rPr>
            </w:r>
            <w:r>
              <w:rPr>
                <w:bCs/>
              </w:rPr>
            </w:r>
            <w:r>
              <w:rPr>
                <w:bCs/>
              </w:rPr>
            </w:r>
          </w:p>
        </w:tc>
        <w:tc>
          <w:tcPr>
            <w:tcW w:w="3260" w:type="dxa"/>
            <w:vMerge w:val="continue"/>
            <w:textDirection w:val="lrTb"/>
            <w:noWrap w:val="false"/>
          </w:tcPr>
          <w:p>
            <w:pPr>
              <w:jc w:val="center"/>
              <w:widowControl w:val="off"/>
              <w:rPr>
                <w:bCs/>
              </w:rPr>
            </w:pPr>
            <w:r>
              <w:rPr>
                <w:bCs/>
              </w:rPr>
            </w:r>
            <w:r>
              <w:rPr>
                <w:bCs/>
              </w:rPr>
            </w:r>
            <w:r>
              <w:rPr>
                <w:bCs/>
              </w:rPr>
            </w:r>
          </w:p>
        </w:tc>
        <w:tc>
          <w:tcPr>
            <w:tcW w:w="2976" w:type="dxa"/>
            <w:textDirection w:val="lrTb"/>
            <w:noWrap w:val="false"/>
          </w:tcPr>
          <w:p>
            <w:pPr>
              <w:ind w:right="-1" w:firstLine="23"/>
              <w:jc w:val="both"/>
              <w:widowControl w:val="off"/>
              <w:rPr>
                <w:bCs/>
                <w:color w:val="000000"/>
                <w:spacing w:val="-6"/>
                <w:highlight w:val="white"/>
              </w:rPr>
            </w:pPr>
            <w:r>
              <w:rPr>
                <w:bCs/>
                <w:color w:val="000000" w:themeColor="text1"/>
                <w:spacing w:val="-6"/>
                <w:highlight w:val="white"/>
              </w:rPr>
              <w:t xml:space="preserve">посредством Единого портала (при наличии технической возможности) или Регионального портала (при наличии технической возможности)</w:t>
            </w:r>
            <w:r>
              <w:rPr>
                <w:bCs/>
                <w:color w:val="000000"/>
                <w:spacing w:val="-6"/>
                <w:highlight w:val="white"/>
              </w:rPr>
            </w:r>
            <w:r>
              <w:rPr>
                <w:bCs/>
                <w:color w:val="000000"/>
                <w:spacing w:val="-6"/>
                <w:highlight w:val="white"/>
              </w:rPr>
            </w:r>
          </w:p>
        </w:tc>
        <w:tc>
          <w:tcPr>
            <w:tcW w:w="2551" w:type="dxa"/>
            <w:textDirection w:val="lrTb"/>
            <w:noWrap w:val="false"/>
          </w:tcPr>
          <w:p>
            <w:pPr>
              <w:ind w:firstLine="23"/>
              <w:jc w:val="both"/>
              <w:widowControl w:val="off"/>
              <w:rPr>
                <w:bCs/>
                <w:color w:val="000000"/>
                <w:spacing w:val="-6"/>
              </w:rPr>
            </w:pPr>
            <w:r>
              <w:rPr>
                <w:bCs/>
                <w:color w:val="000000"/>
                <w:spacing w:val="-6"/>
              </w:rPr>
              <w:t xml:space="preserve">сканированная копия документа </w:t>
            </w:r>
            <w:r>
              <w:rPr>
                <w:bCs/>
                <w:color w:val="000000"/>
                <w:spacing w:val="-6"/>
              </w:rPr>
            </w:r>
            <w:r>
              <w:rPr>
                <w:bCs/>
                <w:color w:val="000000"/>
                <w:spacing w:val="-6"/>
              </w:rPr>
            </w:r>
          </w:p>
        </w:tc>
      </w:tr>
      <w:tr>
        <w:tblPrEx/>
        <w:trPr>
          <w:trHeight w:val="765"/>
        </w:trPr>
        <w:tc>
          <w:tcPr>
            <w:tcW w:w="567" w:type="dxa"/>
            <w:vMerge w:val="restart"/>
            <w:textDirection w:val="lrTb"/>
            <w:noWrap w:val="false"/>
          </w:tcPr>
          <w:p>
            <w:pPr>
              <w:jc w:val="center"/>
              <w:widowControl w:val="off"/>
              <w:rPr>
                <w:bCs/>
              </w:rPr>
            </w:pPr>
            <w:r>
              <w:rPr>
                <w:bCs/>
              </w:rPr>
              <w:t xml:space="preserve">2.8</w:t>
            </w:r>
            <w:r>
              <w:rPr>
                <w:bCs/>
              </w:rPr>
            </w:r>
            <w:r>
              <w:rPr>
                <w:bCs/>
              </w:rPr>
            </w:r>
          </w:p>
          <w:p>
            <w:pPr>
              <w:jc w:val="center"/>
              <w:widowControl w:val="off"/>
              <w:rPr>
                <w:bCs/>
              </w:rPr>
            </w:pPr>
            <w:r>
              <w:rPr>
                <w:bCs/>
              </w:rPr>
            </w:r>
            <w:r>
              <w:rPr>
                <w:bCs/>
              </w:rPr>
            </w:r>
            <w:r>
              <w:rPr>
                <w:bCs/>
              </w:rPr>
            </w:r>
          </w:p>
          <w:p>
            <w:pPr>
              <w:jc w:val="center"/>
              <w:widowControl w:val="off"/>
              <w:rPr>
                <w:bCs/>
              </w:rPr>
            </w:pPr>
            <w:r>
              <w:rPr>
                <w:bCs/>
              </w:rPr>
            </w:r>
            <w:r>
              <w:rPr>
                <w:bCs/>
              </w:rPr>
            </w:r>
            <w:r>
              <w:rPr>
                <w:bCs/>
              </w:rPr>
            </w:r>
          </w:p>
        </w:tc>
        <w:tc>
          <w:tcPr>
            <w:tcW w:w="850" w:type="dxa"/>
            <w:vMerge w:val="restart"/>
            <w:textDirection w:val="lrTb"/>
            <w:noWrap w:val="false"/>
          </w:tcPr>
          <w:p>
            <w:pPr>
              <w:jc w:val="center"/>
              <w:widowControl w:val="off"/>
              <w:rPr>
                <w:bCs/>
              </w:rPr>
            </w:pPr>
            <w:r>
              <w:rPr>
                <w:bCs/>
              </w:rPr>
              <w:t xml:space="preserve">1А, 3А</w:t>
            </w:r>
            <w:r>
              <w:rPr>
                <w:bCs/>
              </w:rPr>
            </w:r>
            <w:r>
              <w:rPr>
                <w:bCs/>
              </w:rPr>
            </w:r>
          </w:p>
        </w:tc>
        <w:tc>
          <w:tcPr>
            <w:tcW w:w="3260" w:type="dxa"/>
            <w:vMerge w:val="restart"/>
            <w:textDirection w:val="lrTb"/>
            <w:noWrap w:val="false"/>
          </w:tcPr>
          <w:p>
            <w:pPr>
              <w:jc w:val="both"/>
              <w:spacing w:line="288" w:lineRule="atLeast"/>
              <w:widowControl w:val="off"/>
              <w:rPr>
                <w:bCs/>
                <w:color w:val="000000" w:themeColor="text1"/>
                <w:spacing w:val="-6"/>
                <w:highlight w:val="white"/>
              </w:rPr>
            </w:pPr>
            <w:r>
              <w:t xml:space="preserve">сведения </w:t>
            </w:r>
            <w:r>
              <w:rPr>
                <w:bCs/>
                <w:color w:val="000000" w:themeColor="text1"/>
                <w:spacing w:val="-6"/>
                <w:highlight w:val="white"/>
              </w:rPr>
              <w:t xml:space="preserve">о законном представителе - сведения получают из государственной информационной системе «Единая централизованная цифровая платформа в социальной сфере»</w:t>
            </w:r>
            <w:r>
              <w:rPr>
                <w:bCs/>
                <w:color w:val="000000" w:themeColor="text1"/>
                <w:spacing w:val="-6"/>
                <w:highlight w:val="white"/>
              </w:rPr>
            </w:r>
            <w:r>
              <w:rPr>
                <w:bCs/>
                <w:color w:val="000000" w:themeColor="text1"/>
                <w:spacing w:val="-6"/>
                <w:highlight w:val="white"/>
              </w:rPr>
            </w:r>
          </w:p>
          <w:p>
            <w:pPr>
              <w:jc w:val="both"/>
              <w:spacing w:line="288" w:lineRule="atLeast"/>
              <w:widowControl w:val="off"/>
              <w:rPr>
                <w:bCs/>
                <w:color w:val="000000" w:themeColor="text1"/>
                <w:spacing w:val="-6"/>
                <w:highlight w:val="white"/>
              </w:rPr>
            </w:pPr>
            <w:r>
              <w:rPr>
                <w:bCs/>
                <w:color w:val="000000" w:themeColor="text1"/>
                <w:spacing w:val="-6"/>
                <w:highlight w:val="white"/>
              </w:rPr>
            </w:r>
            <w:r>
              <w:rPr>
                <w:bCs/>
                <w:color w:val="000000" w:themeColor="text1"/>
                <w:spacing w:val="-6"/>
                <w:highlight w:val="white"/>
              </w:rPr>
            </w:r>
            <w:r>
              <w:rPr>
                <w:bCs/>
                <w:color w:val="000000" w:themeColor="text1"/>
                <w:spacing w:val="-6"/>
                <w:highlight w:val="white"/>
              </w:rPr>
            </w:r>
          </w:p>
          <w:p>
            <w:pPr>
              <w:jc w:val="both"/>
              <w:spacing w:line="288" w:lineRule="atLeast"/>
              <w:widowControl w:val="off"/>
              <w:rPr>
                <w:bCs/>
                <w:color w:val="000000" w:themeColor="text1"/>
                <w:spacing w:val="-6"/>
                <w:highlight w:val="white"/>
              </w:rPr>
            </w:pPr>
            <w:r>
              <w:rPr>
                <w:bCs/>
                <w:color w:val="000000" w:themeColor="text1"/>
                <w:spacing w:val="-6"/>
                <w:highlight w:val="white"/>
              </w:rPr>
            </w:r>
            <w:r>
              <w:rPr>
                <w:bCs/>
                <w:color w:val="000000" w:themeColor="text1"/>
                <w:spacing w:val="-6"/>
                <w:highlight w:val="white"/>
              </w:rPr>
            </w:r>
            <w:r>
              <w:rPr>
                <w:bCs/>
                <w:color w:val="000000" w:themeColor="text1"/>
                <w:spacing w:val="-6"/>
                <w:highlight w:val="white"/>
              </w:rPr>
            </w:r>
          </w:p>
        </w:tc>
        <w:tc>
          <w:tcPr>
            <w:tcW w:w="2976" w:type="dxa"/>
            <w:vMerge w:val="restart"/>
            <w:textDirection w:val="lrTb"/>
            <w:noWrap w:val="false"/>
          </w:tcPr>
          <w:p>
            <w:pPr>
              <w:ind w:right="-1"/>
              <w:jc w:val="both"/>
              <w:widowControl w:val="off"/>
              <w:rPr>
                <w:color w:val="000000"/>
                <w:spacing w:val="-6"/>
              </w:rPr>
            </w:pPr>
            <w:r>
              <w:rPr>
                <w:color w:val="000000"/>
                <w:spacing w:val="-6"/>
              </w:rPr>
              <w:t xml:space="preserve">личное обращение в отделение Центра или в МФЦ</w:t>
            </w:r>
            <w:r>
              <w:rPr>
                <w:color w:val="000000"/>
                <w:spacing w:val="-6"/>
              </w:rPr>
            </w:r>
            <w:r>
              <w:rPr>
                <w:color w:val="000000"/>
                <w:spacing w:val="-6"/>
              </w:rPr>
            </w:r>
          </w:p>
          <w:p>
            <w:pPr>
              <w:jc w:val="both"/>
              <w:spacing w:line="288" w:lineRule="atLeast"/>
              <w:widowControl w:val="off"/>
              <w:rPr>
                <w:bCs/>
                <w:color w:val="000000" w:themeColor="text1"/>
                <w:spacing w:val="-6"/>
                <w:highlight w:val="white"/>
              </w:rPr>
            </w:pPr>
            <w:r>
              <w:rPr>
                <w:bCs/>
                <w:color w:val="000000" w:themeColor="text1"/>
                <w:spacing w:val="-6"/>
                <w:highlight w:val="white"/>
              </w:rPr>
            </w:r>
            <w:r>
              <w:rPr>
                <w:bCs/>
                <w:color w:val="000000" w:themeColor="text1"/>
                <w:spacing w:val="-6"/>
                <w:highlight w:val="white"/>
              </w:rPr>
            </w:r>
            <w:r>
              <w:rPr>
                <w:bCs/>
                <w:color w:val="000000" w:themeColor="text1"/>
                <w:spacing w:val="-6"/>
                <w:highlight w:val="white"/>
              </w:rPr>
            </w:r>
          </w:p>
        </w:tc>
        <w:tc>
          <w:tcPr>
            <w:tcW w:w="2551" w:type="dxa"/>
            <w:vMerge w:val="restart"/>
            <w:textDirection w:val="lrTb"/>
            <w:noWrap w:val="false"/>
          </w:tcPr>
          <w:p>
            <w:pPr>
              <w:ind w:right="-1"/>
              <w:jc w:val="both"/>
              <w:widowControl w:val="off"/>
              <w:rPr>
                <w:bCs/>
                <w:color w:val="000000"/>
                <w:spacing w:val="-6"/>
                <w:highlight w:val="white"/>
              </w:rPr>
            </w:pPr>
            <w:r>
              <w:rPr>
                <w:bCs/>
                <w:color w:val="000000"/>
                <w:spacing w:val="-6"/>
                <w:highlight w:val="white"/>
              </w:rPr>
              <w:t xml:space="preserve">копия документа с предъявлением оригинала, если копия  не заверена в установленном законодательством Российской Федерации порядке</w:t>
            </w:r>
            <w:r>
              <w:rPr>
                <w:bCs/>
                <w:color w:val="000000"/>
                <w:spacing w:val="-6"/>
                <w:highlight w:val="white"/>
              </w:rPr>
            </w:r>
            <w:r>
              <w:rPr>
                <w:bCs/>
                <w:color w:val="000000"/>
                <w:spacing w:val="-6"/>
                <w:highlight w:val="white"/>
              </w:rPr>
            </w:r>
          </w:p>
        </w:tc>
      </w:tr>
      <w:tr>
        <w:tblPrEx/>
        <w:trPr>
          <w:trHeight w:val="765"/>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r/>
            <w:r/>
          </w:p>
        </w:tc>
        <w:tc>
          <w:tcPr>
            <w:tcW w:w="2976" w:type="dxa"/>
            <w:vMerge w:val="restart"/>
            <w:textDirection w:val="lrTb"/>
            <w:noWrap w:val="false"/>
          </w:tcPr>
          <w:p>
            <w:pPr>
              <w:jc w:val="both"/>
              <w:spacing w:line="288" w:lineRule="atLeast"/>
              <w:widowControl w:val="off"/>
              <w:rPr>
                <w:bCs/>
                <w:color w:val="000000" w:themeColor="text1"/>
                <w:spacing w:val="-6"/>
                <w:highlight w:val="white"/>
              </w:rPr>
            </w:pPr>
            <w:r>
              <w:rPr>
                <w:bCs/>
                <w:color w:val="000000" w:themeColor="text1"/>
                <w:spacing w:val="-6"/>
                <w:highlight w:val="white"/>
              </w:rPr>
              <w:t xml:space="preserve">посредством почтовой связи</w:t>
            </w:r>
            <w:r>
              <w:rPr>
                <w:bCs/>
                <w:color w:val="000000" w:themeColor="text1"/>
                <w:spacing w:val="-6"/>
                <w:highlight w:val="white"/>
              </w:rPr>
            </w:r>
            <w:r>
              <w:rPr>
                <w:bCs/>
                <w:color w:val="000000" w:themeColor="text1"/>
                <w:spacing w:val="-6"/>
                <w:highlight w:val="white"/>
              </w:rPr>
            </w:r>
          </w:p>
        </w:tc>
        <w:tc>
          <w:tcPr>
            <w:tcW w:w="2551" w:type="dxa"/>
            <w:vMerge w:val="restart"/>
            <w:textDirection w:val="lrTb"/>
            <w:noWrap w:val="false"/>
          </w:tcPr>
          <w:p>
            <w:pPr>
              <w:ind w:right="-1"/>
              <w:jc w:val="both"/>
              <w:widowControl w:val="off"/>
              <w:rPr>
                <w:bCs/>
                <w:color w:val="000000"/>
                <w:spacing w:val="-6"/>
                <w:highlight w:val="white"/>
              </w:rPr>
            </w:pPr>
            <w:r>
              <w:rPr>
                <w:bCs/>
                <w:color w:val="000000"/>
                <w:spacing w:val="-6"/>
                <w:highlight w:val="white"/>
              </w:rPr>
              <w:t xml:space="preserve">копия документа, заверенная в установленном законодательством Российской Федерации порядке</w:t>
            </w:r>
            <w:r>
              <w:rPr>
                <w:bCs/>
                <w:color w:val="000000"/>
                <w:spacing w:val="-6"/>
                <w:highlight w:val="white"/>
              </w:rPr>
            </w:r>
            <w:r>
              <w:rPr>
                <w:bCs/>
                <w:color w:val="000000"/>
                <w:spacing w:val="-6"/>
                <w:highlight w:val="white"/>
              </w:rPr>
            </w:r>
          </w:p>
        </w:tc>
      </w:tr>
      <w:tr>
        <w:tblPrEx/>
        <w:trPr>
          <w:trHeight w:val="765"/>
        </w:trPr>
        <w:tc>
          <w:tcPr>
            <w:tcW w:w="567" w:type="dxa"/>
            <w:vMerge w:val="continue"/>
            <w:textDirection w:val="lrTb"/>
            <w:noWrap w:val="false"/>
          </w:tcPr>
          <w:p>
            <w:r/>
            <w:r/>
          </w:p>
        </w:tc>
        <w:tc>
          <w:tcPr>
            <w:tcW w:w="850" w:type="dxa"/>
            <w:vMerge w:val="continue"/>
            <w:textDirection w:val="lrTb"/>
            <w:noWrap w:val="false"/>
          </w:tcPr>
          <w:p>
            <w:r/>
            <w:r/>
          </w:p>
        </w:tc>
        <w:tc>
          <w:tcPr>
            <w:tcW w:w="3260" w:type="dxa"/>
            <w:vMerge w:val="continue"/>
            <w:textDirection w:val="lrTb"/>
            <w:noWrap w:val="false"/>
          </w:tcPr>
          <w:p>
            <w:r/>
            <w:r/>
          </w:p>
        </w:tc>
        <w:tc>
          <w:tcPr>
            <w:tcW w:w="2976" w:type="dxa"/>
            <w:vMerge w:val="restart"/>
            <w:textDirection w:val="lrTb"/>
            <w:noWrap w:val="false"/>
          </w:tcPr>
          <w:p>
            <w:pPr>
              <w:jc w:val="both"/>
              <w:spacing w:line="288" w:lineRule="atLeast"/>
              <w:widowControl w:val="off"/>
              <w:rPr>
                <w:bCs/>
                <w:color w:val="000000" w:themeColor="text1"/>
                <w:spacing w:val="-6"/>
              </w:rPr>
            </w:pPr>
            <w:r>
              <w:rPr>
                <w:bCs/>
                <w:color w:val="000000" w:themeColor="text1"/>
                <w:spacing w:val="-6"/>
              </w:rPr>
              <w:t xml:space="preserve">Единый портал (при наличии технической возможности) или Региональный портал (при наличии технической возможности)</w:t>
            </w:r>
            <w:r>
              <w:rPr>
                <w:bCs/>
                <w:color w:val="000000" w:themeColor="text1"/>
                <w:spacing w:val="-6"/>
              </w:rPr>
            </w:r>
            <w:r>
              <w:rPr>
                <w:bCs/>
                <w:color w:val="000000" w:themeColor="text1"/>
                <w:spacing w:val="-6"/>
              </w:rPr>
            </w:r>
          </w:p>
        </w:tc>
        <w:tc>
          <w:tcPr>
            <w:tcW w:w="2551" w:type="dxa"/>
            <w:vMerge w:val="restart"/>
            <w:textDirection w:val="lrTb"/>
            <w:noWrap w:val="false"/>
          </w:tcPr>
          <w:p>
            <w:pPr>
              <w:ind w:right="-1"/>
              <w:jc w:val="both"/>
              <w:widowControl w:val="off"/>
              <w:rPr>
                <w:bCs/>
                <w:color w:val="000000"/>
                <w:spacing w:val="-6"/>
              </w:rPr>
            </w:pPr>
            <w:r>
              <w:rPr>
                <w:bCs/>
                <w:color w:val="000000"/>
                <w:spacing w:val="-6"/>
              </w:rPr>
              <w:t xml:space="preserve">сканированная копия документа</w:t>
            </w:r>
            <w:r>
              <w:rPr>
                <w:bCs/>
                <w:color w:val="000000"/>
                <w:spacing w:val="-6"/>
              </w:rPr>
            </w:r>
            <w:r>
              <w:rPr>
                <w:bCs/>
                <w:color w:val="000000"/>
                <w:spacing w:val="-6"/>
              </w:rPr>
            </w:r>
          </w:p>
        </w:tc>
      </w:tr>
    </w:tbl>
    <w:p>
      <w:pPr>
        <w:rPr>
          <w:sz w:val="28"/>
          <w:szCs w:val="28"/>
        </w:rPr>
        <w:outlineLvl w:val="1"/>
      </w:pPr>
      <w:r>
        <w:rPr>
          <w:sz w:val="28"/>
          <w:szCs w:val="28"/>
        </w:rPr>
        <w:br w:type="page" w:clear="all"/>
      </w:r>
      <w:r>
        <w:rPr>
          <w:sz w:val="28"/>
          <w:szCs w:val="28"/>
        </w:rPr>
      </w:r>
      <w:r>
        <w:rPr>
          <w:sz w:val="28"/>
          <w:szCs w:val="28"/>
        </w:rPr>
      </w:r>
    </w:p>
    <w:p>
      <w:pPr>
        <w:ind w:left="5386"/>
        <w:jc w:val="both"/>
        <w:widowControl w:val="off"/>
        <w:rPr>
          <w:sz w:val="28"/>
          <w:szCs w:val="28"/>
        </w:rPr>
        <w:outlineLvl w:val="1"/>
      </w:pPr>
      <w:r>
        <w:rPr>
          <w:sz w:val="28"/>
          <w:szCs w:val="28"/>
        </w:rPr>
        <w:t xml:space="preserve">Приложение № 4 к Административному регламенту предоставления государственной услуги по назначению единовремен</w:t>
      </w:r>
      <w:r>
        <w:rPr>
          <w:sz w:val="28"/>
          <w:szCs w:val="28"/>
        </w:rPr>
        <w:t xml:space="preserve">ной денежной выплаты на каждого не достигшего 18 лет ребенка гражданина из числа отдельных категорий военнослужащих и граждан, участвующих (участвовавших) в специальной военной операции, граждан, заключивших контракт для прохождения военной службы для выпо</w:t>
      </w:r>
      <w:r>
        <w:rPr>
          <w:sz w:val="28"/>
          <w:szCs w:val="28"/>
        </w:rPr>
        <w:t xml:space="preserve">лнения задач за пределами Российской Федерации </w:t>
      </w:r>
      <w:r>
        <w:rPr>
          <w:color w:val="000000"/>
          <w:sz w:val="28"/>
          <w:szCs w:val="28"/>
        </w:rPr>
        <w:t xml:space="preserve">по результатам работы, проведенной пунктом отбора на военную службу по контракту (1 разряда) г. Казани</w:t>
      </w:r>
      <w:r>
        <w:rPr>
          <w:sz w:val="28"/>
          <w:szCs w:val="28"/>
        </w:rPr>
      </w:r>
      <w:r>
        <w:rPr>
          <w:sz w:val="28"/>
          <w:szCs w:val="28"/>
        </w:rPr>
      </w:r>
    </w:p>
    <w:p>
      <w:pPr>
        <w:ind w:left="5669"/>
        <w:jc w:val="both"/>
        <w:widowControl w:val="off"/>
        <w:rPr>
          <w:sz w:val="28"/>
          <w:szCs w:val="28"/>
        </w:rPr>
        <w:outlineLvl w:val="1"/>
      </w:pPr>
      <w:r>
        <w:rPr>
          <w:sz w:val="28"/>
          <w:szCs w:val="28"/>
        </w:rPr>
      </w:r>
      <w:r>
        <w:rPr>
          <w:sz w:val="28"/>
          <w:szCs w:val="28"/>
        </w:rPr>
      </w:r>
      <w:r>
        <w:rPr>
          <w:sz w:val="28"/>
          <w:szCs w:val="28"/>
        </w:rPr>
      </w:r>
    </w:p>
    <w:p>
      <w:pPr>
        <w:ind w:right="57"/>
        <w:jc w:val="center"/>
        <w:widowControl w:val="off"/>
        <w:rPr>
          <w:bCs/>
          <w:sz w:val="28"/>
          <w:szCs w:val="28"/>
        </w:rPr>
      </w:pPr>
      <w:r>
        <w:rPr>
          <w:bCs/>
          <w:sz w:val="28"/>
          <w:szCs w:val="28"/>
        </w:rPr>
        <w:t xml:space="preserve">И</w:t>
      </w:r>
      <w:r>
        <w:rPr>
          <w:bCs/>
          <w:sz w:val="28"/>
          <w:szCs w:val="28"/>
        </w:rPr>
        <w:t xml:space="preserve">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w:t>
      </w:r>
      <w:r>
        <w:rPr>
          <w:bCs/>
          <w:sz w:val="28"/>
          <w:szCs w:val="28"/>
        </w:rPr>
        <w:t xml:space="preserve"> услуги или для отказа в предоставлении государственной услуги</w:t>
      </w:r>
      <w:r>
        <w:rPr>
          <w:bCs/>
          <w:sz w:val="28"/>
          <w:szCs w:val="28"/>
        </w:rPr>
      </w:r>
      <w:r>
        <w:rPr>
          <w:bCs/>
          <w:sz w:val="28"/>
          <w:szCs w:val="28"/>
        </w:rPr>
      </w:r>
    </w:p>
    <w:p>
      <w:pPr>
        <w:ind w:right="57"/>
        <w:jc w:val="center"/>
        <w:widowControl w:val="off"/>
        <w:rPr>
          <w:bCs/>
          <w:sz w:val="28"/>
          <w:szCs w:val="28"/>
        </w:rPr>
      </w:pPr>
      <w:r>
        <w:rPr>
          <w:bCs/>
          <w:sz w:val="28"/>
          <w:szCs w:val="28"/>
        </w:rPr>
      </w:r>
      <w:r>
        <w:rPr>
          <w:bCs/>
          <w:sz w:val="28"/>
          <w:szCs w:val="28"/>
        </w:rPr>
      </w:r>
      <w:r>
        <w:rPr>
          <w:bCs/>
          <w:sz w:val="28"/>
          <w:szCs w:val="28"/>
        </w:rPr>
      </w:r>
    </w:p>
    <w:tbl>
      <w:tblPr>
        <w:tblW w:w="102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67"/>
        <w:gridCol w:w="7937"/>
        <w:gridCol w:w="1701"/>
      </w:tblGrid>
      <w:tr>
        <w:tblPrEx/>
        <w:trPr/>
        <w:tc>
          <w:tcPr>
            <w:shd w:val="clear" w:color="ffffff" w:fill="ffffff"/>
            <w:tcW w:w="567" w:type="dxa"/>
            <w:textDirection w:val="lrTb"/>
            <w:noWrap w:val="false"/>
          </w:tcPr>
          <w:p>
            <w:pPr>
              <w:jc w:val="both"/>
              <w:widowControl w:val="off"/>
              <w:tabs>
                <w:tab w:val="left" w:pos="142" w:leader="none"/>
              </w:tabs>
              <w:rPr>
                <w:color w:val="000000"/>
              </w:rPr>
            </w:pPr>
            <w:r>
              <w:rPr>
                <w:color w:val="000000"/>
              </w:rPr>
              <w:t xml:space="preserve">№</w:t>
            </w:r>
            <w:r>
              <w:rPr>
                <w:color w:val="000000"/>
              </w:rPr>
            </w:r>
            <w:r>
              <w:rPr>
                <w:color w:val="000000"/>
              </w:rPr>
            </w:r>
          </w:p>
          <w:p>
            <w:pPr>
              <w:jc w:val="both"/>
              <w:widowControl w:val="off"/>
              <w:tabs>
                <w:tab w:val="left" w:pos="142" w:leader="none"/>
              </w:tabs>
              <w:rPr>
                <w:color w:val="000000"/>
              </w:rPr>
            </w:pPr>
            <w:r>
              <w:rPr>
                <w:color w:val="000000"/>
              </w:rPr>
              <w:t xml:space="preserve">п/п</w:t>
            </w:r>
            <w:r>
              <w:rPr>
                <w:color w:val="000000"/>
              </w:rPr>
            </w:r>
            <w:r>
              <w:rPr>
                <w:color w:val="000000"/>
              </w:rPr>
            </w:r>
          </w:p>
        </w:tc>
        <w:tc>
          <w:tcPr>
            <w:shd w:val="clear" w:color="ffffff" w:fill="ffffff"/>
            <w:tcW w:w="7937" w:type="dxa"/>
            <w:textDirection w:val="lrTb"/>
            <w:noWrap w:val="false"/>
          </w:tcPr>
          <w:p>
            <w:pPr>
              <w:jc w:val="center"/>
              <w:widowControl w:val="off"/>
              <w:tabs>
                <w:tab w:val="left" w:pos="142" w:leader="none"/>
              </w:tabs>
              <w:rPr>
                <w:color w:val="000000"/>
              </w:rPr>
            </w:pPr>
            <w:r>
              <w:rPr>
                <w:color w:val="000000"/>
              </w:rPr>
              <w:t xml:space="preserve">Перечень оснований</w:t>
            </w:r>
            <w:r>
              <w:rPr>
                <w:color w:val="000000"/>
              </w:rPr>
            </w:r>
            <w:r>
              <w:rPr>
                <w:color w:val="000000"/>
              </w:rPr>
            </w:r>
          </w:p>
        </w:tc>
        <w:tc>
          <w:tcPr>
            <w:shd w:val="clear" w:color="ffffff" w:fill="ffffff"/>
            <w:tcW w:w="1701" w:type="dxa"/>
            <w:textDirection w:val="lrTb"/>
            <w:noWrap w:val="false"/>
          </w:tcPr>
          <w:p>
            <w:pPr>
              <w:jc w:val="center"/>
              <w:widowControl w:val="off"/>
              <w:tabs>
                <w:tab w:val="left" w:pos="142" w:leader="none"/>
              </w:tabs>
              <w:rPr>
                <w:color w:val="000000"/>
              </w:rPr>
            </w:pPr>
            <w:r>
              <w:rPr>
                <w:color w:val="000000"/>
              </w:rPr>
              <w:t xml:space="preserve">Идентификатор признака заявителя</w:t>
            </w:r>
            <w:r>
              <w:rPr>
                <w:color w:val="000000"/>
              </w:rPr>
            </w:r>
            <w:r>
              <w:rPr>
                <w:color w:val="000000"/>
              </w:rPr>
            </w:r>
          </w:p>
        </w:tc>
      </w:tr>
      <w:tr>
        <w:tblPrEx/>
        <w:trPr>
          <w:trHeight w:val="660"/>
        </w:trPr>
        <w:tc>
          <w:tcPr>
            <w:gridSpan w:val="3"/>
            <w:shd w:val="clear" w:color="ffffff" w:fill="ffffff"/>
            <w:tcW w:w="10205" w:type="dxa"/>
            <w:textDirection w:val="lrTb"/>
            <w:noWrap w:val="false"/>
          </w:tcPr>
          <w:p>
            <w:pPr>
              <w:pStyle w:val="1003"/>
              <w:numPr>
                <w:ilvl w:val="0"/>
                <w:numId w:val="16"/>
              </w:numPr>
              <w:jc w:val="center"/>
              <w:widowControl w:val="off"/>
              <w:tabs>
                <w:tab w:val="left" w:pos="142" w:leader="none"/>
              </w:tabs>
              <w:rPr>
                <w:color w:val="000000"/>
              </w:rPr>
            </w:pPr>
            <w:r>
              <w:rPr>
                <w:color w:val="000000"/>
              </w:rPr>
              <w:t xml:space="preserve">Перечень оснований для отказа в приеме запроса и документов, необходимых для предоставления государственной услуги</w:t>
            </w:r>
            <w:r>
              <w:rPr>
                <w:color w:val="000000"/>
              </w:rPr>
            </w:r>
            <w:r>
              <w:rPr>
                <w:color w:val="000000"/>
              </w:rPr>
            </w:r>
          </w:p>
        </w:tc>
      </w:tr>
      <w:tr>
        <w:tblPrEx/>
        <w:trPr/>
        <w:tc>
          <w:tcPr>
            <w:shd w:val="clear" w:color="ffffff" w:fill="ffffff"/>
            <w:tcW w:w="567" w:type="dxa"/>
            <w:textDirection w:val="lrTb"/>
            <w:noWrap w:val="false"/>
          </w:tcPr>
          <w:p>
            <w:pPr>
              <w:widowControl w:val="off"/>
              <w:tabs>
                <w:tab w:val="left" w:pos="142" w:leader="none"/>
              </w:tabs>
              <w:rPr>
                <w:color w:val="000000" w:themeColor="text1"/>
              </w:rPr>
            </w:pPr>
            <w:r>
              <w:rPr>
                <w:color w:val="000000" w:themeColor="text1"/>
              </w:rPr>
              <w:t xml:space="preserve">1.1</w:t>
            </w:r>
            <w:r>
              <w:rPr>
                <w:color w:val="000000" w:themeColor="text1"/>
              </w:rPr>
            </w:r>
            <w:r>
              <w:rPr>
                <w:color w:val="000000" w:themeColor="text1"/>
              </w:rPr>
            </w:r>
          </w:p>
        </w:tc>
        <w:tc>
          <w:tcPr>
            <w:shd w:val="clear" w:color="ffffff" w:fill="ffffff"/>
            <w:tcW w:w="7937" w:type="dxa"/>
            <w:textDirection w:val="lrTb"/>
            <w:noWrap w:val="false"/>
          </w:tcPr>
          <w:p>
            <w:pPr>
              <w:jc w:val="both"/>
              <w:widowControl w:val="off"/>
              <w:tabs>
                <w:tab w:val="left" w:pos="142" w:leader="none"/>
              </w:tabs>
              <w:rPr>
                <w:color w:val="000000"/>
                <w:spacing w:val="-6"/>
              </w:rPr>
            </w:pPr>
            <w:r>
              <w:rPr>
                <w:color w:val="000000"/>
                <w:spacing w:val="-6"/>
              </w:rPr>
              <w:t xml:space="preserve">наличие в документах подчисток, приписок, зачеркнутых слов и исправлений, не заверенных в соответствии с законодательством Российской Федерации</w:t>
            </w:r>
            <w:r>
              <w:rPr>
                <w:color w:val="000000"/>
                <w:spacing w:val="-6"/>
              </w:rPr>
            </w:r>
            <w:r>
              <w:rPr>
                <w:color w:val="000000"/>
                <w:spacing w:val="-6"/>
              </w:rPr>
            </w:r>
          </w:p>
        </w:tc>
        <w:tc>
          <w:tcPr>
            <w:shd w:val="clear" w:color="ffffff" w:fill="ffffff"/>
            <w:tcW w:w="1701" w:type="dxa"/>
            <w:textDirection w:val="lrTb"/>
            <w:noWrap w:val="false"/>
          </w:tcPr>
          <w:p>
            <w:pPr>
              <w:pStyle w:val="982"/>
              <w:ind w:firstLine="0"/>
              <w:rPr>
                <w:rFonts w:ascii="Times New Roman" w:hAnsi="Times New Roman" w:cs="Times New Roman"/>
                <w:color w:val="000000" w:themeColor="text1"/>
                <w:sz w:val="32"/>
                <w:szCs w:val="32"/>
              </w:rPr>
            </w:pPr>
            <w:r>
              <w:rPr>
                <w:rFonts w:ascii="Times New Roman" w:hAnsi="Times New Roman" w:cs="Times New Roman"/>
                <w:color w:val="000000" w:themeColor="text1"/>
                <w:sz w:val="24"/>
                <w:szCs w:val="24"/>
              </w:rPr>
              <w:t xml:space="preserve">1А - 4А</w:t>
            </w:r>
            <w:r>
              <w:rPr>
                <w:rFonts w:ascii="Times New Roman" w:hAnsi="Times New Roman" w:cs="Times New Roman"/>
                <w:color w:val="000000" w:themeColor="text1"/>
                <w:sz w:val="32"/>
                <w:szCs w:val="32"/>
              </w:rPr>
            </w:r>
            <w:r>
              <w:rPr>
                <w:rFonts w:ascii="Times New Roman" w:hAnsi="Times New Roman" w:cs="Times New Roman"/>
                <w:color w:val="000000" w:themeColor="text1"/>
                <w:sz w:val="32"/>
                <w:szCs w:val="32"/>
              </w:rPr>
            </w:r>
          </w:p>
        </w:tc>
      </w:tr>
      <w:tr>
        <w:tblPrEx/>
        <w:trPr>
          <w:trHeight w:val="276"/>
        </w:trPr>
        <w:tc>
          <w:tcPr>
            <w:shd w:val="clear" w:color="ffffff" w:fill="ffffff"/>
            <w:tcW w:w="567" w:type="dxa"/>
            <w:vMerge w:val="restart"/>
            <w:textDirection w:val="lrTb"/>
            <w:noWrap w:val="false"/>
          </w:tcPr>
          <w:p>
            <w:pPr>
              <w:widowControl w:val="off"/>
              <w:tabs>
                <w:tab w:val="left" w:pos="142" w:leader="none"/>
              </w:tabs>
              <w:rPr>
                <w:color w:val="000000" w:themeColor="text1"/>
              </w:rPr>
            </w:pPr>
            <w:r>
              <w:rPr>
                <w:color w:val="000000" w:themeColor="text1"/>
              </w:rPr>
              <w:t xml:space="preserve">1.2</w:t>
            </w:r>
            <w:r>
              <w:rPr>
                <w:color w:val="000000" w:themeColor="text1"/>
              </w:rPr>
            </w:r>
            <w:r>
              <w:rPr>
                <w:color w:val="000000" w:themeColor="text1"/>
              </w:rPr>
            </w:r>
          </w:p>
        </w:tc>
        <w:tc>
          <w:tcPr>
            <w:shd w:val="clear" w:color="ffffff" w:fill="ffffff"/>
            <w:tcW w:w="7937" w:type="dxa"/>
            <w:vMerge w:val="restart"/>
            <w:textDirection w:val="lrTb"/>
            <w:noWrap w:val="false"/>
          </w:tcPr>
          <w:p>
            <w:pPr>
              <w:jc w:val="both"/>
              <w:widowControl w:val="off"/>
              <w:tabs>
                <w:tab w:val="left" w:pos="142" w:leader="none"/>
              </w:tabs>
              <w:rPr>
                <w:color w:val="000000"/>
                <w:spacing w:val="-6"/>
                <w14:ligatures w14:val="none"/>
              </w:rPr>
              <w:pBdr>
                <w:top w:val="none" w:color="000000" w:sz="4" w:space="0"/>
                <w:left w:val="none" w:color="000000" w:sz="4" w:space="0"/>
                <w:bottom w:val="none" w:color="000000" w:sz="4" w:space="0"/>
                <w:right w:val="none" w:color="000000" w:sz="4" w:space="0"/>
              </w:pBdr>
            </w:pPr>
            <w:r>
              <w:rPr>
                <w:color w:val="000000"/>
                <w:spacing w:val="-6"/>
              </w:rPr>
              <w:t xml:space="preserve">представление в отделение Центра запроса и документов (копий документов) в форме электронных документов, не подписанных (не заверенных) электронной подписью в соответствии с требованиями Федерального закона от 6 апреля 2011 года № 63-ФЗ «Об электронной под</w:t>
            </w:r>
            <w:r>
              <w:rPr>
                <w:color w:val="000000"/>
                <w:spacing w:val="-6"/>
              </w:rPr>
              <w:t xml:space="preserve">писи» и Федерального закона № 210-ФЗ</w:t>
            </w:r>
            <w:r>
              <w:rPr>
                <w:color w:val="000000"/>
                <w:spacing w:val="-6"/>
                <w14:ligatures w14:val="none"/>
              </w:rPr>
            </w:r>
            <w:r>
              <w:rPr>
                <w:color w:val="000000"/>
                <w:spacing w:val="-6"/>
                <w14:ligatures w14:val="none"/>
              </w:rPr>
            </w:r>
          </w:p>
        </w:tc>
        <w:tc>
          <w:tcPr>
            <w:shd w:val="clear" w:color="ffffff" w:fill="ffffff"/>
            <w:tcW w:w="1701" w:type="dxa"/>
            <w:vMerge w:val="restart"/>
            <w:textDirection w:val="lrTb"/>
            <w:noWrap w:val="false"/>
          </w:tcPr>
          <w:p>
            <w:pPr>
              <w:pStyle w:val="982"/>
              <w:ind w:firstLine="0"/>
              <w:rPr>
                <w:rFonts w:ascii="Times New Roman" w:hAnsi="Times New Roman" w:cs="Times New Roman"/>
                <w:color w:val="000000" w:themeColor="text1"/>
                <w:sz w:val="32"/>
                <w:szCs w:val="32"/>
              </w:rPr>
            </w:pPr>
            <w:r>
              <w:rPr>
                <w:rFonts w:ascii="Times New Roman" w:hAnsi="Times New Roman" w:cs="Times New Roman"/>
                <w:color w:val="000000" w:themeColor="text1"/>
                <w:sz w:val="24"/>
                <w:szCs w:val="24"/>
              </w:rPr>
              <w:t xml:space="preserve">1А - 4А</w:t>
            </w:r>
            <w:r>
              <w:rPr>
                <w:rFonts w:ascii="Times New Roman" w:hAnsi="Times New Roman" w:cs="Times New Roman"/>
                <w:color w:val="000000" w:themeColor="text1"/>
                <w:sz w:val="32"/>
                <w:szCs w:val="32"/>
              </w:rPr>
            </w:r>
            <w:r>
              <w:rPr>
                <w:rFonts w:ascii="Times New Roman" w:hAnsi="Times New Roman" w:cs="Times New Roman"/>
                <w:color w:val="000000" w:themeColor="text1"/>
                <w:sz w:val="32"/>
                <w:szCs w:val="32"/>
              </w:rPr>
            </w:r>
          </w:p>
          <w:p>
            <w:pPr>
              <w:pStyle w:val="982"/>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blPrEx/>
        <w:trPr>
          <w:trHeight w:val="851"/>
        </w:trPr>
        <w:tc>
          <w:tcPr>
            <w:shd w:val="clear" w:color="ffffff" w:fill="ffffff"/>
            <w:tcW w:w="567" w:type="dxa"/>
            <w:vMerge w:val="restart"/>
            <w:textDirection w:val="lrTb"/>
            <w:noWrap w:val="false"/>
          </w:tcPr>
          <w:p>
            <w:pPr>
              <w:widowControl w:val="off"/>
              <w:tabs>
                <w:tab w:val="left" w:pos="142" w:leader="none"/>
              </w:tabs>
              <w:rPr>
                <w:color w:val="000000" w:themeColor="text1"/>
              </w:rPr>
            </w:pPr>
            <w:r>
              <w:rPr>
                <w:color w:val="000000" w:themeColor="text1"/>
              </w:rPr>
              <w:t xml:space="preserve">1.3</w:t>
            </w:r>
            <w:r>
              <w:rPr>
                <w:color w:val="000000" w:themeColor="text1"/>
              </w:rPr>
            </w:r>
            <w:r>
              <w:rPr>
                <w:color w:val="000000" w:themeColor="text1"/>
              </w:rPr>
            </w:r>
          </w:p>
        </w:tc>
        <w:tc>
          <w:tcPr>
            <w:shd w:val="clear" w:color="ffffff" w:fill="ffffff"/>
            <w:tcW w:w="7937" w:type="dxa"/>
            <w:vMerge w:val="restart"/>
            <w:textDirection w:val="lrTb"/>
            <w:noWrap w:val="false"/>
          </w:tcPr>
          <w:p>
            <w:pPr>
              <w:jc w:val="both"/>
              <w:widowControl w:val="off"/>
              <w:tabs>
                <w:tab w:val="left" w:pos="142" w:leader="none"/>
              </w:tabs>
              <w:rPr>
                <w:color w:val="000000"/>
                <w:spacing w:val="-6"/>
              </w:rPr>
              <w:pBdr>
                <w:top w:val="none" w:color="000000" w:sz="4" w:space="0"/>
                <w:left w:val="none" w:color="000000" w:sz="4" w:space="0"/>
                <w:bottom w:val="none" w:color="000000" w:sz="4" w:space="0"/>
                <w:right w:val="none" w:color="000000" w:sz="4" w:space="0"/>
              </w:pBdr>
            </w:pPr>
            <w:r>
              <w:rPr>
                <w:color w:val="000000"/>
                <w:spacing w:val="-6"/>
              </w:rPr>
              <w:t xml:space="preserve">непредъявление</w:t>
            </w:r>
            <w:r>
              <w:rPr>
                <w:color w:val="000000"/>
                <w:spacing w:val="-6"/>
              </w:rPr>
              <w:t xml:space="preserve"> оригиналов документов в случае, если их копии не заверены в соответствии с законодательством Российской Федерации, в случае личного обращения в отделение Центра</w:t>
            </w:r>
            <w:r>
              <w:rPr>
                <w:color w:val="000000"/>
                <w:spacing w:val="-6"/>
              </w:rPr>
            </w:r>
            <w:r>
              <w:rPr>
                <w:color w:val="000000"/>
                <w:spacing w:val="-6"/>
              </w:rPr>
            </w:r>
          </w:p>
        </w:tc>
        <w:tc>
          <w:tcPr>
            <w:shd w:val="clear" w:color="ffffff" w:fill="ffffff"/>
            <w:tcW w:w="1701" w:type="dxa"/>
            <w:vMerge w:val="restart"/>
            <w:textDirection w:val="lrTb"/>
            <w:noWrap w:val="false"/>
          </w:tcPr>
          <w:p>
            <w:pPr>
              <w:pStyle w:val="982"/>
              <w:ind w:firstLine="0"/>
              <w:rPr>
                <w:rFonts w:ascii="Times New Roman" w:hAnsi="Times New Roman" w:cs="Times New Roman"/>
                <w:color w:val="000000" w:themeColor="text1"/>
                <w:sz w:val="32"/>
                <w:szCs w:val="32"/>
              </w:rPr>
            </w:pPr>
            <w:r>
              <w:rPr>
                <w:rFonts w:ascii="Times New Roman" w:hAnsi="Times New Roman" w:cs="Times New Roman"/>
                <w:color w:val="000000" w:themeColor="text1"/>
                <w:sz w:val="24"/>
                <w:szCs w:val="24"/>
              </w:rPr>
              <w:t xml:space="preserve">1А - 4А</w:t>
            </w:r>
            <w:r>
              <w:rPr>
                <w:rFonts w:ascii="Times New Roman" w:hAnsi="Times New Roman" w:cs="Times New Roman"/>
                <w:color w:val="000000" w:themeColor="text1"/>
                <w:sz w:val="32"/>
                <w:szCs w:val="32"/>
              </w:rPr>
            </w:r>
            <w:r>
              <w:rPr>
                <w:rFonts w:ascii="Times New Roman" w:hAnsi="Times New Roman" w:cs="Times New Roman"/>
                <w:color w:val="000000" w:themeColor="text1"/>
                <w:sz w:val="32"/>
                <w:szCs w:val="32"/>
              </w:rPr>
            </w:r>
          </w:p>
          <w:p>
            <w:pPr>
              <w:pStyle w:val="982"/>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blPrEx/>
        <w:trPr>
          <w:trHeight w:val="276"/>
        </w:trPr>
        <w:tc>
          <w:tcPr>
            <w:shd w:val="clear" w:color="ffffff" w:fill="ffffff"/>
            <w:tcW w:w="567" w:type="dxa"/>
            <w:vMerge w:val="restart"/>
            <w:textDirection w:val="lrTb"/>
            <w:noWrap w:val="false"/>
          </w:tcPr>
          <w:p>
            <w:pPr>
              <w:widowControl w:val="off"/>
              <w:tabs>
                <w:tab w:val="left" w:pos="142" w:leader="none"/>
              </w:tabs>
              <w:rPr>
                <w:color w:val="000000" w:themeColor="text1"/>
              </w:rPr>
            </w:pPr>
            <w:r>
              <w:rPr>
                <w:color w:val="000000" w:themeColor="text1"/>
              </w:rPr>
              <w:t xml:space="preserve">1.4</w:t>
            </w:r>
            <w:r>
              <w:rPr>
                <w:color w:val="000000" w:themeColor="text1"/>
              </w:rPr>
            </w:r>
            <w:r>
              <w:rPr>
                <w:color w:val="000000" w:themeColor="text1"/>
              </w:rPr>
            </w:r>
          </w:p>
        </w:tc>
        <w:tc>
          <w:tcPr>
            <w:shd w:val="clear" w:color="ffffff" w:fill="ffffff"/>
            <w:tcW w:w="7937" w:type="dxa"/>
            <w:vMerge w:val="restart"/>
            <w:textDirection w:val="lrTb"/>
            <w:noWrap w:val="false"/>
          </w:tcPr>
          <w:p>
            <w:pPr>
              <w:jc w:val="both"/>
              <w:widowControl w:val="off"/>
              <w:tabs>
                <w:tab w:val="left" w:pos="142" w:leader="none"/>
              </w:tabs>
              <w:rPr>
                <w:color w:val="000000"/>
                <w:spacing w:val="-6"/>
              </w:rPr>
              <w:pBdr>
                <w:top w:val="none" w:color="000000" w:sz="4" w:space="0"/>
                <w:left w:val="none" w:color="000000" w:sz="4" w:space="0"/>
                <w:bottom w:val="none" w:color="000000" w:sz="4" w:space="0"/>
                <w:right w:val="none" w:color="000000" w:sz="4" w:space="0"/>
              </w:pBdr>
            </w:pPr>
            <w:r>
              <w:rPr>
                <w:color w:val="000000"/>
                <w:spacing w:val="-6"/>
              </w:rPr>
              <w:t xml:space="preserve">н</w:t>
            </w:r>
            <w:r>
              <w:rPr>
                <w:color w:val="000000"/>
                <w:spacing w:val="-6"/>
              </w:rPr>
              <w:t xml:space="preserve">аправление заявителем по почте копий документов, не заверенных в соответствии с законодательством Российской Федерации</w:t>
            </w:r>
            <w:r>
              <w:rPr>
                <w:color w:val="000000"/>
                <w:spacing w:val="-6"/>
              </w:rPr>
            </w:r>
            <w:r>
              <w:rPr>
                <w:color w:val="000000"/>
                <w:spacing w:val="-6"/>
              </w:rPr>
            </w:r>
          </w:p>
        </w:tc>
        <w:tc>
          <w:tcPr>
            <w:shd w:val="clear" w:color="ffffff" w:fill="ffffff"/>
            <w:tcW w:w="1701" w:type="dxa"/>
            <w:vMerge w:val="restart"/>
            <w:textDirection w:val="lrTb"/>
            <w:noWrap w:val="false"/>
          </w:tcPr>
          <w:p>
            <w:pPr>
              <w:pStyle w:val="982"/>
              <w:ind w:firstLine="0"/>
              <w:rPr>
                <w:rFonts w:ascii="Times New Roman" w:hAnsi="Times New Roman" w:cs="Times New Roman"/>
                <w:color w:val="000000" w:themeColor="text1"/>
                <w:sz w:val="32"/>
                <w:szCs w:val="32"/>
              </w:rPr>
            </w:pPr>
            <w:r>
              <w:rPr>
                <w:rFonts w:ascii="Times New Roman" w:hAnsi="Times New Roman" w:cs="Times New Roman"/>
                <w:color w:val="000000" w:themeColor="text1"/>
                <w:sz w:val="24"/>
                <w:szCs w:val="24"/>
              </w:rPr>
              <w:t xml:space="preserve">1А - 4А</w:t>
            </w:r>
            <w:r>
              <w:rPr>
                <w:rFonts w:ascii="Times New Roman" w:hAnsi="Times New Roman" w:cs="Times New Roman"/>
                <w:color w:val="000000" w:themeColor="text1"/>
                <w:sz w:val="32"/>
                <w:szCs w:val="32"/>
              </w:rPr>
            </w:r>
            <w:r>
              <w:rPr>
                <w:rFonts w:ascii="Times New Roman" w:hAnsi="Times New Roman" w:cs="Times New Roman"/>
                <w:color w:val="000000" w:themeColor="text1"/>
                <w:sz w:val="32"/>
                <w:szCs w:val="32"/>
              </w:rPr>
            </w:r>
          </w:p>
          <w:p>
            <w:pPr>
              <w:pStyle w:val="982"/>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blPrEx/>
        <w:trPr>
          <w:trHeight w:val="276"/>
        </w:trPr>
        <w:tc>
          <w:tcPr>
            <w:shd w:val="clear" w:color="ffffff" w:fill="ffffff"/>
            <w:tcW w:w="567" w:type="dxa"/>
            <w:vMerge w:val="restart"/>
            <w:textDirection w:val="lrTb"/>
            <w:noWrap w:val="false"/>
          </w:tcPr>
          <w:p>
            <w:pPr>
              <w:jc w:val="both"/>
              <w:widowControl w:val="off"/>
              <w:tabs>
                <w:tab w:val="left" w:pos="142" w:leader="none"/>
              </w:tabs>
              <w:rPr>
                <w:color w:val="000000"/>
                <w:spacing w:val="-6"/>
              </w:rPr>
              <w:pBdr>
                <w:top w:val="none" w:color="000000" w:sz="4" w:space="0"/>
                <w:left w:val="none" w:color="000000" w:sz="4" w:space="0"/>
                <w:bottom w:val="none" w:color="000000" w:sz="4" w:space="0"/>
                <w:right w:val="none" w:color="000000" w:sz="4" w:space="0"/>
              </w:pBdr>
            </w:pPr>
            <w:r>
              <w:rPr>
                <w:color w:val="000000"/>
                <w:spacing w:val="-6"/>
              </w:rPr>
              <w:t xml:space="preserve">1.5</w:t>
            </w:r>
            <w:r>
              <w:rPr>
                <w:color w:val="000000"/>
                <w:spacing w:val="-6"/>
              </w:rPr>
            </w:r>
            <w:r>
              <w:rPr>
                <w:color w:val="000000"/>
                <w:spacing w:val="-6"/>
              </w:rPr>
            </w:r>
          </w:p>
        </w:tc>
        <w:tc>
          <w:tcPr>
            <w:shd w:val="clear" w:color="ffffff" w:fill="ffffff"/>
            <w:tcW w:w="7937" w:type="dxa"/>
            <w:vMerge w:val="restart"/>
            <w:textDirection w:val="lrTb"/>
            <w:noWrap w:val="false"/>
          </w:tcPr>
          <w:p>
            <w:pPr>
              <w:jc w:val="both"/>
              <w:spacing w:line="288" w:lineRule="atLeast"/>
              <w:widowControl w:val="off"/>
              <w:rPr>
                <w:bCs/>
                <w:color w:val="000000" w:themeColor="text1"/>
                <w:spacing w:val="-6"/>
              </w:rPr>
            </w:pPr>
            <w:r>
              <w:rPr>
                <w:color w:val="000000"/>
                <w:spacing w:val="-6"/>
              </w:rPr>
              <w:t xml:space="preserve">неполное (некорректное) заполнение полей в форме запроса, в том числе в интерактивной форме </w:t>
            </w:r>
            <w:r>
              <w:rPr>
                <w:color w:val="000000" w:themeColor="text1"/>
              </w:rPr>
              <w:t xml:space="preserve">запроса в </w:t>
            </w:r>
            <w:r>
              <w:rPr>
                <w:bCs/>
                <w:color w:val="000000" w:themeColor="text1"/>
                <w:spacing w:val="-6"/>
              </w:rPr>
              <w:t xml:space="preserve">Едином портале (при наличии технической возможности) или Региональном портале (при наличии технической возможности)</w:t>
            </w:r>
            <w:r>
              <w:rPr>
                <w:bCs/>
                <w:color w:val="000000" w:themeColor="text1"/>
                <w:spacing w:val="-6"/>
              </w:rPr>
            </w:r>
            <w:r>
              <w:rPr>
                <w:bCs/>
                <w:color w:val="000000" w:themeColor="text1"/>
                <w:spacing w:val="-6"/>
              </w:rPr>
            </w:r>
          </w:p>
        </w:tc>
        <w:tc>
          <w:tcPr>
            <w:shd w:val="clear" w:color="ffffff" w:fill="ffffff"/>
            <w:tcW w:w="1701" w:type="dxa"/>
            <w:vMerge w:val="restart"/>
            <w:textDirection w:val="lrTb"/>
            <w:noWrap w:val="false"/>
          </w:tcPr>
          <w:p>
            <w:pPr>
              <w:pStyle w:val="982"/>
              <w:ind w:firstLine="0"/>
              <w:rPr>
                <w:rFonts w:ascii="Times New Roman" w:hAnsi="Times New Roman" w:cs="Times New Roman"/>
                <w:color w:val="000000" w:themeColor="text1"/>
                <w:sz w:val="32"/>
                <w:szCs w:val="32"/>
              </w:rPr>
            </w:pPr>
            <w:r>
              <w:rPr>
                <w:rFonts w:ascii="Times New Roman" w:hAnsi="Times New Roman" w:cs="Times New Roman"/>
                <w:color w:val="000000" w:themeColor="text1"/>
                <w:sz w:val="24"/>
                <w:szCs w:val="24"/>
              </w:rPr>
              <w:t xml:space="preserve">1А - 4А</w:t>
            </w:r>
            <w:r>
              <w:rPr>
                <w:rFonts w:ascii="Times New Roman" w:hAnsi="Times New Roman" w:cs="Times New Roman"/>
                <w:color w:val="000000" w:themeColor="text1"/>
                <w:sz w:val="32"/>
                <w:szCs w:val="32"/>
              </w:rPr>
            </w:r>
            <w:r>
              <w:rPr>
                <w:rFonts w:ascii="Times New Roman" w:hAnsi="Times New Roman" w:cs="Times New Roman"/>
                <w:color w:val="000000" w:themeColor="text1"/>
                <w:sz w:val="32"/>
                <w:szCs w:val="32"/>
              </w:rPr>
            </w:r>
          </w:p>
          <w:p>
            <w:pPr>
              <w:pStyle w:val="982"/>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blPrEx/>
        <w:trPr/>
        <w:tc>
          <w:tcPr>
            <w:gridSpan w:val="3"/>
            <w:shd w:val="clear" w:color="ffffff" w:fill="ffffff"/>
            <w:tcW w:w="10205" w:type="dxa"/>
            <w:textDirection w:val="lrTb"/>
            <w:noWrap w:val="false"/>
          </w:tcPr>
          <w:p>
            <w:pPr>
              <w:contextualSpacing/>
              <w:jc w:val="center"/>
              <w:widowControl w:val="off"/>
              <w:tabs>
                <w:tab w:val="left" w:pos="142" w:leader="none"/>
              </w:tabs>
              <w:rPr>
                <w:color w:val="000000"/>
                <w14:ligatures w14:val="none"/>
              </w:rPr>
            </w:pPr>
            <w:r>
              <w:rPr>
                <w:color w:val="000000"/>
              </w:rPr>
              <w:t xml:space="preserve">2. </w:t>
            </w:r>
            <w:r>
              <w:rPr>
                <w:color w:val="000000"/>
              </w:rPr>
              <w:t xml:space="preserve">Основания для приостановления срока предоставления государственной услуги законодательством не установлены</w:t>
            </w:r>
            <w:r>
              <w:rPr>
                <w:color w:val="000000"/>
                <w14:ligatures w14:val="none"/>
              </w:rPr>
            </w:r>
            <w:r>
              <w:rPr>
                <w:color w:val="000000"/>
                <w14:ligatures w14:val="none"/>
              </w:rPr>
            </w:r>
          </w:p>
        </w:tc>
      </w:tr>
      <w:tr>
        <w:tblPrEx/>
        <w:trPr>
          <w:trHeight w:val="276"/>
        </w:trPr>
        <w:tc>
          <w:tcPr>
            <w:gridSpan w:val="3"/>
            <w:shd w:val="clear" w:color="ffffff" w:fill="ffffff"/>
            <w:tcW w:w="10205" w:type="dxa"/>
            <w:vMerge w:val="restart"/>
            <w:textDirection w:val="lrTb"/>
            <w:noWrap w:val="false"/>
          </w:tcPr>
          <w:p>
            <w:pPr>
              <w:contextualSpacing/>
              <w:jc w:val="center"/>
              <w:widowControl w:val="off"/>
              <w:tabs>
                <w:tab w:val="left" w:pos="142" w:leader="none"/>
              </w:tabs>
              <w:rPr>
                <w:color w:val="000000"/>
              </w:rPr>
            </w:pPr>
            <w:r>
              <w:rPr>
                <w:color w:val="000000"/>
              </w:rPr>
              <w:t xml:space="preserve">3. Перечень оснований для отказа в предоставлении государственной услуги</w:t>
            </w:r>
            <w:r>
              <w:rPr>
                <w:color w:val="000000"/>
              </w:rPr>
            </w:r>
            <w:r>
              <w:rPr>
                <w:color w:val="000000"/>
              </w:rPr>
            </w:r>
          </w:p>
        </w:tc>
      </w:tr>
      <w:tr>
        <w:tblPrEx/>
        <w:trPr/>
        <w:tc>
          <w:tcPr>
            <w:shd w:val="clear" w:color="ffffff" w:fill="ffffff"/>
            <w:tcW w:w="567" w:type="dxa"/>
            <w:textDirection w:val="lrTb"/>
            <w:noWrap w:val="false"/>
          </w:tcPr>
          <w:p>
            <w:pPr>
              <w:widowControl w:val="off"/>
              <w:tabs>
                <w:tab w:val="left" w:pos="142" w:leader="none"/>
              </w:tabs>
              <w:rPr>
                <w:color w:val="000000"/>
              </w:rPr>
            </w:pPr>
            <w:r>
              <w:rPr>
                <w:color w:val="000000"/>
              </w:rPr>
              <w:t xml:space="preserve">3.1</w:t>
            </w:r>
            <w:r>
              <w:rPr>
                <w:color w:val="000000"/>
              </w:rPr>
            </w:r>
            <w:r>
              <w:rPr>
                <w:color w:val="000000"/>
              </w:rPr>
            </w:r>
          </w:p>
        </w:tc>
        <w:tc>
          <w:tcPr>
            <w:shd w:val="clear" w:color="ffffff" w:fill="ffffff"/>
            <w:tcW w:w="7937" w:type="dxa"/>
            <w:textDirection w:val="lrTb"/>
            <w:noWrap w:val="false"/>
          </w:tcPr>
          <w:p>
            <w:pPr>
              <w:jc w:val="both"/>
              <w:widowControl w:val="off"/>
              <w:tabs>
                <w:tab w:val="left" w:pos="142" w:leader="none"/>
              </w:tabs>
              <w:rPr>
                <w:color w:val="000000" w:themeColor="text1"/>
                <w:spacing w:val="-6"/>
                <w14:ligatures w14:val="none"/>
              </w:rPr>
              <w:pBdr>
                <w:top w:val="none" w:color="000000" w:sz="4" w:space="0"/>
                <w:left w:val="none" w:color="000000" w:sz="4" w:space="0"/>
                <w:bottom w:val="none" w:color="000000" w:sz="4" w:space="0"/>
                <w:right w:val="none" w:color="000000" w:sz="4" w:space="0"/>
              </w:pBdr>
            </w:pPr>
            <w:r>
              <w:rPr>
                <w:color w:val="000000" w:themeColor="text1"/>
                <w:spacing w:val="-6"/>
              </w:rPr>
              <w:t xml:space="preserve">непредставление (пре</w:t>
            </w:r>
            <w:r>
              <w:rPr>
                <w:color w:val="000000" w:themeColor="text1"/>
                <w:spacing w:val="-6"/>
              </w:rPr>
              <w:t xml:space="preserve">дставление не в полном объеме) документов, которые заявитель представляет самостоятельно, из перечня документов, указанных в пунктах 1.1 - 1.9 приложения № 3 к настоящему Регламенту, в случае личного обращения в отделение Центра, МФЦ</w:t>
            </w:r>
            <w:r>
              <w:rPr>
                <w:color w:val="000000" w:themeColor="text1"/>
                <w:spacing w:val="-6"/>
              </w:rPr>
              <w:t xml:space="preserve"> или посредством почтового отправления</w:t>
            </w:r>
            <w:r>
              <w:rPr>
                <w:color w:val="000000" w:themeColor="text1"/>
                <w:spacing w:val="-6"/>
                <w14:ligatures w14:val="none"/>
              </w:rPr>
            </w:r>
            <w:r>
              <w:rPr>
                <w:color w:val="000000" w:themeColor="text1"/>
                <w:spacing w:val="-6"/>
                <w14:ligatures w14:val="none"/>
              </w:rPr>
            </w:r>
          </w:p>
        </w:tc>
        <w:tc>
          <w:tcPr>
            <w:shd w:val="clear" w:color="ffffff" w:fill="ffffff"/>
            <w:tcW w:w="1701" w:type="dxa"/>
            <w:textDirection w:val="lrTb"/>
            <w:noWrap w:val="false"/>
          </w:tcPr>
          <w:p>
            <w:pPr>
              <w:pStyle w:val="982"/>
              <w:ind w:firstLine="0"/>
              <w:rPr>
                <w:rFonts w:ascii="Times New Roman" w:hAnsi="Times New Roman" w:cs="Times New Roman"/>
                <w:color w:val="000000" w:themeColor="text1"/>
                <w:sz w:val="32"/>
                <w:szCs w:val="32"/>
              </w:rPr>
            </w:pPr>
            <w:r>
              <w:rPr>
                <w:rFonts w:ascii="Times New Roman" w:hAnsi="Times New Roman" w:cs="Times New Roman"/>
                <w:color w:val="000000" w:themeColor="text1"/>
                <w:sz w:val="24"/>
                <w:szCs w:val="24"/>
              </w:rPr>
              <w:t xml:space="preserve">1А - 4А</w:t>
            </w:r>
            <w:r>
              <w:rPr>
                <w:rFonts w:ascii="Times New Roman" w:hAnsi="Times New Roman" w:cs="Times New Roman"/>
                <w:color w:val="000000" w:themeColor="text1"/>
                <w:sz w:val="32"/>
                <w:szCs w:val="32"/>
              </w:rPr>
            </w:r>
            <w:r>
              <w:rPr>
                <w:rFonts w:ascii="Times New Roman" w:hAnsi="Times New Roman" w:cs="Times New Roman"/>
                <w:color w:val="000000" w:themeColor="text1"/>
                <w:sz w:val="32"/>
                <w:szCs w:val="32"/>
              </w:rPr>
            </w:r>
          </w:p>
        </w:tc>
      </w:tr>
      <w:tr>
        <w:tblPrEx/>
        <w:trPr>
          <w:trHeight w:val="276"/>
        </w:trPr>
        <w:tc>
          <w:tcPr>
            <w:shd w:val="clear" w:color="ffffff" w:fill="ffffff"/>
            <w:tcW w:w="567" w:type="dxa"/>
            <w:vMerge w:val="restart"/>
            <w:textDirection w:val="lrTb"/>
            <w:noWrap w:val="false"/>
          </w:tcPr>
          <w:p>
            <w:pPr>
              <w:widowControl w:val="off"/>
              <w:tabs>
                <w:tab w:val="left" w:pos="142" w:leader="none"/>
              </w:tabs>
              <w:rPr>
                <w:color w:val="000000"/>
              </w:rPr>
            </w:pPr>
            <w:r>
              <w:rPr>
                <w:color w:val="000000"/>
              </w:rPr>
              <w:t xml:space="preserve">3.2</w:t>
            </w:r>
            <w:r>
              <w:rPr>
                <w:color w:val="000000"/>
              </w:rPr>
            </w:r>
            <w:r>
              <w:rPr>
                <w:color w:val="000000"/>
              </w:rPr>
            </w:r>
          </w:p>
        </w:tc>
        <w:tc>
          <w:tcPr>
            <w:shd w:val="clear" w:color="ffffff" w:fill="ffffff"/>
            <w:tcW w:w="7937" w:type="dxa"/>
            <w:vMerge w:val="restart"/>
            <w:textDirection w:val="lrTb"/>
            <w:noWrap w:val="false"/>
          </w:tcPr>
          <w:p>
            <w:pPr>
              <w:jc w:val="both"/>
              <w:widowControl w:val="off"/>
              <w:tabs>
                <w:tab w:val="left" w:pos="142" w:leader="none"/>
              </w:tabs>
              <w:rPr>
                <w:color w:val="000000" w:themeColor="text1"/>
                <w:spacing w:val="-6"/>
                <w14:ligatures w14:val="none"/>
              </w:rPr>
              <w:pBdr>
                <w:top w:val="none" w:color="000000" w:sz="4" w:space="0"/>
                <w:left w:val="none" w:color="000000" w:sz="4" w:space="0"/>
                <w:bottom w:val="none" w:color="000000" w:sz="4" w:space="0"/>
                <w:right w:val="none" w:color="000000" w:sz="4" w:space="0"/>
              </w:pBdr>
            </w:pPr>
            <w:r>
              <w:rPr>
                <w:color w:val="000000" w:themeColor="text1"/>
                <w:spacing w:val="-6"/>
              </w:rPr>
            </w:r>
            <w:r>
              <w:rPr>
                <w:color w:val="000000" w:themeColor="text1"/>
                <w:spacing w:val="-6"/>
              </w:rPr>
              <w:t xml:space="preserve">отсутствие гражданина в </w:t>
            </w:r>
            <w:r>
              <w:rPr>
                <w:color w:val="000000" w:themeColor="text1"/>
                <w:spacing w:val="-6"/>
              </w:rPr>
              <w:t xml:space="preserve">с</w:t>
            </w:r>
            <w:r>
              <w:rPr>
                <w:color w:val="000000" w:themeColor="text1"/>
                <w:spacing w:val="-6"/>
              </w:rPr>
              <w:t xml:space="preserve">писках личного состава воинской части Вооруженных Сил Российской Федерации, войск национальной гвардии Российской Федерации или направления в командировку в зону проведения специальной военной операции, так же из числа отдельных категорий военно</w:t>
            </w:r>
            <w:r>
              <w:rPr>
                <w:color w:val="000000" w:themeColor="text1"/>
                <w:spacing w:val="-6"/>
              </w:rPr>
              <w:t xml:space="preserve">служащих и граждан, участвующих (участвовавших) в специальной военной операции</w:t>
            </w:r>
            <w:r>
              <w:rPr>
                <w:color w:val="000000" w:themeColor="text1"/>
                <w:spacing w:val="-6"/>
                <w14:ligatures w14:val="none"/>
              </w:rPr>
            </w:r>
            <w:r>
              <w:rPr>
                <w:color w:val="000000" w:themeColor="text1"/>
                <w:spacing w:val="-6"/>
                <w14:ligatures w14:val="none"/>
              </w:rPr>
            </w:r>
          </w:p>
        </w:tc>
        <w:tc>
          <w:tcPr>
            <w:shd w:val="clear" w:color="ffffff" w:fill="ffffff"/>
            <w:tcW w:w="1701" w:type="dxa"/>
            <w:vMerge w:val="restart"/>
            <w:textDirection w:val="lrTb"/>
            <w:noWrap w:val="false"/>
          </w:tcPr>
          <w:p>
            <w:pPr>
              <w:pStyle w:val="982"/>
              <w:ind w:firstLine="0"/>
              <w:rPr>
                <w:rFonts w:ascii="Times New Roman" w:hAnsi="Times New Roman" w:cs="Times New Roman"/>
                <w:color w:val="000000" w:themeColor="text1"/>
                <w:sz w:val="32"/>
                <w:szCs w:val="32"/>
              </w:rPr>
            </w:pPr>
            <w:r>
              <w:rPr>
                <w:rFonts w:ascii="Times New Roman" w:hAnsi="Times New Roman" w:cs="Times New Roman"/>
                <w:color w:val="000000" w:themeColor="text1"/>
                <w:sz w:val="24"/>
                <w:szCs w:val="24"/>
              </w:rPr>
              <w:t xml:space="preserve">1А, 2А</w:t>
            </w:r>
            <w:r>
              <w:rPr>
                <w:rFonts w:ascii="Times New Roman" w:hAnsi="Times New Roman" w:cs="Times New Roman"/>
                <w:color w:val="000000" w:themeColor="text1"/>
                <w:sz w:val="32"/>
                <w:szCs w:val="32"/>
              </w:rPr>
            </w:r>
            <w:r>
              <w:rPr>
                <w:rFonts w:ascii="Times New Roman" w:hAnsi="Times New Roman" w:cs="Times New Roman"/>
                <w:color w:val="000000" w:themeColor="text1"/>
                <w:sz w:val="32"/>
                <w:szCs w:val="32"/>
              </w:rPr>
            </w:r>
          </w:p>
        </w:tc>
      </w:tr>
      <w:tr>
        <w:tblPrEx/>
        <w:trPr>
          <w:trHeight w:val="276"/>
        </w:trPr>
        <w:tc>
          <w:tcPr>
            <w:shd w:val="clear" w:color="ffffff" w:fill="ffffff"/>
            <w:tcW w:w="567" w:type="dxa"/>
            <w:vMerge w:val="restart"/>
            <w:textDirection w:val="lrTb"/>
            <w:noWrap w:val="false"/>
          </w:tcPr>
          <w:p>
            <w:pPr>
              <w:widowControl w:val="off"/>
              <w:tabs>
                <w:tab w:val="left" w:pos="142" w:leader="none"/>
              </w:tabs>
              <w:rPr>
                <w:color w:val="000000"/>
              </w:rPr>
            </w:pPr>
            <w:r>
              <w:rPr>
                <w:color w:val="000000"/>
              </w:rPr>
              <w:t xml:space="preserve">3.3</w:t>
            </w:r>
            <w:r>
              <w:rPr>
                <w:color w:val="000000"/>
              </w:rPr>
            </w:r>
            <w:r>
              <w:rPr>
                <w:color w:val="000000"/>
              </w:rPr>
            </w:r>
          </w:p>
        </w:tc>
        <w:tc>
          <w:tcPr>
            <w:shd w:val="clear" w:color="ffffff" w:fill="ffffff"/>
            <w:tcW w:w="7937" w:type="dxa"/>
            <w:vMerge w:val="restart"/>
            <w:textDirection w:val="lrTb"/>
            <w:noWrap w:val="false"/>
          </w:tcPr>
          <w:p>
            <w:pPr>
              <w:jc w:val="both"/>
              <w:widowControl w:val="off"/>
              <w:tabs>
                <w:tab w:val="left" w:pos="142" w:leader="none"/>
              </w:tabs>
              <w:rPr>
                <w:color w:val="000000" w:themeColor="text1"/>
                <w:spacing w:val="-6"/>
              </w:rPr>
              <w:pBdr>
                <w:top w:val="none" w:color="000000" w:sz="4" w:space="0"/>
                <w:left w:val="none" w:color="000000" w:sz="4" w:space="0"/>
                <w:bottom w:val="none" w:color="000000" w:sz="4" w:space="0"/>
                <w:right w:val="none" w:color="000000" w:sz="4" w:space="0"/>
              </w:pBdr>
            </w:pPr>
            <w:r>
              <w:rPr>
                <w:color w:val="000000" w:themeColor="text1"/>
                <w:spacing w:val="-6"/>
              </w:rPr>
              <w:t xml:space="preserve">наличие противоречий или несоответствий в документах (сведениях), необходимых для назначения единовременной выплаты, представленных заявителем и (или) полученных в порядке межведомственного взаимодействия</w:t>
            </w:r>
            <w:r>
              <w:rPr>
                <w:color w:val="000000" w:themeColor="text1"/>
                <w:spacing w:val="-6"/>
              </w:rPr>
            </w:r>
            <w:r>
              <w:rPr>
                <w:color w:val="000000" w:themeColor="text1"/>
                <w:spacing w:val="-6"/>
              </w:rPr>
            </w:r>
          </w:p>
        </w:tc>
        <w:tc>
          <w:tcPr>
            <w:shd w:val="clear" w:color="ffffff" w:fill="ffffff"/>
            <w:tcW w:w="1701" w:type="dxa"/>
            <w:vMerge w:val="restart"/>
            <w:textDirection w:val="lrTb"/>
            <w:noWrap w:val="false"/>
          </w:tcPr>
          <w:p>
            <w:pPr>
              <w:pStyle w:val="982"/>
              <w:ind w:firstLine="0"/>
              <w:rPr>
                <w:rFonts w:ascii="Times New Roman" w:hAnsi="Times New Roman" w:cs="Times New Roman"/>
                <w:color w:val="000000" w:themeColor="text1"/>
                <w:sz w:val="32"/>
                <w:szCs w:val="32"/>
              </w:rPr>
            </w:pPr>
            <w:r>
              <w:rPr>
                <w:rFonts w:ascii="Times New Roman" w:hAnsi="Times New Roman" w:cs="Times New Roman"/>
                <w:color w:val="000000" w:themeColor="text1"/>
                <w:sz w:val="24"/>
                <w:szCs w:val="24"/>
              </w:rPr>
              <w:t xml:space="preserve">1А - 4А</w:t>
            </w:r>
            <w:r>
              <w:rPr>
                <w:rFonts w:ascii="Times New Roman" w:hAnsi="Times New Roman" w:cs="Times New Roman"/>
                <w:color w:val="000000" w:themeColor="text1"/>
                <w:sz w:val="32"/>
                <w:szCs w:val="32"/>
              </w:rPr>
            </w:r>
            <w:r>
              <w:rPr>
                <w:rFonts w:ascii="Times New Roman" w:hAnsi="Times New Roman" w:cs="Times New Roman"/>
                <w:color w:val="000000" w:themeColor="text1"/>
                <w:sz w:val="32"/>
                <w:szCs w:val="32"/>
              </w:rPr>
            </w:r>
          </w:p>
        </w:tc>
      </w:tr>
      <w:tr>
        <w:tblPrEx/>
        <w:trPr>
          <w:trHeight w:val="276"/>
        </w:trPr>
        <w:tc>
          <w:tcPr>
            <w:shd w:val="clear" w:color="ffffff" w:fill="ffffff"/>
            <w:tcW w:w="567" w:type="dxa"/>
            <w:vMerge w:val="restart"/>
            <w:textDirection w:val="lrTb"/>
            <w:noWrap w:val="false"/>
          </w:tcPr>
          <w:p>
            <w:pPr>
              <w:widowControl w:val="off"/>
              <w:tabs>
                <w:tab w:val="left" w:pos="142" w:leader="none"/>
              </w:tabs>
              <w:rPr>
                <w:color w:val="000000"/>
              </w:rPr>
            </w:pPr>
            <w:r>
              <w:rPr>
                <w:color w:val="000000"/>
              </w:rPr>
              <w:t xml:space="preserve">3.4</w:t>
            </w:r>
            <w:r>
              <w:rPr>
                <w:color w:val="000000"/>
              </w:rPr>
            </w:r>
            <w:r>
              <w:rPr>
                <w:color w:val="000000"/>
              </w:rPr>
            </w:r>
          </w:p>
        </w:tc>
        <w:tc>
          <w:tcPr>
            <w:shd w:val="clear" w:color="ffffff" w:fill="ffffff"/>
            <w:tcW w:w="7937" w:type="dxa"/>
            <w:vMerge w:val="restart"/>
            <w:textDirection w:val="lrTb"/>
            <w:noWrap w:val="false"/>
          </w:tcPr>
          <w:p>
            <w:pPr>
              <w:jc w:val="both"/>
              <w:widowControl w:val="off"/>
              <w:tabs>
                <w:tab w:val="left" w:pos="142" w:leader="none"/>
              </w:tabs>
              <w:rPr>
                <w:color w:val="000000" w:themeColor="text1"/>
                <w:spacing w:val="-6"/>
              </w:rPr>
              <w:pBdr>
                <w:top w:val="none" w:color="000000" w:sz="4" w:space="0"/>
                <w:left w:val="none" w:color="000000" w:sz="4" w:space="0"/>
                <w:bottom w:val="none" w:color="000000" w:sz="4" w:space="0"/>
                <w:right w:val="none" w:color="000000" w:sz="4" w:space="0"/>
              </w:pBdr>
            </w:pPr>
            <w:r>
              <w:rPr>
                <w:color w:val="000000" w:themeColor="text1"/>
                <w:spacing w:val="-6"/>
              </w:rPr>
              <w:t xml:space="preserve">ребенок не относится к детям категорий граждан, указанных в пункте 1.2 настоящего Регламента, на день принятия решения о назначении единовременной выплаты либо об отказе в ее назначении</w:t>
            </w:r>
            <w:r>
              <w:rPr>
                <w:color w:val="000000" w:themeColor="text1"/>
                <w:spacing w:val="-6"/>
              </w:rPr>
            </w:r>
            <w:r>
              <w:rPr>
                <w:color w:val="000000" w:themeColor="text1"/>
                <w:spacing w:val="-6"/>
              </w:rPr>
            </w:r>
          </w:p>
        </w:tc>
        <w:tc>
          <w:tcPr>
            <w:shd w:val="clear" w:color="ffffff" w:fill="ffffff"/>
            <w:tcW w:w="1701" w:type="dxa"/>
            <w:vMerge w:val="restart"/>
            <w:textDirection w:val="lrTb"/>
            <w:noWrap w:val="false"/>
          </w:tcPr>
          <w:p>
            <w:pPr>
              <w:pStyle w:val="982"/>
              <w:ind w:firstLine="0"/>
              <w:rPr>
                <w:rFonts w:ascii="Times New Roman" w:hAnsi="Times New Roman" w:cs="Times New Roman"/>
                <w:color w:val="000000" w:themeColor="text1"/>
                <w:sz w:val="32"/>
                <w:szCs w:val="32"/>
              </w:rPr>
            </w:pPr>
            <w:r>
              <w:rPr>
                <w:rFonts w:ascii="Times New Roman" w:hAnsi="Times New Roman" w:cs="Times New Roman"/>
                <w:color w:val="000000" w:themeColor="text1"/>
                <w:sz w:val="24"/>
                <w:szCs w:val="24"/>
              </w:rPr>
              <w:t xml:space="preserve">1А - 4А</w:t>
            </w:r>
            <w:r>
              <w:rPr>
                <w:rFonts w:ascii="Times New Roman" w:hAnsi="Times New Roman" w:cs="Times New Roman"/>
                <w:color w:val="000000" w:themeColor="text1"/>
                <w:sz w:val="32"/>
                <w:szCs w:val="32"/>
              </w:rPr>
            </w:r>
            <w:r>
              <w:rPr>
                <w:rFonts w:ascii="Times New Roman" w:hAnsi="Times New Roman" w:cs="Times New Roman"/>
                <w:color w:val="000000" w:themeColor="text1"/>
                <w:sz w:val="32"/>
                <w:szCs w:val="32"/>
              </w:rPr>
            </w:r>
          </w:p>
        </w:tc>
      </w:tr>
      <w:tr>
        <w:tblPrEx/>
        <w:trPr>
          <w:trHeight w:val="276"/>
        </w:trPr>
        <w:tc>
          <w:tcPr>
            <w:shd w:val="clear" w:color="ffffff" w:fill="ffffff"/>
            <w:tcW w:w="567" w:type="dxa"/>
            <w:vMerge w:val="restart"/>
            <w:textDirection w:val="lrTb"/>
            <w:noWrap w:val="false"/>
          </w:tcPr>
          <w:p>
            <w:pPr>
              <w:widowControl w:val="off"/>
              <w:tabs>
                <w:tab w:val="left" w:pos="142" w:leader="none"/>
              </w:tabs>
              <w:rPr>
                <w:color w:val="000000"/>
              </w:rPr>
            </w:pPr>
            <w:r>
              <w:rPr>
                <w:color w:val="000000"/>
              </w:rPr>
              <w:t xml:space="preserve">3.5</w:t>
            </w:r>
            <w:r>
              <w:rPr>
                <w:color w:val="000000"/>
              </w:rPr>
            </w:r>
            <w:r>
              <w:rPr>
                <w:color w:val="000000"/>
              </w:rPr>
            </w:r>
          </w:p>
        </w:tc>
        <w:tc>
          <w:tcPr>
            <w:shd w:val="clear" w:color="ffffff" w:fill="ffffff"/>
            <w:tcW w:w="7937" w:type="dxa"/>
            <w:vMerge w:val="restart"/>
            <w:textDirection w:val="lrTb"/>
            <w:noWrap w:val="false"/>
          </w:tcPr>
          <w:p>
            <w:pPr>
              <w:jc w:val="both"/>
              <w:widowControl w:val="off"/>
              <w:tabs>
                <w:tab w:val="left" w:pos="142" w:leader="none"/>
              </w:tabs>
              <w:rPr>
                <w:color w:val="000000" w:themeColor="text1"/>
                <w:spacing w:val="-6"/>
              </w:rPr>
              <w:pBdr>
                <w:top w:val="none" w:color="000000" w:sz="4" w:space="0"/>
                <w:left w:val="none" w:color="000000" w:sz="4" w:space="0"/>
                <w:bottom w:val="none" w:color="000000" w:sz="4" w:space="0"/>
                <w:right w:val="none" w:color="000000" w:sz="4" w:space="0"/>
              </w:pBdr>
            </w:pPr>
            <w:r>
              <w:rPr>
                <w:color w:val="000000" w:themeColor="text1"/>
                <w:spacing w:val="-6"/>
              </w:rPr>
              <w:t xml:space="preserve">установление факта назначения единовременной выплаты на ребенка, в отношении которого подается запрос, другому законному представителю</w:t>
            </w:r>
            <w:r>
              <w:rPr>
                <w:color w:val="000000" w:themeColor="text1"/>
                <w:spacing w:val="-6"/>
              </w:rPr>
            </w:r>
            <w:r>
              <w:rPr>
                <w:color w:val="000000" w:themeColor="text1"/>
                <w:spacing w:val="-6"/>
              </w:rPr>
            </w:r>
          </w:p>
        </w:tc>
        <w:tc>
          <w:tcPr>
            <w:shd w:val="clear" w:color="ffffff" w:fill="ffffff"/>
            <w:tcW w:w="1701" w:type="dxa"/>
            <w:vMerge w:val="restart"/>
            <w:textDirection w:val="lrTb"/>
            <w:noWrap w:val="false"/>
          </w:tcPr>
          <w:p>
            <w:pPr>
              <w:pStyle w:val="982"/>
              <w:ind w:firstLine="0"/>
              <w:rPr>
                <w:rFonts w:ascii="Times New Roman" w:hAnsi="Times New Roman" w:cs="Times New Roman"/>
                <w:color w:val="000000" w:themeColor="text1"/>
                <w:sz w:val="32"/>
                <w:szCs w:val="32"/>
              </w:rPr>
            </w:pPr>
            <w:r>
              <w:rPr>
                <w:rFonts w:ascii="Times New Roman" w:hAnsi="Times New Roman" w:cs="Times New Roman"/>
                <w:color w:val="000000" w:themeColor="text1"/>
                <w:sz w:val="24"/>
                <w:szCs w:val="24"/>
              </w:rPr>
              <w:t xml:space="preserve">1А - 4А</w:t>
            </w:r>
            <w:r>
              <w:rPr>
                <w:rFonts w:ascii="Times New Roman" w:hAnsi="Times New Roman" w:cs="Times New Roman"/>
                <w:color w:val="000000" w:themeColor="text1"/>
                <w:sz w:val="32"/>
                <w:szCs w:val="32"/>
              </w:rPr>
            </w:r>
            <w:r>
              <w:rPr>
                <w:rFonts w:ascii="Times New Roman" w:hAnsi="Times New Roman" w:cs="Times New Roman"/>
                <w:color w:val="000000" w:themeColor="text1"/>
                <w:sz w:val="32"/>
                <w:szCs w:val="32"/>
              </w:rPr>
            </w:r>
          </w:p>
        </w:tc>
      </w:tr>
    </w:tbl>
    <w:p>
      <w:pPr>
        <w:ind w:left="5386"/>
        <w:jc w:val="both"/>
        <w:rPr>
          <w:color w:val="000000"/>
          <w:sz w:val="28"/>
          <w:szCs w:val="28"/>
        </w:rPr>
        <w:outlineLvl w:val="1"/>
      </w:pPr>
      <w:r>
        <w:rPr>
          <w:color w:val="000000"/>
          <w:sz w:val="28"/>
          <w:szCs w:val="28"/>
        </w:rPr>
        <w:br w:type="page" w:clear="all"/>
      </w:r>
      <w:bookmarkStart w:id="5" w:name="_GoBack"/>
      <w:r>
        <w:rPr>
          <w:color w:val="000000"/>
          <w:sz w:val="28"/>
          <w:szCs w:val="28"/>
        </w:rPr>
        <w:t xml:space="preserve">Приложение № 5 </w:t>
      </w:r>
      <w:r>
        <w:rPr>
          <w:sz w:val="28"/>
          <w:szCs w:val="28"/>
        </w:rPr>
        <w:t xml:space="preserve">к Административному регламенту предоставления государственной услуги по назначению единоврем</w:t>
      </w:r>
      <w:r>
        <w:rPr>
          <w:sz w:val="28"/>
          <w:szCs w:val="28"/>
        </w:rPr>
        <w:t xml:space="preserve">енной денежной выплаты на каждого не достигшего 18 лет ребенка гражданина из числа отдельных категорий военнослужащих и граждан, участвующих (участвовавших) в специальной военной операции, граждан, заключивших контракт для прохождения военной службы для вы</w:t>
      </w:r>
      <w:r>
        <w:rPr>
          <w:sz w:val="28"/>
          <w:szCs w:val="28"/>
        </w:rPr>
        <w:t xml:space="preserve">полнения задач за пределами Российской Федерации </w:t>
      </w:r>
      <w:r>
        <w:rPr>
          <w:color w:val="000000"/>
          <w:sz w:val="28"/>
          <w:szCs w:val="28"/>
        </w:rPr>
        <w:t xml:space="preserve">по результатам работы, проведенной пунктом отбора на военную службу по контракту (1 разряда) г. Казани</w:t>
      </w:r>
      <w:r>
        <w:rPr>
          <w:color w:val="000000"/>
          <w:sz w:val="28"/>
          <w:szCs w:val="28"/>
        </w:rPr>
      </w:r>
      <w:r>
        <w:rPr>
          <w:color w:val="000000"/>
          <w:sz w:val="28"/>
          <w:szCs w:val="28"/>
        </w:rPr>
      </w:r>
    </w:p>
    <w:p>
      <w:pPr>
        <w:ind w:left="5386"/>
        <w:jc w:val="right"/>
        <w:widowControl w:val="off"/>
        <w:rPr>
          <w:sz w:val="28"/>
          <w:szCs w:val="28"/>
        </w:rPr>
        <w:outlineLvl w:val="1"/>
      </w:pPr>
      <w:r>
        <w:rPr>
          <w:sz w:val="28"/>
          <w:szCs w:val="28"/>
        </w:rPr>
      </w:r>
      <w:r>
        <w:rPr>
          <w:sz w:val="28"/>
          <w:szCs w:val="28"/>
        </w:rPr>
      </w:r>
      <w:r>
        <w:rPr>
          <w:sz w:val="28"/>
          <w:szCs w:val="28"/>
        </w:rPr>
      </w:r>
    </w:p>
    <w:p>
      <w:pPr>
        <w:ind w:left="5386"/>
        <w:jc w:val="both"/>
        <w:widowControl w:val="off"/>
        <w:rPr>
          <w:sz w:val="28"/>
          <w:szCs w:val="28"/>
        </w:rPr>
      </w:pPr>
      <w:r>
        <w:rPr>
          <w:sz w:val="28"/>
          <w:szCs w:val="28"/>
        </w:rPr>
        <w:t xml:space="preserve">В отделение № ___ ГКУ «Республиканский центр материальной помощи (компенсационных выплат)» </w:t>
      </w:r>
      <w:r>
        <w:rPr>
          <w:sz w:val="28"/>
          <w:szCs w:val="28"/>
        </w:rPr>
      </w:r>
      <w:r>
        <w:rPr>
          <w:sz w:val="28"/>
          <w:szCs w:val="28"/>
        </w:rPr>
      </w:r>
    </w:p>
    <w:p>
      <w:pPr>
        <w:ind w:left="5386"/>
        <w:jc w:val="both"/>
        <w:widowControl w:val="off"/>
        <w:rPr>
          <w:sz w:val="28"/>
          <w:szCs w:val="28"/>
        </w:rPr>
      </w:pPr>
      <w:r>
        <w:rPr>
          <w:sz w:val="28"/>
          <w:szCs w:val="28"/>
        </w:rPr>
        <w:t xml:space="preserve">в ____________ муниципальном районе (городском округе) Республики Татарстан</w:t>
      </w:r>
      <w:r>
        <w:rPr>
          <w:sz w:val="28"/>
          <w:szCs w:val="28"/>
        </w:rPr>
      </w:r>
      <w:r>
        <w:rPr>
          <w:sz w:val="28"/>
          <w:szCs w:val="28"/>
        </w:rPr>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 </w:t>
      </w:r>
      <w:r>
        <w:rPr>
          <w:sz w:val="28"/>
          <w:szCs w:val="28"/>
        </w:rPr>
      </w:r>
      <w:r>
        <w:rPr>
          <w:sz w:val="28"/>
          <w:szCs w:val="28"/>
        </w:rPr>
      </w:r>
    </w:p>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Заявление о назначении единовременной денежной выплаты </w:t>
      </w:r>
      <w:r>
        <w:rPr>
          <w:sz w:val="28"/>
          <w:szCs w:val="28"/>
        </w:rPr>
      </w:r>
      <w:r>
        <w:rPr>
          <w:sz w:val="28"/>
          <w:szCs w:val="28"/>
        </w:rPr>
      </w:r>
    </w:p>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
        <w:rPr>
          <w:sz w:val="28"/>
          <w:szCs w:val="28"/>
        </w:rPr>
        <w:t xml:space="preserve">на каждого не достигшего 18 лет ребенка граждан, заключивших контракт для прохождения военной службы для выполнения задач </w:t>
      </w:r>
      <w:r>
        <w:rPr>
          <w:sz w:val="28"/>
          <w:szCs w:val="28"/>
        </w:rPr>
        <w:t xml:space="preserve">за пределами Российской Федерации по результатам работы, проведенной пунктом отбора на военную службу по контракту (1 разряда) г. Казани</w:t>
      </w:r>
      <w:r/>
    </w:p>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p>
      <w:pPr>
        <w:ind w:firstLine="567"/>
        <w:jc w:val="both"/>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Прошу назначить единовременную денежную выплату ребенку (детям) гражданина ___________________________________________</w:t>
      </w:r>
      <w:r>
        <w:rPr>
          <w:sz w:val="28"/>
          <w:szCs w:val="28"/>
        </w:rPr>
        <w:t xml:space="preserve">__________________,</w:t>
      </w:r>
      <w:r>
        <w:rPr>
          <w:sz w:val="28"/>
          <w:szCs w:val="28"/>
        </w:rPr>
      </w:r>
      <w:r>
        <w:rPr>
          <w:sz w:val="28"/>
          <w:szCs w:val="28"/>
        </w:rPr>
      </w:r>
    </w:p>
    <w:p>
      <w:pPr>
        <w:ind w:firstLine="567"/>
        <w:jc w:val="both"/>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
        <w:t xml:space="preserve">               (Фамилия, имя, отчество (последнее при наличии) гражданина проходящего военную _____________________________________________________________________________________</w:t>
      </w:r>
      <w:r/>
    </w:p>
    <w:p>
      <w:pPr>
        <w:ind w:firstLine="567"/>
        <w:jc w:val="both"/>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
        <w:t xml:space="preserve">службу для выполнения задач за пределами Российской Феде</w:t>
      </w:r>
      <w:r>
        <w:t xml:space="preserve">рации, адрес места жительства)</w:t>
      </w:r>
      <w:r/>
    </w:p>
    <w:p>
      <w:pPr>
        <w:jc w:val="both"/>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заключившего с Министерством обороны Российской Федерации контракт о прохождении военной службы для выполнения задач за пределами Российской Федерации </w:t>
      </w:r>
      <w:r>
        <w:rPr>
          <w:color w:val="000000"/>
          <w:sz w:val="28"/>
          <w:szCs w:val="28"/>
        </w:rPr>
        <w:t xml:space="preserve">по результатам работы, проведенной пунктом отбора на военную службу по кон</w:t>
      </w:r>
      <w:r>
        <w:rPr>
          <w:color w:val="000000"/>
          <w:sz w:val="28"/>
          <w:szCs w:val="28"/>
        </w:rPr>
        <w:t xml:space="preserve">тракту (1 разряда) г. Казани</w:t>
      </w:r>
      <w:r>
        <w:rPr>
          <w:sz w:val="28"/>
          <w:szCs w:val="28"/>
        </w:rPr>
        <w:t xml:space="preserve">, в соответствии с постановлением Кабинета Министров Республики Татарстан от 22.10.2025 № 848 «О единовременной денежной выплате на детей граждан, гражданина, заключившего с Министерством обороны Российской Федерации контракт о </w:t>
      </w:r>
      <w:r>
        <w:rPr>
          <w:sz w:val="28"/>
          <w:szCs w:val="28"/>
        </w:rPr>
        <w:t xml:space="preserve">прохождении военной службы для выполнения задач за пределами Российской Федерации по результатам работы, проведенной пунктом отбора на военную службу по контракту (1 разряда) г. Казани».</w:t>
      </w:r>
      <w:r>
        <w:rPr>
          <w:sz w:val="28"/>
          <w:szCs w:val="28"/>
        </w:rPr>
      </w:r>
      <w:r>
        <w:rPr>
          <w:sz w:val="28"/>
          <w:szCs w:val="28"/>
        </w:rPr>
      </w:r>
    </w:p>
    <w:p>
      <w:pPr>
        <w:ind w:firstLine="567"/>
        <w:jc w:val="both"/>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p>
      <w:pPr>
        <w:pStyle w:val="1003"/>
        <w:numPr>
          <w:ilvl w:val="0"/>
          <w:numId w:val="18"/>
        </w:numPr>
        <w:ind w:hanging="2824"/>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Сведения о заявителе</w:t>
      </w:r>
      <w:r>
        <w:rPr>
          <w:sz w:val="28"/>
          <w:szCs w:val="28"/>
        </w:rPr>
      </w:r>
      <w:r>
        <w:rPr>
          <w:sz w:val="28"/>
          <w:szCs w:val="28"/>
        </w:rPr>
      </w:r>
    </w:p>
    <w:p>
      <w:pPr>
        <w:pStyle w:val="1003"/>
        <w:ind w:left="2115"/>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bl>
      <w:tblPr>
        <w:tblStyle w:val="973"/>
        <w:tblW w:w="10205" w:type="dxa"/>
        <w:tblLayout w:type="fixed"/>
        <w:tblLook w:val="04A0" w:firstRow="1" w:lastRow="0" w:firstColumn="1" w:lastColumn="0" w:noHBand="0" w:noVBand="1"/>
      </w:tblPr>
      <w:tblGrid>
        <w:gridCol w:w="4252"/>
        <w:gridCol w:w="5953"/>
      </w:tblGrid>
      <w:tr>
        <w:tblPrEx/>
        <w:trPr/>
        <w:tc>
          <w:tcP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Фамилия</w:t>
            </w:r>
            <w:r>
              <w:rPr>
                <w:sz w:val="28"/>
                <w:szCs w:val="28"/>
              </w:rPr>
            </w:r>
            <w:r>
              <w:rPr>
                <w:sz w:val="28"/>
                <w:szCs w:val="28"/>
              </w:rPr>
            </w:r>
          </w:p>
        </w:tc>
        <w:tc>
          <w:tcP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Имя</w:t>
            </w:r>
            <w:r>
              <w:rPr>
                <w:sz w:val="28"/>
                <w:szCs w:val="28"/>
              </w:rPr>
            </w:r>
            <w:r>
              <w:rPr>
                <w:sz w:val="28"/>
                <w:szCs w:val="28"/>
              </w:rPr>
            </w:r>
          </w:p>
        </w:tc>
        <w:tc>
          <w:tcP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Отчество (при наличии)</w:t>
            </w:r>
            <w:r>
              <w:rPr>
                <w:sz w:val="28"/>
                <w:szCs w:val="28"/>
              </w:rPr>
            </w:r>
            <w:r>
              <w:rPr>
                <w:sz w:val="28"/>
                <w:szCs w:val="28"/>
              </w:rPr>
            </w:r>
          </w:p>
        </w:tc>
        <w:tc>
          <w:tcP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Дата рождения (</w:t>
            </w:r>
            <w:r>
              <w:rPr>
                <w:sz w:val="28"/>
                <w:szCs w:val="28"/>
              </w:rPr>
              <w:t xml:space="preserve">дд.мм.гггг</w:t>
            </w:r>
            <w:r>
              <w:rPr>
                <w:sz w:val="28"/>
                <w:szCs w:val="28"/>
              </w:rPr>
              <w:t xml:space="preserve">)</w:t>
            </w:r>
            <w:r>
              <w:rPr>
                <w:sz w:val="28"/>
                <w:szCs w:val="28"/>
              </w:rPr>
            </w:r>
            <w:r>
              <w:rPr>
                <w:sz w:val="28"/>
                <w:szCs w:val="28"/>
              </w:rPr>
            </w:r>
          </w:p>
        </w:tc>
        <w:tc>
          <w:tcP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Гражданство</w:t>
            </w:r>
            <w:r>
              <w:rPr>
                <w:sz w:val="28"/>
                <w:szCs w:val="28"/>
              </w:rPr>
            </w:r>
            <w:r>
              <w:rPr>
                <w:sz w:val="28"/>
                <w:szCs w:val="28"/>
              </w:rPr>
            </w:r>
          </w:p>
        </w:tc>
        <w:tc>
          <w:tcP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СНИЛС</w:t>
            </w:r>
            <w:r>
              <w:rPr>
                <w:sz w:val="28"/>
                <w:szCs w:val="28"/>
              </w:rPr>
            </w:r>
            <w:r>
              <w:rPr>
                <w:sz w:val="28"/>
                <w:szCs w:val="28"/>
              </w:rPr>
            </w:r>
          </w:p>
        </w:tc>
        <w:tc>
          <w:tcP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W w:w="4252" w:type="dxa"/>
            <w:textDirection w:val="lrTb"/>
            <w:noWrap w:val="false"/>
          </w:tcPr>
          <w:p>
            <w:pPr>
              <w:jc w:val="both"/>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Вид и реквизиты документа, удостоверяющем личность (вид, серия, номер, дата выдачи, кем выдан, код подразделения)</w:t>
            </w:r>
            <w:r>
              <w:rPr>
                <w:sz w:val="28"/>
                <w:szCs w:val="28"/>
              </w:rPr>
            </w:r>
            <w:r>
              <w:rPr>
                <w:sz w:val="28"/>
                <w:szCs w:val="28"/>
              </w:rPr>
            </w:r>
          </w:p>
        </w:tc>
        <w:tc>
          <w:tcP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Адрес регистрации по месту жительства</w:t>
            </w:r>
            <w:r>
              <w:rPr>
                <w:sz w:val="28"/>
                <w:szCs w:val="28"/>
              </w:rPr>
            </w:r>
            <w:r>
              <w:rPr>
                <w:sz w:val="28"/>
                <w:szCs w:val="28"/>
              </w:rPr>
            </w:r>
          </w:p>
        </w:tc>
        <w:tc>
          <w:tcP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Контактный телефон</w:t>
            </w:r>
            <w:r>
              <w:rPr>
                <w:sz w:val="28"/>
                <w:szCs w:val="28"/>
              </w:rPr>
            </w:r>
            <w:r>
              <w:rPr>
                <w:sz w:val="28"/>
                <w:szCs w:val="28"/>
              </w:rPr>
            </w:r>
          </w:p>
        </w:tc>
        <w:tc>
          <w:tcP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Адрес электронной почты (при наличии)</w:t>
            </w:r>
            <w:r>
              <w:rPr>
                <w:sz w:val="28"/>
                <w:szCs w:val="28"/>
              </w:rPr>
            </w:r>
            <w:r>
              <w:rPr>
                <w:sz w:val="28"/>
                <w:szCs w:val="28"/>
              </w:rPr>
            </w:r>
          </w:p>
        </w:tc>
        <w:tc>
          <w:tcP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bl>
    <w:p>
      <w:pPr>
        <w:ind w:left="1406" w:hanging="1406"/>
        <w:jc w:val="center"/>
        <w:rPr>
          <w:sz w:val="28"/>
          <w:szCs w:val="28"/>
        </w:rPr>
        <w:pBdr>
          <w:top w:val="none" w:color="000000" w:sz="4" w:space="0"/>
          <w:left w:val="none" w:color="000000" w:sz="4" w:space="0"/>
          <w:bottom w:val="none" w:color="000000" w:sz="4" w:space="0"/>
          <w:right w:val="none" w:color="000000" w:sz="4" w:space="0"/>
        </w:pBdr>
      </w:pPr>
      <w:r>
        <w:rPr>
          <w:sz w:val="28"/>
          <w:szCs w:val="28"/>
        </w:rPr>
      </w:r>
      <w:r>
        <w:rPr>
          <w:sz w:val="28"/>
          <w:szCs w:val="28"/>
        </w:rPr>
      </w:r>
      <w:r>
        <w:rPr>
          <w:sz w:val="28"/>
          <w:szCs w:val="28"/>
        </w:rPr>
      </w:r>
    </w:p>
    <w:p>
      <w:pPr>
        <w:ind w:left="349"/>
        <w:jc w:val="center"/>
        <w:rPr>
          <w:sz w:val="28"/>
          <w:szCs w:val="28"/>
        </w:rPr>
        <w:pBdr>
          <w:top w:val="none" w:color="000000" w:sz="4" w:space="0"/>
          <w:left w:val="none" w:color="000000" w:sz="4" w:space="0"/>
          <w:bottom w:val="none" w:color="000000" w:sz="4" w:space="0"/>
          <w:right w:val="none" w:color="000000" w:sz="4" w:space="0"/>
        </w:pBdr>
      </w:pPr>
      <w:r>
        <w:rPr>
          <w:sz w:val="28"/>
          <w:szCs w:val="28"/>
        </w:rPr>
        <w:t xml:space="preserve">2. Сведения о детях </w:t>
      </w:r>
      <w:r>
        <w:rPr>
          <w:sz w:val="28"/>
          <w:szCs w:val="28"/>
        </w:rPr>
      </w:r>
      <w:r>
        <w:rPr>
          <w:sz w:val="28"/>
          <w:szCs w:val="28"/>
        </w:rPr>
      </w:r>
    </w:p>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
          <w:szCs w:val="2"/>
        </w:rPr>
        <w:pBdr>
          <w:top w:val="none" w:color="000000" w:sz="4" w:space="0"/>
          <w:left w:val="none" w:color="000000" w:sz="4" w:space="0"/>
          <w:bottom w:val="none" w:color="000000" w:sz="4" w:space="0"/>
          <w:right w:val="none" w:color="000000" w:sz="4" w:space="0"/>
        </w:pBdr>
      </w:pPr>
      <w:r>
        <w:rPr>
          <w:sz w:val="28"/>
          <w:szCs w:val="28"/>
        </w:rPr>
        <w:t xml:space="preserve">(заполняется на детей в возрасте до 18 лет)</w:t>
      </w:r>
      <w:r>
        <w:rPr>
          <w:rStyle w:val="1002"/>
          <w:sz w:val="28"/>
          <w:szCs w:val="28"/>
        </w:rPr>
        <w:footnoteReference w:id="2"/>
      </w:r>
      <w:r>
        <w:rPr>
          <w:sz w:val="28"/>
          <w:szCs w:val="28"/>
        </w:rPr>
        <w:br/>
      </w:r>
      <w:r>
        <w:rPr>
          <w:sz w:val="2"/>
          <w:szCs w:val="2"/>
        </w:rPr>
      </w:r>
      <w:r>
        <w:rPr>
          <w:sz w:val="2"/>
          <w:szCs w:val="2"/>
        </w:rPr>
      </w:r>
    </w:p>
    <w:tbl>
      <w:tblPr>
        <w:tblStyle w:val="973"/>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252"/>
        <w:gridCol w:w="1623"/>
        <w:gridCol w:w="1377"/>
        <w:gridCol w:w="2953"/>
      </w:tblGrid>
      <w:tr>
        <w:tblPrEx/>
        <w:trPr/>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62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377"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2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Bdr>
                <w:top w:val="none" w:color="000000" w:sz="4" w:space="0"/>
                <w:left w:val="none" w:color="000000" w:sz="4" w:space="0"/>
                <w:bottom w:val="none" w:color="000000" w:sz="4" w:space="0"/>
                <w:right w:val="none" w:color="000000" w:sz="4" w:space="0"/>
              </w:pBdr>
            </w:pPr>
            <w:r>
              <w:rPr>
                <w:sz w:val="28"/>
                <w:szCs w:val="28"/>
              </w:rPr>
              <w:t xml:space="preserve">Фамилия</w:t>
            </w:r>
            <w:r>
              <w:rPr>
                <w:sz w:val="28"/>
                <w:szCs w:val="28"/>
              </w:rPr>
            </w:r>
            <w:r>
              <w:rPr>
                <w:sz w:val="28"/>
                <w:szCs w:val="28"/>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Bdr>
                <w:top w:val="none" w:color="000000" w:sz="4" w:space="0"/>
                <w:left w:val="none" w:color="000000" w:sz="4" w:space="0"/>
                <w:bottom w:val="none" w:color="000000" w:sz="4" w:space="0"/>
                <w:right w:val="none" w:color="000000" w:sz="4" w:space="0"/>
              </w:pBdr>
            </w:pPr>
            <w:r>
              <w:rPr>
                <w:sz w:val="28"/>
                <w:szCs w:val="28"/>
              </w:rPr>
              <w:t xml:space="preserve">Имя</w:t>
            </w:r>
            <w:r>
              <w:rPr>
                <w:sz w:val="28"/>
                <w:szCs w:val="28"/>
              </w:rPr>
            </w:r>
            <w:r>
              <w:rPr>
                <w:sz w:val="28"/>
                <w:szCs w:val="28"/>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Bdr>
                <w:top w:val="none" w:color="000000" w:sz="4" w:space="0"/>
                <w:left w:val="none" w:color="000000" w:sz="4" w:space="0"/>
                <w:bottom w:val="none" w:color="000000" w:sz="4" w:space="0"/>
                <w:right w:val="none" w:color="000000" w:sz="4" w:space="0"/>
              </w:pBdr>
            </w:pPr>
            <w:r>
              <w:rPr>
                <w:sz w:val="28"/>
                <w:szCs w:val="28"/>
              </w:rPr>
              <w:t xml:space="preserve">Отчество (при наличии)</w:t>
            </w:r>
            <w:r>
              <w:rPr>
                <w:sz w:val="28"/>
                <w:szCs w:val="28"/>
              </w:rPr>
            </w:r>
            <w:r>
              <w:rPr>
                <w:sz w:val="28"/>
                <w:szCs w:val="28"/>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Bdr>
                <w:top w:val="none" w:color="000000" w:sz="4" w:space="0"/>
                <w:left w:val="none" w:color="000000" w:sz="4" w:space="0"/>
                <w:bottom w:val="none" w:color="000000" w:sz="4" w:space="0"/>
                <w:right w:val="none" w:color="000000" w:sz="4" w:space="0"/>
              </w:pBdr>
            </w:pPr>
            <w:r>
              <w:rPr>
                <w:sz w:val="28"/>
                <w:szCs w:val="28"/>
              </w:rPr>
              <w:t xml:space="preserve">Дата рождения (</w:t>
            </w:r>
            <w:r>
              <w:rPr>
                <w:sz w:val="28"/>
                <w:szCs w:val="28"/>
              </w:rPr>
              <w:t xml:space="preserve">дд.мм.гггг</w:t>
            </w:r>
            <w:r>
              <w:rPr>
                <w:sz w:val="28"/>
                <w:szCs w:val="28"/>
              </w:rPr>
              <w:t xml:space="preserve">)</w:t>
            </w:r>
            <w:r>
              <w:rPr>
                <w:sz w:val="28"/>
                <w:szCs w:val="28"/>
              </w:rPr>
            </w:r>
            <w:r>
              <w:rPr>
                <w:sz w:val="28"/>
                <w:szCs w:val="28"/>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Bdr>
                <w:top w:val="none" w:color="000000" w:sz="4" w:space="0"/>
                <w:left w:val="none" w:color="000000" w:sz="4" w:space="0"/>
                <w:bottom w:val="none" w:color="000000" w:sz="4" w:space="0"/>
                <w:right w:val="none" w:color="000000" w:sz="4" w:space="0"/>
              </w:pBdr>
            </w:pPr>
            <w:r>
              <w:rPr>
                <w:sz w:val="28"/>
                <w:szCs w:val="28"/>
              </w:rPr>
              <w:t xml:space="preserve">СНИЛС </w:t>
            </w:r>
            <w:r>
              <w:rPr>
                <w:sz w:val="28"/>
                <w:szCs w:val="28"/>
              </w:rPr>
            </w:r>
            <w:r>
              <w:rPr>
                <w:sz w:val="28"/>
                <w:szCs w:val="28"/>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rHeight w:val="322"/>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4252" w:type="dxa"/>
            <w:vMerge w:val="restart"/>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Bdr>
                <w:top w:val="none" w:color="000000" w:sz="4" w:space="0"/>
                <w:left w:val="none" w:color="000000" w:sz="4" w:space="0"/>
                <w:bottom w:val="none" w:color="000000" w:sz="4" w:space="0"/>
                <w:right w:val="none" w:color="000000" w:sz="4" w:space="0"/>
              </w:pBdr>
            </w:pPr>
            <w:r>
              <w:rPr>
                <w:sz w:val="28"/>
                <w:szCs w:val="28"/>
              </w:rPr>
              <w:t xml:space="preserve">Сведения о документе, удостоверяющем личность (вид, серия, номер, дата выдачи, кем выдан, код подразделения)</w:t>
            </w:r>
            <w:r>
              <w:rPr>
                <w:sz w:val="28"/>
                <w:szCs w:val="28"/>
              </w:rPr>
            </w:r>
            <w:r>
              <w:rPr>
                <w:sz w:val="28"/>
                <w:szCs w:val="28"/>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5953" w:type="dxa"/>
            <w:vMerge w:val="restart"/>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Bdr>
                <w:top w:val="none" w:color="000000" w:sz="4" w:space="0"/>
                <w:left w:val="none" w:color="000000" w:sz="4" w:space="0"/>
                <w:bottom w:val="none" w:color="000000" w:sz="4" w:space="0"/>
                <w:right w:val="none" w:color="000000" w:sz="4" w:space="0"/>
              </w:pBdr>
            </w:pPr>
            <w:r>
              <w:rPr>
                <w:sz w:val="28"/>
                <w:szCs w:val="28"/>
              </w:rPr>
              <w:t xml:space="preserve">Адрес регистрации по месту жительства</w:t>
            </w:r>
            <w:r>
              <w:rPr>
                <w:sz w:val="28"/>
                <w:szCs w:val="28"/>
              </w:rPr>
            </w:r>
            <w:r>
              <w:rPr>
                <w:sz w:val="28"/>
                <w:szCs w:val="28"/>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rHeight w:val="1717"/>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Bdr>
                <w:top w:val="none" w:color="000000" w:sz="4" w:space="0"/>
                <w:left w:val="none" w:color="000000" w:sz="4" w:space="0"/>
                <w:bottom w:val="none" w:color="000000" w:sz="4" w:space="0"/>
                <w:right w:val="none" w:color="000000" w:sz="4" w:space="0"/>
              </w:pBdr>
            </w:pPr>
            <w:r>
              <w:rPr>
                <w:sz w:val="28"/>
                <w:szCs w:val="28"/>
              </w:rPr>
              <w:t xml:space="preserve">Ребенок находится на полном государственном обеспечении</w:t>
            </w:r>
            <w:r>
              <w:rPr>
                <w:sz w:val="28"/>
                <w:szCs w:val="28"/>
              </w:rPr>
            </w:r>
            <w:r>
              <w:rPr>
                <w:sz w:val="28"/>
                <w:szCs w:val="28"/>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5953" w:type="dxa"/>
            <w:textDirection w:val="lrTb"/>
            <w:noWrap w:val="false"/>
          </w:tcPr>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Bdr>
                <w:top w:val="none" w:color="000000" w:sz="4" w:space="0"/>
                <w:left w:val="none" w:color="000000" w:sz="4" w:space="0"/>
                <w:bottom w:val="none" w:color="000000" w:sz="4" w:space="0"/>
                <w:right w:val="none" w:color="000000" w:sz="4" w:space="0"/>
              </w:pBdr>
            </w:pPr>
            <w:r>
              <w:rPr>
                <w:sz w:val="28"/>
                <w:szCs w:val="28"/>
              </w:rPr>
              <w:t xml:space="preserve">ДА/НЕТ </w:t>
            </w:r>
            <w:r>
              <w:rPr>
                <w:sz w:val="28"/>
                <w:szCs w:val="28"/>
              </w:rPr>
            </w:r>
            <w:r>
              <w:rPr>
                <w:sz w:val="28"/>
                <w:szCs w:val="28"/>
              </w:rPr>
            </w:r>
          </w:p>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Bdr>
                <w:top w:val="none" w:color="000000" w:sz="4" w:space="0"/>
                <w:left w:val="none" w:color="000000" w:sz="4" w:space="0"/>
                <w:bottom w:val="none" w:color="000000" w:sz="4" w:space="0"/>
                <w:right w:val="none" w:color="000000" w:sz="4" w:space="0"/>
              </w:pBdr>
            </w:pPr>
            <w:r>
              <w:t xml:space="preserve">(нужное подчеркнуть)</w:t>
            </w:r>
            <w:r/>
          </w:p>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Bdr>
                <w:top w:val="none" w:color="000000" w:sz="4" w:space="0"/>
                <w:left w:val="none" w:color="000000" w:sz="4" w:space="0"/>
                <w:bottom w:val="none" w:color="000000" w:sz="4" w:space="0"/>
                <w:right w:val="none" w:color="000000" w:sz="4" w:space="0"/>
              </w:pBdr>
            </w:pPr>
            <w:r>
              <w:rPr>
                <w:sz w:val="28"/>
                <w:szCs w:val="28"/>
              </w:rPr>
              <w:t xml:space="preserve">_________________________________</w:t>
            </w:r>
            <w:r>
              <w:rPr>
                <w:sz w:val="28"/>
                <w:szCs w:val="28"/>
              </w:rPr>
            </w:r>
            <w:r>
              <w:rPr>
                <w:sz w:val="28"/>
                <w:szCs w:val="28"/>
              </w:rPr>
            </w:r>
          </w:p>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Bdr>
                <w:top w:val="none" w:color="000000" w:sz="4" w:space="0"/>
                <w:left w:val="none" w:color="000000" w:sz="4" w:space="0"/>
                <w:bottom w:val="none" w:color="000000" w:sz="4" w:space="0"/>
                <w:right w:val="none" w:color="000000" w:sz="4" w:space="0"/>
              </w:pBdr>
            </w:pPr>
            <w:r>
              <w:t xml:space="preserve">(наименование учреждения нахождения на полном государственном обеспечении, его адрес)</w:t>
            </w:r>
            <w:r/>
          </w:p>
        </w:tc>
      </w:tr>
      <w:tr>
        <w:tblPrEx/>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Bdr>
                <w:top w:val="none" w:color="000000" w:sz="4" w:space="0"/>
                <w:left w:val="none" w:color="000000" w:sz="4" w:space="0"/>
                <w:bottom w:val="none" w:color="000000" w:sz="4" w:space="0"/>
                <w:right w:val="none" w:color="000000" w:sz="4" w:space="0"/>
              </w:pBdr>
            </w:pPr>
            <w:r>
              <w:rPr>
                <w:sz w:val="28"/>
                <w:szCs w:val="28"/>
              </w:rPr>
              <w:t xml:space="preserve">В отношении ребенка лишен(-а) родительских прав, ограничен(-а) в родительских правах </w:t>
            </w:r>
            <w:r>
              <w:rPr>
                <w:sz w:val="28"/>
                <w:szCs w:val="28"/>
              </w:rPr>
            </w:r>
            <w:r>
              <w:rPr>
                <w:sz w:val="28"/>
                <w:szCs w:val="28"/>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5953" w:type="dxa"/>
            <w:textDirection w:val="lrTb"/>
            <w:noWrap w:val="false"/>
          </w:tcPr>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Bdr>
                <w:top w:val="none" w:color="000000" w:sz="4" w:space="0"/>
                <w:left w:val="none" w:color="000000" w:sz="4" w:space="0"/>
                <w:bottom w:val="none" w:color="000000" w:sz="4" w:space="0"/>
                <w:right w:val="none" w:color="000000" w:sz="4" w:space="0"/>
              </w:pBdr>
            </w:pPr>
            <w:r>
              <w:rPr>
                <w:sz w:val="28"/>
                <w:szCs w:val="28"/>
              </w:rPr>
              <w:t xml:space="preserve">ДА/НЕТ </w:t>
            </w:r>
            <w:r>
              <w:rPr>
                <w:sz w:val="28"/>
                <w:szCs w:val="28"/>
              </w:rPr>
            </w:r>
            <w:r>
              <w:rPr>
                <w:sz w:val="28"/>
                <w:szCs w:val="28"/>
              </w:rPr>
            </w:r>
          </w:p>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Bdr>
                <w:top w:val="none" w:color="000000" w:sz="4" w:space="0"/>
                <w:left w:val="none" w:color="000000" w:sz="4" w:space="0"/>
                <w:bottom w:val="none" w:color="000000" w:sz="4" w:space="0"/>
                <w:right w:val="none" w:color="000000" w:sz="4" w:space="0"/>
              </w:pBdr>
            </w:pPr>
            <w:r>
              <w:t xml:space="preserve">(нужное подчеркнуть)</w:t>
            </w:r>
            <w:r/>
          </w:p>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Bdr>
                <w:top w:val="none" w:color="000000" w:sz="4" w:space="0"/>
                <w:left w:val="none" w:color="000000" w:sz="4" w:space="0"/>
                <w:bottom w:val="none" w:color="000000" w:sz="4" w:space="0"/>
                <w:right w:val="none" w:color="000000" w:sz="4" w:space="0"/>
              </w:pBdr>
            </w:pPr>
            <w:r>
              <w:rPr>
                <w:sz w:val="28"/>
                <w:szCs w:val="28"/>
              </w:rPr>
              <w:t xml:space="preserve">____________________________________</w:t>
            </w:r>
            <w:r>
              <w:rPr>
                <w:sz w:val="28"/>
                <w:szCs w:val="28"/>
              </w:rPr>
            </w:r>
            <w:r>
              <w:rPr>
                <w:sz w:val="28"/>
                <w:szCs w:val="28"/>
              </w:rPr>
            </w:r>
          </w:p>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Bdr>
                <w:top w:val="none" w:color="000000" w:sz="4" w:space="0"/>
                <w:left w:val="none" w:color="000000" w:sz="4" w:space="0"/>
                <w:bottom w:val="none" w:color="000000" w:sz="4" w:space="0"/>
                <w:right w:val="none" w:color="000000" w:sz="4" w:space="0"/>
              </w:pBdr>
            </w:pPr>
            <w:r>
              <w:t xml:space="preserve">(наименование учреждения нахождения на полном государственном обеспечении, его адрес)</w:t>
            </w:r>
            <w:r/>
          </w:p>
        </w:tc>
      </w:tr>
      <w:tr>
        <w:tblPrEx/>
        <w:trPr>
          <w:trHeight w:val="322"/>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4252" w:type="dxa"/>
            <w:vMerge w:val="restart"/>
            <w:textDirection w:val="lrTb"/>
            <w:noWrap w:val="false"/>
          </w:tcPr>
          <w:p>
            <w:pPr>
              <w:pStyle w:val="985"/>
              <w:rPr>
                <w:rFonts w:ascii="Times New Roman" w:hAnsi="Times New Roman" w:cs="Times New Roman"/>
                <w:sz w:val="28"/>
                <w:szCs w:val="28"/>
              </w:rPr>
              <w:pBdr>
                <w:top w:val="none" w:color="000000" w:sz="4" w:space="0"/>
                <w:left w:val="none" w:color="000000" w:sz="4" w:space="0"/>
                <w:bottom w:val="none" w:color="000000" w:sz="4" w:space="0"/>
                <w:right w:val="none" w:color="000000" w:sz="4" w:space="0"/>
              </w:pBdr>
            </w:pPr>
            <w:r>
              <w:rPr>
                <w:rFonts w:ascii="Times New Roman" w:hAnsi="Times New Roman" w:cs="Times New Roman"/>
                <w:sz w:val="28"/>
                <w:szCs w:val="28"/>
              </w:rPr>
              <w:t xml:space="preserve">В отношении этого ребенка назначается государственная услуга </w:t>
            </w:r>
            <w:r>
              <w:rPr>
                <w:rFonts w:ascii="Times New Roman" w:hAnsi="Times New Roman" w:cs="Times New Roman"/>
                <w:sz w:val="28"/>
                <w:szCs w:val="28"/>
              </w:rPr>
            </w:r>
            <w:r>
              <w:rPr>
                <w:rFonts w:ascii="Times New Roman" w:hAnsi="Times New Roman" w:cs="Times New Roman"/>
                <w:sz w:val="28"/>
                <w:szCs w:val="28"/>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5953" w:type="dxa"/>
            <w:vMerge w:val="restart"/>
            <w:textDirection w:val="lrTb"/>
            <w:noWrap w:val="false"/>
          </w:tcPr>
          <w:p>
            <w:pPr>
              <w:pStyle w:val="985"/>
              <w:jc w:val="center"/>
              <w:rPr>
                <w:rFonts w:ascii="Times New Roman" w:hAnsi="Times New Roman" w:cs="Times New Roman"/>
                <w:sz w:val="14"/>
                <w:szCs w:val="14"/>
              </w:rPr>
              <w:pBdr>
                <w:top w:val="none" w:color="000000" w:sz="4" w:space="0"/>
                <w:left w:val="none" w:color="000000" w:sz="4" w:space="0"/>
                <w:bottom w:val="none" w:color="000000" w:sz="4" w:space="0"/>
                <w:right w:val="none" w:color="000000" w:sz="4" w:space="0"/>
              </w:pBdr>
            </w:pPr>
            <w:r>
              <w:rPr>
                <w:rFonts w:ascii="Times New Roman" w:hAnsi="Times New Roman" w:cs="Times New Roman"/>
                <w:sz w:val="14"/>
                <w:szCs w:val="14"/>
              </w:rPr>
            </w:r>
            <w:r>
              <w:rPr>
                <w:rFonts w:ascii="Times New Roman" w:hAnsi="Times New Roman" w:cs="Times New Roman"/>
                <w:sz w:val="14"/>
                <w:szCs w:val="14"/>
              </w:rPr>
            </w:r>
            <w:r>
              <w:rPr>
                <w:rFonts w:ascii="Times New Roman" w:hAnsi="Times New Roman" w:cs="Times New Roman"/>
                <w:sz w:val="14"/>
                <w:szCs w:val="14"/>
              </w:rPr>
            </w:r>
          </w:p>
          <w:p>
            <w:pPr>
              <w:pStyle w:val="985"/>
              <w:jc w:val="center"/>
              <w:rPr>
                <w:rFonts w:ascii="Times New Roman" w:hAnsi="Times New Roman" w:cs="Times New Roman"/>
                <w:sz w:val="28"/>
                <w:szCs w:val="28"/>
              </w:rPr>
              <w:pBdr>
                <w:top w:val="none" w:color="000000" w:sz="4" w:space="0"/>
                <w:left w:val="none" w:color="000000" w:sz="4" w:space="0"/>
                <w:bottom w:val="none" w:color="000000" w:sz="4" w:space="0"/>
                <w:right w:val="none" w:color="000000" w:sz="4" w:space="0"/>
              </w:pBdr>
            </w:pPr>
            <w:r>
              <w:rPr>
                <w:rFonts w:ascii="Times New Roman" w:hAnsi="Times New Roman" w:cs="Times New Roman"/>
                <w:sz w:val="28"/>
                <w:szCs w:val="28"/>
              </w:rPr>
              <w:t xml:space="preserve">Да/Нет</w:t>
            </w:r>
            <w:r>
              <w:rPr>
                <w:rFonts w:ascii="Times New Roman" w:hAnsi="Times New Roman" w:cs="Times New Roman"/>
                <w:sz w:val="28"/>
                <w:szCs w:val="28"/>
              </w:rPr>
            </w:r>
            <w:r>
              <w:rPr>
                <w:rFonts w:ascii="Times New Roman" w:hAnsi="Times New Roman" w:cs="Times New Roman"/>
                <w:sz w:val="28"/>
                <w:szCs w:val="28"/>
              </w:rPr>
            </w:r>
          </w:p>
          <w:p>
            <w:pPr>
              <w:pStyle w:val="985"/>
              <w:jc w:val="center"/>
              <w:rPr>
                <w:rFonts w:ascii="Times New Roman" w:hAnsi="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cs="Times New Roman"/>
                <w:sz w:val="24"/>
                <w:szCs w:val="24"/>
              </w:rPr>
              <w:t xml:space="preserve">(необходимо подчеркнуть)</w:t>
            </w:r>
            <w:r>
              <w:rPr>
                <w:rFonts w:ascii="Times New Roman" w:hAnsi="Times New Roman" w:cs="Times New Roman"/>
                <w:sz w:val="24"/>
                <w:szCs w:val="24"/>
              </w:rPr>
            </w:r>
            <w:r>
              <w:rPr>
                <w:rFonts w:ascii="Times New Roman" w:hAnsi="Times New Roman" w:cs="Times New Roman"/>
                <w:sz w:val="24"/>
                <w:szCs w:val="24"/>
              </w:rPr>
            </w:r>
          </w:p>
        </w:tc>
      </w:tr>
    </w:tbl>
    <w:p>
      <w:pPr>
        <w:ind w:firstLine="567"/>
        <w:jc w:val="both"/>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color w:val="000000" w:themeColor="text1"/>
          <w:sz w:val="28"/>
          <w:szCs w:val="28"/>
        </w:rPr>
      </w:pPr>
      <w:r>
        <w:rPr>
          <w:color w:val="000000" w:themeColor="text1"/>
          <w:sz w:val="28"/>
          <w:szCs w:val="28"/>
        </w:rPr>
        <w:t xml:space="preserve">Согласен на подачу заявления несовершеннолетним, достигшим возраста 14 лет, действующим с согласия родителей (законных представителей)</w:t>
      </w:r>
      <w:r>
        <w:rPr>
          <w:color w:val="000000" w:themeColor="text1"/>
          <w:sz w:val="28"/>
          <w:szCs w:val="28"/>
          <w:vertAlign w:val="superscript"/>
        </w:rPr>
        <w:t xml:space="preserve"> </w:t>
      </w:r>
      <w:r>
        <w:rPr>
          <w:rStyle w:val="1002"/>
          <w:color w:val="000000" w:themeColor="text1"/>
          <w:sz w:val="28"/>
          <w:szCs w:val="28"/>
        </w:rPr>
        <w:footnoteReference w:id="3"/>
      </w:r>
      <w:r>
        <w:rPr>
          <w:color w:val="000000" w:themeColor="text1"/>
          <w:sz w:val="28"/>
          <w:szCs w:val="28"/>
        </w:rPr>
        <w:t xml:space="preserve"> </w:t>
      </w:r>
      <w:r>
        <w:rPr>
          <w:color w:val="000000" w:themeColor="text1"/>
          <w:sz w:val="28"/>
          <w:szCs w:val="28"/>
        </w:rPr>
      </w:r>
      <w:r>
        <w:rPr>
          <w:color w:val="000000" w:themeColor="text1"/>
          <w:sz w:val="28"/>
          <w:szCs w:val="28"/>
        </w:rPr>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ourier New" w:hAnsi="Courier New" w:cs="Courier New"/>
          <w:color w:val="000000" w:themeColor="text1"/>
          <w:sz w:val="20"/>
          <w:szCs w:val="20"/>
        </w:rPr>
      </w:pPr>
      <w:r>
        <w:rPr>
          <w:rFonts w:ascii="Courier New" w:hAnsi="Courier New" w:cs="Courier New"/>
          <w:color w:val="000000" w:themeColor="text1"/>
          <w:sz w:val="20"/>
          <w:szCs w:val="20"/>
        </w:rPr>
        <w:t xml:space="preserve">__________________                                    ____________________________</w:t>
      </w:r>
      <w:r>
        <w:rPr>
          <w:rFonts w:ascii="Courier New" w:hAnsi="Courier New" w:cs="Courier New"/>
          <w:color w:val="000000" w:themeColor="text1"/>
          <w:sz w:val="20"/>
          <w:szCs w:val="20"/>
        </w:rPr>
      </w:r>
      <w:r>
        <w:rPr>
          <w:rFonts w:ascii="Courier New" w:hAnsi="Courier New" w:cs="Courier New"/>
          <w:color w:val="000000" w:themeColor="text1"/>
          <w:sz w:val="20"/>
          <w:szCs w:val="20"/>
        </w:rPr>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color w:val="000000" w:themeColor="text1"/>
        </w:rPr>
      </w:pPr>
      <w:r>
        <w:rPr>
          <w:rFonts w:ascii="Courier New" w:hAnsi="Courier New" w:cs="Courier New"/>
          <w:color w:val="000000" w:themeColor="text1"/>
          <w:sz w:val="20"/>
          <w:szCs w:val="20"/>
        </w:rPr>
        <w:t xml:space="preserve">     </w:t>
      </w:r>
      <w:r>
        <w:rPr>
          <w:color w:val="000000" w:themeColor="text1"/>
        </w:rPr>
        <w:t xml:space="preserve">(</w:t>
      </w:r>
      <w:r>
        <w:rPr>
          <w:color w:val="000000" w:themeColor="text1"/>
        </w:rPr>
        <w:t xml:space="preserve">дата)   </w:t>
      </w:r>
      <w:r>
        <w:rPr>
          <w:color w:val="000000" w:themeColor="text1"/>
        </w:rPr>
        <w:t xml:space="preserve">                                                                                      (подпись законного представителя </w:t>
      </w:r>
      <w:r>
        <w:rPr>
          <w:color w:val="000000" w:themeColor="text1"/>
        </w:rPr>
      </w:r>
      <w:r>
        <w:rPr>
          <w:color w:val="000000" w:themeColor="text1"/>
        </w:rPr>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ребенка)</w:t>
      </w:r>
      <w:r>
        <w:rPr>
          <w:color w:val="000000" w:themeColor="text1"/>
        </w:rPr>
      </w:r>
      <w:r>
        <w:rPr>
          <w:color w:val="000000" w:themeColor="text1"/>
        </w:rPr>
      </w:r>
    </w:p>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3. Сведения о представителе заявителя</w:t>
      </w:r>
      <w:r>
        <w:rPr>
          <w:sz w:val="28"/>
          <w:szCs w:val="28"/>
          <w:vertAlign w:val="superscript"/>
        </w:rPr>
        <w:t xml:space="preserve"> </w:t>
      </w:r>
      <w:r>
        <w:rPr>
          <w:rStyle w:val="1002"/>
          <w:sz w:val="28"/>
          <w:szCs w:val="28"/>
        </w:rPr>
        <w:footnoteReference w:id="4"/>
      </w:r>
      <w:r>
        <w:rPr>
          <w:sz w:val="28"/>
          <w:szCs w:val="28"/>
        </w:rPr>
        <w:t xml:space="preserve">:</w:t>
      </w:r>
      <w:r>
        <w:rPr>
          <w:sz w:val="28"/>
          <w:szCs w:val="28"/>
        </w:rPr>
      </w:r>
      <w:r>
        <w:rPr>
          <w:sz w:val="28"/>
          <w:szCs w:val="28"/>
        </w:rPr>
      </w:r>
    </w:p>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bl>
      <w:tblPr>
        <w:tblStyle w:val="973"/>
        <w:tblW w:w="10205" w:type="dxa"/>
        <w:tblLayout w:type="fixed"/>
        <w:tblLook w:val="04A0" w:firstRow="1" w:lastRow="0" w:firstColumn="1" w:lastColumn="0" w:noHBand="0" w:noVBand="1"/>
      </w:tblPr>
      <w:tblGrid>
        <w:gridCol w:w="4252"/>
        <w:gridCol w:w="5953"/>
      </w:tblGrid>
      <w:tr>
        <w:tblPrEx/>
        <w:trPr/>
        <w:tc>
          <w:tcP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Фамилия</w:t>
            </w:r>
            <w:r>
              <w:rPr>
                <w:sz w:val="28"/>
                <w:szCs w:val="28"/>
              </w:rPr>
            </w:r>
            <w:r>
              <w:rPr>
                <w:sz w:val="28"/>
                <w:szCs w:val="28"/>
              </w:rPr>
            </w:r>
          </w:p>
        </w:tc>
        <w:tc>
          <w:tcP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Имя</w:t>
            </w:r>
            <w:r>
              <w:rPr>
                <w:sz w:val="28"/>
                <w:szCs w:val="28"/>
              </w:rPr>
            </w:r>
            <w:r>
              <w:rPr>
                <w:sz w:val="28"/>
                <w:szCs w:val="28"/>
              </w:rPr>
            </w:r>
          </w:p>
        </w:tc>
        <w:tc>
          <w:tcP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Отчество (при наличии)</w:t>
            </w:r>
            <w:r>
              <w:rPr>
                <w:sz w:val="28"/>
                <w:szCs w:val="28"/>
              </w:rPr>
            </w:r>
            <w:r>
              <w:rPr>
                <w:sz w:val="28"/>
                <w:szCs w:val="28"/>
              </w:rPr>
            </w:r>
          </w:p>
        </w:tc>
        <w:tc>
          <w:tcP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Дата рождения</w:t>
            </w:r>
            <w:r>
              <w:rPr>
                <w:sz w:val="28"/>
                <w:szCs w:val="28"/>
              </w:rPr>
            </w:r>
            <w:r>
              <w:rPr>
                <w:sz w:val="28"/>
                <w:szCs w:val="28"/>
              </w:rPr>
            </w:r>
          </w:p>
        </w:tc>
        <w:tc>
          <w:tcP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W w:w="4252" w:type="dxa"/>
            <w:textDirection w:val="lrTb"/>
            <w:noWrap w:val="false"/>
          </w:tcPr>
          <w:p>
            <w:pPr>
              <w:jc w:val="both"/>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Вид и реквизиты документа, удостоверяющем личность (вид, серия, номер, дата выдачи, кем выдан, код подразделения)</w:t>
            </w:r>
            <w:r>
              <w:rPr>
                <w:sz w:val="28"/>
                <w:szCs w:val="28"/>
              </w:rPr>
            </w:r>
            <w:r>
              <w:rPr>
                <w:sz w:val="28"/>
                <w:szCs w:val="28"/>
              </w:rPr>
            </w:r>
          </w:p>
        </w:tc>
        <w:tc>
          <w:tcP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rHeight w:val="322"/>
        </w:trPr>
        <w:tc>
          <w:tcPr>
            <w:tcW w:w="4252" w:type="dxa"/>
            <w:vMerge w:val="restart"/>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color w:val="000000" w:themeColor="text1"/>
                <w:sz w:val="28"/>
                <w:szCs w:val="28"/>
              </w:rPr>
            </w:pPr>
            <w:r>
              <w:rPr>
                <w:sz w:val="28"/>
                <w:szCs w:val="28"/>
              </w:rPr>
              <w:t xml:space="preserve">Сведения о документе, подтверждающем полномочия представителя заявителя</w:t>
            </w:r>
            <w:r>
              <w:rPr>
                <w:color w:val="000000" w:themeColor="text1"/>
                <w:sz w:val="28"/>
                <w:szCs w:val="28"/>
              </w:rPr>
            </w:r>
            <w:r>
              <w:rPr>
                <w:color w:val="000000" w:themeColor="text1"/>
                <w:sz w:val="28"/>
                <w:szCs w:val="28"/>
              </w:rPr>
            </w:r>
          </w:p>
        </w:tc>
        <w:tc>
          <w:tcPr>
            <w:tcW w:w="5953" w:type="dxa"/>
            <w:vMerge w:val="restart"/>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Контактный телефон</w:t>
            </w:r>
            <w:r>
              <w:rPr>
                <w:sz w:val="28"/>
                <w:szCs w:val="28"/>
              </w:rPr>
            </w:r>
            <w:r>
              <w:rPr>
                <w:sz w:val="28"/>
                <w:szCs w:val="28"/>
              </w:rPr>
            </w:r>
          </w:p>
        </w:tc>
        <w:tc>
          <w:tcP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r>
        <w:tblPrEx/>
        <w:trPr/>
        <w:tc>
          <w:tcPr>
            <w:tcW w:w="4252"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Адрес электронной почты (при наличии)</w:t>
            </w:r>
            <w:r>
              <w:rPr>
                <w:sz w:val="28"/>
                <w:szCs w:val="28"/>
              </w:rPr>
            </w:r>
            <w:r>
              <w:rPr>
                <w:sz w:val="28"/>
                <w:szCs w:val="28"/>
              </w:rPr>
            </w:r>
          </w:p>
        </w:tc>
        <w:tc>
          <w:tcPr>
            <w:tcW w:w="5953" w:type="dxa"/>
            <w:textDirection w:val="lrTb"/>
            <w:noWrap w:val="false"/>
          </w:tcPr>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r>
            <w:r>
              <w:rPr>
                <w:sz w:val="28"/>
                <w:szCs w:val="28"/>
              </w:rPr>
            </w:r>
            <w:r>
              <w:rPr>
                <w:sz w:val="28"/>
                <w:szCs w:val="28"/>
              </w:rPr>
            </w:r>
          </w:p>
        </w:tc>
      </w:tr>
    </w:tbl>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   </w:t>
      </w:r>
      <w:r>
        <w:rPr>
          <w:sz w:val="28"/>
          <w:szCs w:val="28"/>
        </w:rPr>
      </w:r>
      <w:r>
        <w:rPr>
          <w:sz w:val="28"/>
          <w:szCs w:val="28"/>
        </w:rPr>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Представляю следующие документы:</w:t>
      </w:r>
      <w:r>
        <w:rPr>
          <w:sz w:val="28"/>
          <w:szCs w:val="28"/>
        </w:rPr>
      </w:r>
      <w:r>
        <w:rPr>
          <w:sz w:val="28"/>
          <w:szCs w:val="28"/>
        </w:rPr>
      </w:r>
    </w:p>
    <w:tbl>
      <w:tblPr>
        <w:tblW w:w="102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62"/>
        <w:gridCol w:w="7800"/>
        <w:gridCol w:w="1843"/>
      </w:tblGrid>
      <w:tr>
        <w:tblPrEx/>
        <w:trPr/>
        <w:tc>
          <w:tcPr>
            <w:tcW w:w="562" w:type="dxa"/>
            <w:textDirection w:val="lrTb"/>
            <w:noWrap w:val="false"/>
          </w:tcPr>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2"/>
                <w:szCs w:val="22"/>
              </w:rPr>
            </w:pPr>
            <w:r>
              <w:t xml:space="preserve">№ п/п</w:t>
            </w:r>
            <w:r>
              <w:rPr>
                <w:sz w:val="22"/>
                <w:szCs w:val="22"/>
              </w:rPr>
            </w:r>
            <w:r>
              <w:rPr>
                <w:sz w:val="22"/>
                <w:szCs w:val="22"/>
              </w:rPr>
            </w:r>
          </w:p>
        </w:tc>
        <w:tc>
          <w:tcPr>
            <w:tcW w:w="7800" w:type="dxa"/>
            <w:textDirection w:val="lrTb"/>
            <w:noWrap w:val="false"/>
          </w:tcPr>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2"/>
                <w:szCs w:val="22"/>
              </w:rPr>
            </w:pPr>
            <w:r>
              <w:t xml:space="preserve">Наименование документов</w:t>
            </w:r>
            <w:r>
              <w:rPr>
                <w:sz w:val="22"/>
                <w:szCs w:val="22"/>
              </w:rPr>
            </w:r>
            <w:r>
              <w:rPr>
                <w:sz w:val="22"/>
                <w:szCs w:val="22"/>
              </w:rPr>
            </w:r>
          </w:p>
        </w:tc>
        <w:tc>
          <w:tcPr>
            <w:tcW w:w="1843" w:type="dxa"/>
            <w:textDirection w:val="lrTb"/>
            <w:noWrap w:val="false"/>
          </w:tcPr>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2"/>
                <w:szCs w:val="22"/>
              </w:rPr>
            </w:pPr>
            <w:r>
              <w:t xml:space="preserve">Количество экземпляров</w:t>
            </w:r>
            <w:r>
              <w:rPr>
                <w:sz w:val="22"/>
                <w:szCs w:val="22"/>
              </w:rPr>
            </w:r>
            <w:r>
              <w:rPr>
                <w:sz w:val="22"/>
                <w:szCs w:val="22"/>
              </w:rPr>
            </w:r>
          </w:p>
        </w:tc>
      </w:tr>
      <w:tr>
        <w:tblPrEx/>
        <w:trPr/>
        <w:tc>
          <w:tcPr>
            <w:tcW w:w="562" w:type="dxa"/>
            <w:textDirection w:val="lrTb"/>
            <w:noWrap w:val="false"/>
          </w:tcPr>
          <w:p>
            <w:pPr>
              <w:jc w:val="center"/>
              <w:spacing w:line="206"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2"/>
                <w:szCs w:val="22"/>
              </w:rPr>
            </w:pPr>
            <w:r>
              <w:t xml:space="preserve">1</w:t>
            </w:r>
            <w:r>
              <w:rPr>
                <w:sz w:val="22"/>
                <w:szCs w:val="22"/>
              </w:rPr>
            </w:r>
            <w:r>
              <w:rPr>
                <w:sz w:val="22"/>
                <w:szCs w:val="22"/>
              </w:rPr>
            </w:r>
          </w:p>
        </w:tc>
        <w:tc>
          <w:tcPr>
            <w:tcW w:w="7800" w:type="dxa"/>
            <w:textDirection w:val="lrTb"/>
            <w:noWrap w:val="false"/>
          </w:tcPr>
          <w:p>
            <w:pPr>
              <w:spacing w:line="206"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2"/>
                <w:szCs w:val="22"/>
              </w:rPr>
            </w:pPr>
            <w:r>
              <w:rPr>
                <w:sz w:val="22"/>
                <w:szCs w:val="22"/>
              </w:rPr>
            </w:r>
            <w:r>
              <w:rPr>
                <w:sz w:val="22"/>
                <w:szCs w:val="22"/>
              </w:rPr>
            </w:r>
            <w:r>
              <w:rPr>
                <w:sz w:val="22"/>
                <w:szCs w:val="22"/>
              </w:rPr>
            </w:r>
          </w:p>
        </w:tc>
        <w:tc>
          <w:tcPr>
            <w:tcW w:w="1843" w:type="dxa"/>
            <w:textDirection w:val="lrTb"/>
            <w:noWrap w:val="false"/>
          </w:tcPr>
          <w:p>
            <w:pPr>
              <w:spacing w:line="206"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2"/>
                <w:szCs w:val="22"/>
              </w:rPr>
            </w:pPr>
            <w:r>
              <w:rPr>
                <w:sz w:val="22"/>
                <w:szCs w:val="22"/>
              </w:rPr>
            </w:r>
            <w:r>
              <w:rPr>
                <w:sz w:val="22"/>
                <w:szCs w:val="22"/>
              </w:rPr>
            </w:r>
            <w:r>
              <w:rPr>
                <w:sz w:val="22"/>
                <w:szCs w:val="22"/>
              </w:rPr>
            </w:r>
          </w:p>
        </w:tc>
      </w:tr>
      <w:tr>
        <w:tblPrEx/>
        <w:trPr/>
        <w:tc>
          <w:tcPr>
            <w:tcW w:w="562" w:type="dxa"/>
            <w:textDirection w:val="lrTb"/>
            <w:noWrap w:val="false"/>
          </w:tcPr>
          <w:p>
            <w:pPr>
              <w:jc w:val="center"/>
              <w:spacing w:line="206"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2"/>
                <w:szCs w:val="22"/>
              </w:rPr>
            </w:pPr>
            <w:r>
              <w:t xml:space="preserve">2</w:t>
            </w:r>
            <w:r>
              <w:rPr>
                <w:sz w:val="22"/>
                <w:szCs w:val="22"/>
              </w:rPr>
            </w:r>
            <w:r>
              <w:rPr>
                <w:sz w:val="22"/>
                <w:szCs w:val="22"/>
              </w:rPr>
            </w:r>
          </w:p>
        </w:tc>
        <w:tc>
          <w:tcPr>
            <w:tcW w:w="7800" w:type="dxa"/>
            <w:textDirection w:val="lrTb"/>
            <w:noWrap w:val="false"/>
          </w:tcPr>
          <w:p>
            <w:pPr>
              <w:spacing w:line="206"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2"/>
                <w:szCs w:val="22"/>
              </w:rPr>
            </w:pPr>
            <w:r>
              <w:rPr>
                <w:sz w:val="22"/>
                <w:szCs w:val="22"/>
              </w:rPr>
            </w:r>
            <w:r>
              <w:rPr>
                <w:sz w:val="22"/>
                <w:szCs w:val="22"/>
              </w:rPr>
            </w:r>
            <w:r>
              <w:rPr>
                <w:sz w:val="22"/>
                <w:szCs w:val="22"/>
              </w:rPr>
            </w:r>
          </w:p>
        </w:tc>
        <w:tc>
          <w:tcPr>
            <w:tcW w:w="1843" w:type="dxa"/>
            <w:textDirection w:val="lrTb"/>
            <w:noWrap w:val="false"/>
          </w:tcPr>
          <w:p>
            <w:pPr>
              <w:spacing w:line="206"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2"/>
                <w:szCs w:val="22"/>
              </w:rPr>
            </w:pPr>
            <w:r>
              <w:rPr>
                <w:sz w:val="22"/>
                <w:szCs w:val="22"/>
              </w:rPr>
            </w:r>
            <w:r>
              <w:rPr>
                <w:sz w:val="22"/>
                <w:szCs w:val="22"/>
              </w:rPr>
            </w:r>
            <w:r>
              <w:rPr>
                <w:sz w:val="22"/>
                <w:szCs w:val="22"/>
              </w:rPr>
            </w:r>
          </w:p>
        </w:tc>
      </w:tr>
      <w:tr>
        <w:tblPrEx/>
        <w:trPr/>
        <w:tc>
          <w:tcPr>
            <w:tcW w:w="562" w:type="dxa"/>
            <w:textDirection w:val="lrTb"/>
            <w:noWrap w:val="false"/>
          </w:tcPr>
          <w:p>
            <w:pPr>
              <w:jc w:val="center"/>
              <w:spacing w:line="206"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2"/>
                <w:szCs w:val="22"/>
              </w:rPr>
            </w:pPr>
            <w:r>
              <w:t xml:space="preserve">3</w:t>
            </w:r>
            <w:r>
              <w:rPr>
                <w:sz w:val="22"/>
                <w:szCs w:val="22"/>
              </w:rPr>
            </w:r>
            <w:r>
              <w:rPr>
                <w:sz w:val="22"/>
                <w:szCs w:val="22"/>
              </w:rPr>
            </w:r>
          </w:p>
        </w:tc>
        <w:tc>
          <w:tcPr>
            <w:tcW w:w="7800" w:type="dxa"/>
            <w:textDirection w:val="lrTb"/>
            <w:noWrap w:val="false"/>
          </w:tcPr>
          <w:p>
            <w:pPr>
              <w:spacing w:line="206"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2"/>
                <w:szCs w:val="22"/>
              </w:rPr>
            </w:pPr>
            <w:r>
              <w:rPr>
                <w:sz w:val="22"/>
                <w:szCs w:val="22"/>
              </w:rPr>
            </w:r>
            <w:r>
              <w:rPr>
                <w:sz w:val="22"/>
                <w:szCs w:val="22"/>
              </w:rPr>
            </w:r>
            <w:r>
              <w:rPr>
                <w:sz w:val="22"/>
                <w:szCs w:val="22"/>
              </w:rPr>
            </w:r>
          </w:p>
        </w:tc>
        <w:tc>
          <w:tcPr>
            <w:tcW w:w="1843" w:type="dxa"/>
            <w:textDirection w:val="lrTb"/>
            <w:noWrap w:val="false"/>
          </w:tcPr>
          <w:p>
            <w:pPr>
              <w:spacing w:line="206"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2"/>
                <w:szCs w:val="22"/>
              </w:rPr>
            </w:pPr>
            <w:r>
              <w:rPr>
                <w:sz w:val="22"/>
                <w:szCs w:val="22"/>
              </w:rPr>
            </w:r>
            <w:r>
              <w:rPr>
                <w:sz w:val="22"/>
                <w:szCs w:val="22"/>
              </w:rPr>
            </w:r>
            <w:r>
              <w:rPr>
                <w:sz w:val="22"/>
                <w:szCs w:val="22"/>
              </w:rPr>
            </w:r>
          </w:p>
        </w:tc>
      </w:tr>
    </w:tbl>
    <w:p>
      <w:pPr>
        <w:ind w:firstLine="567"/>
        <w:jc w:val="both"/>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Назначенную единовременную денежную выплату прошу перечислить на лицевой счет _______________________________________________________</w:t>
      </w:r>
      <w:r>
        <w:rPr>
          <w:sz w:val="28"/>
          <w:szCs w:val="28"/>
        </w:rPr>
      </w:r>
      <w:r>
        <w:rPr>
          <w:sz w:val="28"/>
          <w:szCs w:val="28"/>
        </w:rPr>
      </w:r>
    </w:p>
    <w:p>
      <w:pPr>
        <w:jc w:val="center"/>
        <w:tabs>
          <w:tab w:val="left" w:pos="916" w:leader="none"/>
          <w:tab w:val="left" w:pos="1832" w:leader="none"/>
          <w:tab w:val="left" w:pos="2748" w:leader="none"/>
          <w:tab w:val="left" w:pos="3664" w:leader="none"/>
          <w:tab w:val="left" w:pos="4253"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
        <w:t xml:space="preserve">(наименование кредитной организации)</w:t>
      </w:r>
      <w:r/>
    </w:p>
    <w:p>
      <w:pPr>
        <w:ind w:firstLine="567"/>
        <w:jc w:val="both"/>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С положениями об ответственности за достоверность предоставленных сведений, подлинность документов, в которых они содержатся, и об обязанности своевременного извещения об изменении условий, влияющих на выплату, ознакомл</w:t>
      </w:r>
      <w:r>
        <w:rPr>
          <w:sz w:val="28"/>
          <w:szCs w:val="28"/>
        </w:rPr>
        <w:t xml:space="preserve">ен(-а) __________________________</w:t>
      </w:r>
      <w:r>
        <w:rPr>
          <w:sz w:val="28"/>
          <w:szCs w:val="28"/>
        </w:rPr>
      </w:r>
      <w:r>
        <w:rPr>
          <w:sz w:val="28"/>
          <w:szCs w:val="28"/>
        </w:rPr>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
        <w:rPr>
          <w:sz w:val="28"/>
          <w:szCs w:val="28"/>
        </w:rPr>
        <w:t xml:space="preserve">                                    </w:t>
      </w:r>
      <w:r>
        <w:t xml:space="preserve">(подпись заявителя)</w:t>
      </w:r>
      <w:r/>
    </w:p>
    <w:p>
      <w:pPr>
        <w:pStyle w:val="982"/>
        <w:ind w:firstLine="540"/>
        <w:jc w:val="both"/>
        <w:rPr>
          <w:rFonts w:ascii="Times New Roman" w:hAnsi="Times New Roman" w:cs="Times New Roman"/>
          <w:sz w:val="28"/>
          <w:szCs w:val="28"/>
        </w:rPr>
      </w:pPr>
      <w:r>
        <w:rPr>
          <w:rFonts w:ascii="Times New Roman" w:hAnsi="Times New Roman" w:cs="Times New Roman"/>
          <w:sz w:val="28"/>
          <w:szCs w:val="28"/>
        </w:rPr>
        <w:t xml:space="preserve">Согласен(-на) на получение информации, в том числе о предоставлении (об отказе в предоставлении) государственной услуги (нужное отметить):</w:t>
      </w:r>
      <w:r>
        <w:rPr>
          <w:rFonts w:ascii="Times New Roman" w:hAnsi="Times New Roman" w:cs="Times New Roman"/>
          <w:sz w:val="28"/>
          <w:szCs w:val="28"/>
        </w:rPr>
      </w:r>
      <w:r>
        <w:rPr>
          <w:rFonts w:ascii="Times New Roman" w:hAnsi="Times New Roman" w:cs="Times New Roman"/>
          <w:sz w:val="28"/>
          <w:szCs w:val="28"/>
        </w:rPr>
      </w:r>
    </w:p>
    <w:tbl>
      <w:tblPr>
        <w:tblStyle w:val="973"/>
        <w:tblW w:w="0" w:type="auto"/>
        <w:tblLayout w:type="fixed"/>
        <w:tblLook w:val="04A0" w:firstRow="1" w:lastRow="0" w:firstColumn="1" w:lastColumn="0" w:noHBand="0" w:noVBand="1"/>
      </w:tblPr>
      <w:tblGrid>
        <w:gridCol w:w="9071"/>
        <w:gridCol w:w="1134"/>
      </w:tblGrid>
      <w:tr>
        <w:tblPrEx/>
        <w:trPr/>
        <w:tc>
          <w:tcPr>
            <w:tcBorders>
              <w:right w:val="none" w:color="000000" w:sz="4" w:space="0"/>
            </w:tcBorders>
            <w:tcW w:w="9071" w:type="dxa"/>
            <w:textDirection w:val="lrTb"/>
            <w:noWrap w:val="false"/>
          </w:tcPr>
          <w:p>
            <w:pPr>
              <w:pStyle w:val="982"/>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лично в отделении ГКУ «Республиканский центр материальной помощи (компенсационных выпл</w:t>
            </w:r>
            <w:r>
              <w:rPr>
                <w:rFonts w:ascii="Times New Roman" w:hAnsi="Times New Roman" w:cs="Times New Roman"/>
                <w:color w:val="000000" w:themeColor="text1"/>
                <w:sz w:val="28"/>
                <w:szCs w:val="28"/>
              </w:rPr>
              <w:t xml:space="preserve">ат)» </w:t>
            </w:r>
            <w:r>
              <w:rPr>
                <w:rFonts w:ascii="Times New Roman" w:hAnsi="Times New Roman" w:cs="Times New Roman"/>
                <w:sz w:val="28"/>
                <w:szCs w:val="28"/>
              </w:rPr>
              <w:t xml:space="preserve">Республики Татарстан</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c>
          <w:tcPr>
            <w:tcBorders>
              <w:left w:val="none" w:color="000000" w:sz="4" w:space="0"/>
            </w:tcBorders>
            <w:tcW w:w="1134" w:type="dxa"/>
            <w:textDirection w:val="lrTb"/>
            <w:noWrap w:val="false"/>
          </w:tcPr>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41344" behindDoc="0" locked="0" layoutInCell="1" allowOverlap="1">
                      <wp:simplePos x="0" y="0"/>
                      <wp:positionH relativeFrom="column">
                        <wp:posOffset>43180</wp:posOffset>
                      </wp:positionH>
                      <wp:positionV relativeFrom="paragraph">
                        <wp:posOffset>40640</wp:posOffset>
                      </wp:positionV>
                      <wp:extent cx="361950" cy="266700"/>
                      <wp:effectExtent l="0" t="0" r="19050" b="19050"/>
                      <wp:wrapNone/>
                      <wp:docPr id="1" name="Прямоугольник 19"/>
                      <wp:cNvGraphicFramePr/>
                      <a:graphic xmlns:a="http://schemas.openxmlformats.org/drawingml/2006/main">
                        <a:graphicData uri="http://schemas.microsoft.com/office/word/2010/wordprocessingShape">
                          <wps:wsp>
                            <wps:cNvPr id="0" name=""/>
                            <wps:cNvSpPr/>
                            <wps:spPr bwMode="auto">
                              <a:xfrm>
                                <a:off x="0" y="0"/>
                                <a:ext cx="361949" cy="266699"/>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0" o:spid="_x0000_s0" o:spt="1" type="#_x0000_t1" style="position:absolute;z-index:251641344;o:allowoverlap:true;o:allowincell:true;mso-position-horizontal-relative:text;margin-left:3.40pt;mso-position-horizontal:absolute;mso-position-vertical-relative:text;margin-top:3.20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r>
      <w:tr>
        <w:tblPrEx/>
        <w:trPr/>
        <w:tc>
          <w:tcPr>
            <w:tcBorders>
              <w:right w:val="none" w:color="000000" w:sz="4" w:space="0"/>
            </w:tcBorders>
            <w:tcW w:w="9071" w:type="dxa"/>
            <w:textDirection w:val="lrTb"/>
            <w:noWrap w:val="false"/>
          </w:tcPr>
          <w:p>
            <w:pPr>
              <w:pStyle w:val="982"/>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письменно почтовым отправлением по адресу:</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2"/>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____________________________________________________________ </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c>
          <w:tcPr>
            <w:tcBorders>
              <w:left w:val="none" w:color="000000" w:sz="4" w:space="0"/>
            </w:tcBorders>
            <w:tcW w:w="1134" w:type="dxa"/>
            <w:textDirection w:val="lrTb"/>
            <w:noWrap w:val="false"/>
          </w:tcPr>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48512" behindDoc="0" locked="0" layoutInCell="1" allowOverlap="1">
                      <wp:simplePos x="0" y="0"/>
                      <wp:positionH relativeFrom="column">
                        <wp:posOffset>43180</wp:posOffset>
                      </wp:positionH>
                      <wp:positionV relativeFrom="paragraph">
                        <wp:posOffset>34925</wp:posOffset>
                      </wp:positionV>
                      <wp:extent cx="361950" cy="266700"/>
                      <wp:effectExtent l="0" t="0" r="19050" b="19050"/>
                      <wp:wrapNone/>
                      <wp:docPr id="2" name="Прямоугольник 20"/>
                      <wp:cNvGraphicFramePr/>
                      <a:graphic xmlns:a="http://schemas.openxmlformats.org/drawingml/2006/main">
                        <a:graphicData uri="http://schemas.microsoft.com/office/word/2010/wordprocessingShape">
                          <wps:wsp>
                            <wps:cNvPr id="0" name=""/>
                            <wps:cNvSpPr/>
                            <wps:spPr bwMode="auto">
                              <a:xfrm>
                                <a:off x="0" y="0"/>
                                <a:ext cx="361949" cy="266699"/>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1" o:spid="_x0000_s1" o:spt="1" type="#_x0000_t1" style="position:absolute;z-index:251648512;o:allowoverlap:true;o:allowincell:true;mso-position-horizontal-relative:text;margin-left:3.40pt;mso-position-horizontal:absolute;mso-position-vertical-relative:text;margin-top:2.75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r>
      <w:tr>
        <w:tblPrEx/>
        <w:trPr/>
        <w:tc>
          <w:tcPr>
            <w:tcBorders>
              <w:right w:val="none" w:color="000000" w:sz="4" w:space="0"/>
            </w:tcBorders>
            <w:tcW w:w="9071" w:type="dxa"/>
            <w:textDirection w:val="lrTb"/>
            <w:noWrap w:val="false"/>
          </w:tcPr>
          <w:p>
            <w:pPr>
              <w:pStyle w:val="982"/>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форме электронного документа по электронной почте</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2"/>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___________________________________________________ </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c>
          <w:tcPr>
            <w:tcBorders>
              <w:left w:val="none" w:color="000000" w:sz="4" w:space="0"/>
            </w:tcBorders>
            <w:tcW w:w="1134" w:type="dxa"/>
            <w:textDirection w:val="lrTb"/>
            <w:noWrap w:val="false"/>
          </w:tcPr>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55680" behindDoc="0" locked="0" layoutInCell="1" allowOverlap="1">
                      <wp:simplePos x="0" y="0"/>
                      <wp:positionH relativeFrom="column">
                        <wp:posOffset>43180</wp:posOffset>
                      </wp:positionH>
                      <wp:positionV relativeFrom="paragraph">
                        <wp:posOffset>15240</wp:posOffset>
                      </wp:positionV>
                      <wp:extent cx="361950" cy="266700"/>
                      <wp:effectExtent l="0" t="0" r="19050" b="19050"/>
                      <wp:wrapNone/>
                      <wp:docPr id="3" name="Прямоугольник 21"/>
                      <wp:cNvGraphicFramePr/>
                      <a:graphic xmlns:a="http://schemas.openxmlformats.org/drawingml/2006/main">
                        <a:graphicData uri="http://schemas.microsoft.com/office/word/2010/wordprocessingShape">
                          <wps:wsp>
                            <wps:cNvPr id="0" name=""/>
                            <wps:cNvSpPr/>
                            <wps:spPr bwMode="auto">
                              <a:xfrm>
                                <a:off x="0" y="0"/>
                                <a:ext cx="361949" cy="266699"/>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2" o:spid="_x0000_s2" o:spt="1" type="#_x0000_t1" style="position:absolute;z-index:251655680;o:allowoverlap:true;o:allowincell:true;mso-position-horizontal-relative:text;margin-left:3.40pt;mso-position-horizontal:absolute;mso-position-vertical-relative:text;margin-top:1.20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r>
      <w:tr>
        <w:tblPrEx/>
        <w:trPr/>
        <w:tc>
          <w:tcPr>
            <w:tcBorders>
              <w:right w:val="none" w:color="000000" w:sz="4" w:space="0"/>
            </w:tcBorders>
            <w:tcW w:w="9071" w:type="dxa"/>
            <w:textDirection w:val="lrTb"/>
            <w:noWrap w:val="false"/>
          </w:tcPr>
          <w:p>
            <w:pPr>
              <w:jc w:val="both"/>
              <w:widowControl w:val="off"/>
              <w:rPr>
                <w:color w:val="000000" w:themeColor="text1"/>
                <w:sz w:val="28"/>
                <w:szCs w:val="28"/>
              </w:rPr>
            </w:pPr>
            <w:r>
              <w:rPr>
                <w:color w:val="000000" w:themeColor="text1"/>
                <w:sz w:val="28"/>
                <w:szCs w:val="28"/>
              </w:rPr>
              <w:t xml:space="preserve">в форме электронного документа через личный кабинет в государственной информационной системе Республики Татарстан «Портал государственных и муницип</w:t>
            </w:r>
            <w:r>
              <w:rPr>
                <w:color w:val="000000" w:themeColor="text1"/>
                <w:sz w:val="28"/>
                <w:szCs w:val="28"/>
              </w:rPr>
              <w:t xml:space="preserve">альных услуг Республики Татарстан» или в федеральной государственной информационной системе «Единый портал государственных и муниципальных услуг (функций)» (в случае подачи запроса через личный кабинет) </w:t>
            </w:r>
            <w:r>
              <w:rPr>
                <w:color w:val="000000" w:themeColor="text1"/>
                <w:sz w:val="28"/>
                <w:szCs w:val="28"/>
              </w:rPr>
            </w:r>
            <w:r>
              <w:rPr>
                <w:color w:val="000000" w:themeColor="text1"/>
                <w:sz w:val="28"/>
                <w:szCs w:val="28"/>
              </w:rPr>
            </w:r>
          </w:p>
        </w:tc>
        <w:tc>
          <w:tcPr>
            <w:tcBorders>
              <w:left w:val="none" w:color="000000" w:sz="4" w:space="0"/>
            </w:tcBorders>
            <w:tcW w:w="1134" w:type="dxa"/>
            <w:textDirection w:val="lrTb"/>
            <w:noWrap w:val="false"/>
          </w:tcPr>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62848" behindDoc="0" locked="0" layoutInCell="1" allowOverlap="1">
                      <wp:simplePos x="0" y="0"/>
                      <wp:positionH relativeFrom="column">
                        <wp:posOffset>43180</wp:posOffset>
                      </wp:positionH>
                      <wp:positionV relativeFrom="paragraph">
                        <wp:posOffset>168275</wp:posOffset>
                      </wp:positionV>
                      <wp:extent cx="361950" cy="266700"/>
                      <wp:effectExtent l="0" t="0" r="19050" b="19050"/>
                      <wp:wrapNone/>
                      <wp:docPr id="4" name="Прямоугольник 22"/>
                      <wp:cNvGraphicFramePr/>
                      <a:graphic xmlns:a="http://schemas.openxmlformats.org/drawingml/2006/main">
                        <a:graphicData uri="http://schemas.microsoft.com/office/word/2010/wordprocessingShape">
                          <wps:wsp>
                            <wps:cNvPr id="0" name=""/>
                            <wps:cNvSpPr/>
                            <wps:spPr bwMode="auto">
                              <a:xfrm>
                                <a:off x="0" y="0"/>
                                <a:ext cx="361949" cy="266699"/>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3" o:spid="_x0000_s3" o:spt="1" type="#_x0000_t1" style="position:absolute;z-index:251662848;o:allowoverlap:true;o:allowincell:true;mso-position-horizontal-relative:text;margin-left:3.40pt;mso-position-horizontal:absolute;mso-position-vertical-relative:text;margin-top:13.25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r>
      <w:tr>
        <w:tblPrEx/>
        <w:trPr>
          <w:trHeight w:val="299"/>
        </w:trPr>
        <w:tc>
          <w:tcPr>
            <w:tcBorders>
              <w:right w:val="none" w:color="000000" w:sz="4" w:space="0"/>
            </w:tcBorders>
            <w:tcW w:w="9071" w:type="dxa"/>
            <w:vMerge w:val="restart"/>
            <w:textDirection w:val="lrTb"/>
            <w:noWrap w:val="false"/>
          </w:tcPr>
          <w:p>
            <w:pPr>
              <w:pStyle w:val="985"/>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8"/>
                <w:szCs w:val="28"/>
              </w:rPr>
              <w:t xml:space="preserve">в государственном бюджетном учреждении «Многофункциональный центр предоставления государственных и муниципальных услуг в Республике Татарстан» (далее - МФЦ) в форме бумажных документов, подтверждающих содержание электронных документов, направленных по резу</w:t>
            </w:r>
            <w:r>
              <w:rPr>
                <w:rFonts w:ascii="Times New Roman" w:hAnsi="Times New Roman" w:cs="Times New Roman"/>
                <w:color w:val="000000" w:themeColor="text1"/>
                <w:sz w:val="28"/>
                <w:szCs w:val="28"/>
              </w:rPr>
              <w:t xml:space="preserve">льтатам предоставления государственной услуги (в случае подачи заявления через МФЦ)</w:t>
            </w:r>
            <w:r>
              <w:rPr>
                <w:rFonts w:ascii="Times New Roman" w:hAnsi="Times New Roman" w:cs="Times New Roman"/>
                <w:color w:val="000000" w:themeColor="text1"/>
                <w:sz w:val="26"/>
                <w:szCs w:val="26"/>
              </w:rPr>
            </w:r>
            <w:r>
              <w:rPr>
                <w:rFonts w:ascii="Times New Roman" w:hAnsi="Times New Roman" w:cs="Times New Roman"/>
                <w:color w:val="000000" w:themeColor="text1"/>
                <w:sz w:val="26"/>
                <w:szCs w:val="26"/>
              </w:rPr>
            </w:r>
          </w:p>
        </w:tc>
        <w:tc>
          <w:tcPr>
            <w:tcBorders>
              <w:left w:val="none" w:color="000000" w:sz="4" w:space="0"/>
            </w:tcBorders>
            <w:tcW w:w="1134" w:type="dxa"/>
            <w:vMerge w:val="restart"/>
            <w:textDirection w:val="lrTb"/>
            <w:noWrap w:val="false"/>
          </w:tcPr>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2"/>
              <w:jc w:val="both"/>
              <w:rPr>
                <w:rFonts w:ascii="Times New Roman" w:hAnsi="Times New Roman" w:cs="Times New Roman"/>
                <w:color w:val="000000" w:themeColor="text1"/>
                <w:sz w:val="28"/>
                <w:szCs w:val="28"/>
              </w:rPr>
            </w:pPr>
            <w:r>
              <mc:AlternateContent>
                <mc:Choice Requires="wpg">
                  <w:drawing>
                    <wp:anchor xmlns:wp="http://schemas.openxmlformats.org/drawingml/2006/wordprocessingDrawing" xmlns:wp14="http://schemas.microsoft.com/office/word/2010/wordprocessingDrawing" distT="0" distB="0" distL="114300" distR="114300" simplePos="0" relativeHeight="251663872" behindDoc="0" locked="0" layoutInCell="1" allowOverlap="1">
                      <wp:simplePos x="0" y="0"/>
                      <wp:positionH relativeFrom="column">
                        <wp:posOffset>43180</wp:posOffset>
                      </wp:positionH>
                      <wp:positionV relativeFrom="paragraph">
                        <wp:posOffset>97172</wp:posOffset>
                      </wp:positionV>
                      <wp:extent cx="361950" cy="266700"/>
                      <wp:effectExtent l="0" t="0" r="19050" b="19050"/>
                      <wp:wrapNone/>
                      <wp:docPr id="5" name="Прямоугольник 22"/>
                      <wp:cNvGraphicFramePr/>
                      <a:graphic xmlns:a="http://schemas.openxmlformats.org/drawingml/2006/main">
                        <a:graphicData uri="http://schemas.microsoft.com/office/word/2010/wordprocessingShape">
                          <wps:wsp>
                            <wps:cNvPr id="0" name=""/>
                            <wps:cNvSpPr/>
                            <wps:spPr bwMode="auto">
                              <a:xfrm>
                                <a:off x="0" y="0"/>
                                <a:ext cx="361948" cy="266698"/>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4" o:spid="_x0000_s4" o:spt="1" type="#_x0000_t1" style="position:absolute;z-index:251663872;o:allowoverlap:true;o:allowincell:true;mso-position-horizontal-relative:text;margin-left:3.40pt;mso-position-horizontal:absolute;mso-position-vertical-relative:text;margin-top:7.65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r>
    </w:tbl>
    <w:p>
      <w:pPr>
        <w:pStyle w:val="985"/>
        <w:ind w:firstLine="426"/>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Прошу предоставить результат государственной услуги на бумажном носителе иному законному представителю несовершеннолетнего, не являющемуся заявителем</w:t>
      </w:r>
      <w:r>
        <w:rPr>
          <w:rFonts w:ascii="Times New Roman" w:hAnsi="Times New Roman" w:cs="Times New Roman"/>
          <w:color w:val="000000" w:themeColor="text1"/>
          <w:sz w:val="28"/>
          <w:szCs w:val="28"/>
          <w:vertAlign w:val="superscript"/>
        </w:rPr>
        <w:t xml:space="preserve">1</w:t>
      </w:r>
      <w:r>
        <w:rPr>
          <w:rFonts w:ascii="Times New Roman" w:hAnsi="Times New Roman" w:cs="Times New Roman"/>
          <w:color w:val="000000" w:themeColor="text1"/>
          <w:sz w:val="28"/>
          <w:szCs w:val="28"/>
        </w:rPr>
        <w:t xml:space="preserve">__________________</w:t>
      </w:r>
      <w:r>
        <w:rPr>
          <w:rFonts w:ascii="Times New Roman" w:hAnsi="Times New Roman" w:cs="Times New Roman"/>
          <w:color w:val="000000" w:themeColor="text1"/>
          <w:sz w:val="28"/>
          <w:szCs w:val="28"/>
        </w:rPr>
        <w:t xml:space="preserve">____________________________________________</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5"/>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(фамилия, имя, отчество (последнее – при наличии) сведения о документе, </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98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____________________________________________________________________________________</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985"/>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удостоверяющем личность </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98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лично в отделении Центра</w:t>
      </w:r>
      <w:r>
        <w:rPr>
          <w:rFonts w:ascii="Times New Roman" w:hAnsi="Times New Roman" w:cs="Times New Roman"/>
          <w:color w:val="000000" w:themeColor="text1"/>
          <w:sz w:val="28"/>
          <w:szCs w:val="28"/>
        </w:rPr>
        <w:t xml:space="preserve">.</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985"/>
        <w:jc w:val="both"/>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r>
        <w:rPr>
          <w:rFonts w:ascii="Times New Roman" w:hAnsi="Times New Roman" w:cs="Times New Roman"/>
          <w:sz w:val="16"/>
          <w:szCs w:val="16"/>
        </w:rPr>
      </w:r>
    </w:p>
    <w:p>
      <w:pPr>
        <w:pStyle w:val="985"/>
        <w:jc w:val="both"/>
        <w:rPr>
          <w:rFonts w:ascii="Times New Roman" w:hAnsi="Times New Roman" w:cs="Times New Roman"/>
          <w:sz w:val="28"/>
          <w:szCs w:val="28"/>
        </w:rPr>
      </w:pPr>
      <w:r>
        <w:rPr>
          <w:rFonts w:ascii="Times New Roman" w:hAnsi="Times New Roman" w:cs="Times New Roman"/>
          <w:sz w:val="28"/>
          <w:szCs w:val="28"/>
        </w:rPr>
        <w:t xml:space="preserve">Заявитель: </w:t>
      </w:r>
      <w:r>
        <w:rPr>
          <w:rFonts w:ascii="Times New Roman" w:hAnsi="Times New Roman" w:cs="Times New Roman"/>
          <w:sz w:val="28"/>
          <w:szCs w:val="28"/>
        </w:rPr>
      </w:r>
      <w:r>
        <w:rPr>
          <w:rFonts w:ascii="Times New Roman" w:hAnsi="Times New Roman" w:cs="Times New Roman"/>
          <w:sz w:val="28"/>
          <w:szCs w:val="28"/>
        </w:rPr>
      </w:r>
    </w:p>
    <w:p>
      <w:pPr>
        <w:pStyle w:val="985"/>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    _______</w:t>
      </w:r>
      <w:r>
        <w:rPr>
          <w:rFonts w:ascii="Times New Roman" w:hAnsi="Times New Roman" w:cs="Times New Roman"/>
          <w:sz w:val="28"/>
          <w:szCs w:val="28"/>
        </w:rPr>
        <w:t xml:space="preserve">_  «</w:t>
      </w:r>
      <w:r>
        <w:rPr>
          <w:rFonts w:ascii="Times New Roman" w:hAnsi="Times New Roman" w:cs="Times New Roman"/>
          <w:sz w:val="28"/>
          <w:szCs w:val="28"/>
        </w:rPr>
        <w:t xml:space="preserve">___» ________ 20__ г.</w:t>
      </w:r>
      <w:r>
        <w:rPr>
          <w:rFonts w:ascii="Times New Roman" w:hAnsi="Times New Roman" w:cs="Times New Roman"/>
          <w:sz w:val="28"/>
          <w:szCs w:val="28"/>
        </w:rPr>
      </w:r>
      <w:r>
        <w:rPr>
          <w:rFonts w:ascii="Times New Roman" w:hAnsi="Times New Roman" w:cs="Times New Roman"/>
          <w:sz w:val="28"/>
          <w:szCs w:val="28"/>
        </w:rPr>
      </w:r>
    </w:p>
    <w:p>
      <w:pPr>
        <w:pStyle w:val="985"/>
        <w:jc w:val="both"/>
        <w:rPr>
          <w:rFonts w:ascii="Times New Roman" w:hAnsi="Times New Roman" w:cs="Times New Roman"/>
          <w:sz w:val="22"/>
          <w:szCs w:val="22"/>
        </w:rPr>
      </w:pPr>
      <w:r>
        <w:rPr>
          <w:rFonts w:ascii="Times New Roman" w:hAnsi="Times New Roman" w:cs="Times New Roman"/>
          <w:sz w:val="24"/>
          <w:szCs w:val="24"/>
        </w:rPr>
        <w:t xml:space="preserve">Ф.И.О. (последнее - при наличии) заявителя       </w:t>
      </w:r>
      <w:r>
        <w:rPr>
          <w:rFonts w:ascii="Times New Roman" w:hAnsi="Times New Roman" w:cs="Times New Roman"/>
          <w:sz w:val="24"/>
          <w:szCs w:val="24"/>
        </w:rPr>
        <w:t xml:space="preserve">   (</w:t>
      </w:r>
      <w:r>
        <w:rPr>
          <w:rFonts w:ascii="Times New Roman" w:hAnsi="Times New Roman" w:cs="Times New Roman"/>
          <w:sz w:val="24"/>
          <w:szCs w:val="24"/>
        </w:rPr>
        <w:t xml:space="preserve">подпись)</w:t>
      </w:r>
      <w:r>
        <w:rPr>
          <w:rFonts w:ascii="Times New Roman" w:hAnsi="Times New Roman" w:cs="Times New Roman"/>
          <w:sz w:val="22"/>
          <w:szCs w:val="22"/>
        </w:rPr>
      </w:r>
      <w:r>
        <w:rPr>
          <w:rFonts w:ascii="Times New Roman" w:hAnsi="Times New Roman" w:cs="Times New Roman"/>
          <w:sz w:val="22"/>
          <w:szCs w:val="22"/>
        </w:rPr>
      </w:r>
    </w:p>
    <w:p>
      <w:pPr>
        <w:pStyle w:val="985"/>
        <w:jc w:val="both"/>
        <w:rPr>
          <w:rFonts w:ascii="Times New Roman" w:hAnsi="Times New Roman" w:cs="Times New Roman"/>
          <w:sz w:val="22"/>
          <w:szCs w:val="22"/>
        </w:rPr>
      </w:pPr>
      <w:r>
        <w:rPr>
          <w:rFonts w:ascii="Times New Roman" w:hAnsi="Times New Roman" w:cs="Times New Roman"/>
          <w:sz w:val="24"/>
          <w:szCs w:val="24"/>
        </w:rPr>
        <w:t xml:space="preserve"> либо лица, представляющего интересы </w:t>
      </w:r>
      <w:r>
        <w:rPr>
          <w:rFonts w:ascii="Times New Roman" w:hAnsi="Times New Roman" w:cs="Times New Roman"/>
          <w:sz w:val="22"/>
          <w:szCs w:val="22"/>
        </w:rPr>
      </w:r>
      <w:r>
        <w:rPr>
          <w:rFonts w:ascii="Times New Roman" w:hAnsi="Times New Roman" w:cs="Times New Roman"/>
          <w:sz w:val="22"/>
          <w:szCs w:val="22"/>
        </w:rPr>
      </w:r>
    </w:p>
    <w:p>
      <w:pPr>
        <w:pStyle w:val="985"/>
        <w:jc w:val="both"/>
        <w:rPr>
          <w:rFonts w:ascii="Times New Roman" w:hAnsi="Times New Roman" w:cs="Times New Roman"/>
          <w:sz w:val="22"/>
          <w:szCs w:val="22"/>
        </w:rPr>
      </w:pPr>
      <w:r>
        <w:rPr>
          <w:rFonts w:ascii="Times New Roman" w:hAnsi="Times New Roman" w:cs="Times New Roman"/>
          <w:sz w:val="24"/>
          <w:szCs w:val="24"/>
        </w:rPr>
        <w:t xml:space="preserve"> заявителя на основании доверенности,</w:t>
      </w:r>
      <w:r>
        <w:rPr>
          <w:rFonts w:ascii="Times New Roman" w:hAnsi="Times New Roman" w:cs="Times New Roman"/>
          <w:sz w:val="22"/>
          <w:szCs w:val="22"/>
        </w:rPr>
      </w:r>
      <w:r>
        <w:rPr>
          <w:rFonts w:ascii="Times New Roman" w:hAnsi="Times New Roman" w:cs="Times New Roman"/>
          <w:sz w:val="22"/>
          <w:szCs w:val="22"/>
        </w:rPr>
      </w:r>
    </w:p>
    <w:p>
      <w:pPr>
        <w:pStyle w:val="985"/>
        <w:jc w:val="both"/>
        <w:rPr>
          <w:rFonts w:ascii="Times New Roman" w:hAnsi="Times New Roman" w:cs="Times New Roman"/>
          <w:sz w:val="22"/>
          <w:szCs w:val="22"/>
        </w:rPr>
      </w:pPr>
      <w:r>
        <w:rPr>
          <w:rFonts w:ascii="Times New Roman" w:hAnsi="Times New Roman" w:cs="Times New Roman"/>
          <w:sz w:val="24"/>
          <w:szCs w:val="24"/>
        </w:rPr>
        <w:t xml:space="preserve"> заверенной в установленном порядке)</w:t>
      </w:r>
      <w:r>
        <w:rPr>
          <w:rFonts w:ascii="Times New Roman" w:hAnsi="Times New Roman" w:cs="Times New Roman"/>
          <w:sz w:val="22"/>
          <w:szCs w:val="22"/>
        </w:rPr>
      </w:r>
      <w:r>
        <w:rPr>
          <w:rFonts w:ascii="Times New Roman" w:hAnsi="Times New Roman" w:cs="Times New Roman"/>
          <w:sz w:val="22"/>
          <w:szCs w:val="22"/>
        </w:rPr>
      </w:r>
    </w:p>
    <w:p>
      <w:pPr>
        <w:pStyle w:val="982"/>
        <w:ind w:firstLine="540"/>
        <w:jc w:val="both"/>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985"/>
        <w:jc w:val="both"/>
        <w:rPr>
          <w:rFonts w:ascii="Times New Roman" w:hAnsi="Times New Roman" w:cs="Times New Roman"/>
          <w:sz w:val="28"/>
          <w:szCs w:val="28"/>
        </w:rPr>
      </w:pPr>
      <w:r>
        <w:rPr>
          <w:rFonts w:ascii="Times New Roman" w:hAnsi="Times New Roman" w:cs="Times New Roman"/>
          <w:sz w:val="28"/>
          <w:szCs w:val="28"/>
        </w:rPr>
        <w:t xml:space="preserve">Заявление и документы приняты _____ 20__ г. ________ ___________________</w:t>
      </w:r>
      <w:r>
        <w:rPr>
          <w:rFonts w:ascii="Times New Roman" w:hAnsi="Times New Roman" w:cs="Times New Roman"/>
          <w:sz w:val="28"/>
          <w:szCs w:val="28"/>
        </w:rPr>
      </w:r>
      <w:r>
        <w:rPr>
          <w:rFonts w:ascii="Times New Roman" w:hAnsi="Times New Roman" w:cs="Times New Roman"/>
          <w:sz w:val="28"/>
          <w:szCs w:val="28"/>
        </w:rPr>
      </w:r>
    </w:p>
    <w:p>
      <w:pPr>
        <w:pStyle w:val="985"/>
        <w:jc w:val="both"/>
        <w:rPr>
          <w:rFonts w:ascii="Times New Roman" w:hAnsi="Times New Roman" w:cs="Times New Roman"/>
          <w:sz w:val="22"/>
          <w:szCs w:val="22"/>
        </w:rPr>
      </w:pPr>
      <w:r>
        <w:rPr>
          <w:rFonts w:ascii="Times New Roman" w:hAnsi="Times New Roman" w:cs="Times New Roman"/>
          <w:sz w:val="28"/>
          <w:szCs w:val="28"/>
        </w:rPr>
        <w:t xml:space="preserve">                                                       </w:t>
      </w:r>
      <w:r>
        <w:rPr>
          <w:rFonts w:ascii="Times New Roman" w:hAnsi="Times New Roman" w:cs="Times New Roman"/>
          <w:sz w:val="24"/>
          <w:szCs w:val="24"/>
        </w:rPr>
        <w:t xml:space="preserve">                       (подпись, расшифровка подписи</w:t>
      </w:r>
      <w:r>
        <w:rPr>
          <w:rFonts w:ascii="Times New Roman" w:hAnsi="Times New Roman" w:cs="Times New Roman"/>
          <w:sz w:val="24"/>
          <w:szCs w:val="24"/>
        </w:rPr>
        <w:t xml:space="preserve"> специалиста)</w:t>
      </w:r>
      <w:r>
        <w:rPr>
          <w:rFonts w:ascii="Times New Roman" w:hAnsi="Times New Roman" w:cs="Times New Roman"/>
          <w:sz w:val="22"/>
          <w:szCs w:val="22"/>
        </w:rPr>
      </w:r>
      <w:r>
        <w:rPr>
          <w:rFonts w:ascii="Times New Roman" w:hAnsi="Times New Roman" w:cs="Times New Roman"/>
          <w:sz w:val="22"/>
          <w:szCs w:val="22"/>
        </w:rPr>
      </w:r>
    </w:p>
    <w:p>
      <w:pPr>
        <w:pStyle w:val="985"/>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________________________________________________________________________</w:t>
      </w:r>
      <w:r>
        <w:rPr>
          <w:rFonts w:ascii="Times New Roman" w:hAnsi="Times New Roman" w:cs="Times New Roman"/>
          <w:sz w:val="28"/>
          <w:szCs w:val="28"/>
        </w:rPr>
      </w:r>
      <w:r>
        <w:rPr>
          <w:rFonts w:ascii="Times New Roman" w:hAnsi="Times New Roman" w:cs="Times New Roman"/>
          <w:sz w:val="28"/>
          <w:szCs w:val="28"/>
        </w:rPr>
      </w:r>
    </w:p>
    <w:p>
      <w:pPr>
        <w:pStyle w:val="985"/>
        <w:jc w:val="center"/>
        <w:rPr>
          <w:rFonts w:ascii="Times New Roman" w:hAnsi="Times New Roman" w:cs="Times New Roman"/>
          <w:sz w:val="24"/>
          <w:szCs w:val="24"/>
        </w:rPr>
      </w:pPr>
      <w:r>
        <w:rPr>
          <w:rFonts w:ascii="Times New Roman" w:hAnsi="Times New Roman" w:cs="Times New Roman"/>
          <w:sz w:val="24"/>
          <w:szCs w:val="24"/>
        </w:rPr>
        <w:t xml:space="preserve">Линия отрыва</w:t>
      </w:r>
      <w:r>
        <w:rPr>
          <w:rFonts w:ascii="Times New Roman" w:hAnsi="Times New Roman" w:cs="Times New Roman"/>
          <w:sz w:val="24"/>
          <w:szCs w:val="24"/>
        </w:rPr>
      </w:r>
      <w:r>
        <w:rPr>
          <w:rFonts w:ascii="Times New Roman" w:hAnsi="Times New Roman" w:cs="Times New Roman"/>
          <w:sz w:val="24"/>
          <w:szCs w:val="24"/>
        </w:rPr>
      </w:r>
    </w:p>
    <w:p>
      <w:pPr>
        <w:pStyle w:val="985"/>
        <w:jc w:val="center"/>
        <w:rPr>
          <w:rFonts w:ascii="Times New Roman" w:hAnsi="Times New Roman" w:cs="Times New Roman"/>
          <w:sz w:val="24"/>
          <w:szCs w:val="24"/>
        </w:rPr>
      </w:pPr>
      <w:r>
        <w:rPr>
          <w:rFonts w:ascii="Times New Roman" w:hAnsi="Times New Roman" w:cs="Times New Roman"/>
          <w:sz w:val="24"/>
          <w:szCs w:val="24"/>
        </w:rPr>
        <w:t xml:space="preserve">Расписка-уведомление</w:t>
      </w:r>
      <w:r>
        <w:rPr>
          <w:rFonts w:ascii="Times New Roman" w:hAnsi="Times New Roman" w:cs="Times New Roman"/>
          <w:sz w:val="24"/>
          <w:szCs w:val="24"/>
        </w:rPr>
      </w:r>
      <w:r>
        <w:rPr>
          <w:rFonts w:ascii="Times New Roman" w:hAnsi="Times New Roman" w:cs="Times New Roman"/>
          <w:sz w:val="24"/>
          <w:szCs w:val="24"/>
        </w:rPr>
      </w:r>
    </w:p>
    <w:p>
      <w:pPr>
        <w:pStyle w:val="985"/>
        <w:jc w:val="both"/>
        <w:rPr>
          <w:rFonts w:ascii="Times New Roman" w:hAnsi="Times New Roman" w:cs="Times New Roman"/>
          <w:sz w:val="24"/>
          <w:szCs w:val="24"/>
        </w:rPr>
      </w:pPr>
      <w:r>
        <w:rPr>
          <w:rFonts w:ascii="Times New Roman" w:hAnsi="Times New Roman" w:cs="Times New Roman"/>
          <w:sz w:val="24"/>
          <w:szCs w:val="24"/>
        </w:rPr>
        <w:t xml:space="preserve">Регистрационный № заявления _____________</w:t>
      </w:r>
      <w:r>
        <w:rPr>
          <w:rFonts w:ascii="Times New Roman" w:hAnsi="Times New Roman" w:cs="Times New Roman"/>
          <w:sz w:val="24"/>
          <w:szCs w:val="24"/>
        </w:rPr>
      </w:r>
      <w:r>
        <w:rPr>
          <w:rFonts w:ascii="Times New Roman" w:hAnsi="Times New Roman" w:cs="Times New Roman"/>
          <w:sz w:val="24"/>
          <w:szCs w:val="24"/>
        </w:rPr>
      </w:r>
    </w:p>
    <w:p>
      <w:pPr>
        <w:pStyle w:val="985"/>
        <w:jc w:val="both"/>
        <w:rPr>
          <w:rFonts w:ascii="Times New Roman" w:hAnsi="Times New Roman" w:cs="Times New Roman"/>
          <w:sz w:val="24"/>
          <w:szCs w:val="24"/>
        </w:rPr>
      </w:pPr>
      <w:r>
        <w:rPr>
          <w:rFonts w:ascii="Times New Roman" w:hAnsi="Times New Roman" w:cs="Times New Roman"/>
          <w:sz w:val="24"/>
          <w:szCs w:val="24"/>
        </w:rPr>
        <w:t xml:space="preserve">Количество документов ________ ед. на ______</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листах</w:t>
      </w:r>
      <w:r>
        <w:rPr>
          <w:rFonts w:ascii="Times New Roman" w:hAnsi="Times New Roman" w:cs="Times New Roman"/>
          <w:sz w:val="24"/>
          <w:szCs w:val="24"/>
        </w:rPr>
      </w:r>
      <w:r>
        <w:rPr>
          <w:rFonts w:ascii="Times New Roman" w:hAnsi="Times New Roman" w:cs="Times New Roman"/>
          <w:sz w:val="24"/>
          <w:szCs w:val="24"/>
        </w:rPr>
      </w:r>
    </w:p>
    <w:p>
      <w:pPr>
        <w:pStyle w:val="985"/>
        <w:jc w:val="both"/>
        <w:rPr>
          <w:rFonts w:ascii="Times New Roman" w:hAnsi="Times New Roman" w:cs="Times New Roman"/>
          <w:sz w:val="24"/>
          <w:szCs w:val="24"/>
        </w:rPr>
      </w:pPr>
      <w:r>
        <w:rPr>
          <w:rFonts w:ascii="Times New Roman" w:hAnsi="Times New Roman" w:cs="Times New Roman"/>
          <w:sz w:val="24"/>
          <w:szCs w:val="24"/>
        </w:rPr>
        <w:t xml:space="preserve">Документы принял ___________ _________ __</w:t>
      </w:r>
      <w:r>
        <w:rPr>
          <w:rFonts w:ascii="Times New Roman" w:hAnsi="Times New Roman" w:cs="Times New Roman"/>
          <w:sz w:val="24"/>
          <w:szCs w:val="24"/>
        </w:rPr>
        <w:t xml:space="preserve">_________________ ___________</w:t>
      </w:r>
      <w:r>
        <w:rPr>
          <w:rFonts w:ascii="Times New Roman" w:hAnsi="Times New Roman" w:cs="Times New Roman"/>
          <w:sz w:val="24"/>
          <w:szCs w:val="24"/>
        </w:rPr>
      </w:r>
      <w:r>
        <w:rPr>
          <w:rFonts w:ascii="Times New Roman" w:hAnsi="Times New Roman" w:cs="Times New Roman"/>
          <w:sz w:val="24"/>
          <w:szCs w:val="24"/>
        </w:rPr>
      </w:r>
    </w:p>
    <w:p>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2"/>
          <w:szCs w:val="22"/>
        </w:rPr>
      </w:pPr>
      <w:r>
        <w:t xml:space="preserve">                </w:t>
      </w:r>
      <w:r>
        <w:tab/>
        <w:t xml:space="preserve">           (должность)       (подпись)  (расшифровка подписи)             (дата)</w:t>
      </w:r>
      <w:bookmarkEnd w:id="5"/>
      <w:r>
        <w:rPr>
          <w:sz w:val="28"/>
          <w:szCs w:val="28"/>
        </w:rPr>
        <w:br w:type="page" w:clear="all"/>
      </w:r>
      <w:r>
        <w:rPr>
          <w:sz w:val="22"/>
          <w:szCs w:val="22"/>
        </w:rPr>
      </w:r>
      <w:r>
        <w:rPr>
          <w:sz w:val="22"/>
          <w:szCs w:val="22"/>
        </w:rPr>
      </w:r>
    </w:p>
    <w:p>
      <w:pPr>
        <w:ind w:left="5386"/>
        <w:jc w:val="both"/>
        <w:widowControl w:val="off"/>
        <w:rPr>
          <w:sz w:val="28"/>
          <w:szCs w:val="28"/>
        </w:rPr>
        <w:outlineLvl w:val="1"/>
      </w:pPr>
      <w:r>
        <w:rPr>
          <w:sz w:val="28"/>
          <w:szCs w:val="28"/>
        </w:rPr>
        <w:t xml:space="preserve">Приложение № 6 </w:t>
      </w:r>
      <w:bookmarkStart w:id="6" w:name="P713"/>
      <w:r/>
      <w:bookmarkEnd w:id="6"/>
      <w:r>
        <w:rPr>
          <w:sz w:val="28"/>
          <w:szCs w:val="28"/>
        </w:rPr>
        <w:t xml:space="preserve">к Административному регламенту предоставления государственной услуги по назначению единовременной денежной </w:t>
      </w:r>
      <w:r>
        <w:rPr>
          <w:sz w:val="28"/>
          <w:szCs w:val="28"/>
        </w:rPr>
        <w:t xml:space="preserve">выплаты на каждого не достигшего 18 лет ребенка гражданина из числа отдельных категорий военнослужащих и граждан, участвующих (участвовавших) в специальной военной операции и проходящие военную службу для выполнения задач за пределами Российской Федерации </w:t>
      </w:r>
      <w:r>
        <w:rPr>
          <w:sz w:val="28"/>
          <w:szCs w:val="28"/>
        </w:rPr>
        <w:t xml:space="preserve">по результатам работы, проведенной пунктом отбора на военную службу по контракту (1 разряда) г. Казани</w:t>
      </w:r>
      <w:r>
        <w:rPr>
          <w:sz w:val="28"/>
          <w:szCs w:val="28"/>
        </w:rPr>
      </w:r>
      <w:r>
        <w:rPr>
          <w:sz w:val="28"/>
          <w:szCs w:val="28"/>
        </w:rPr>
      </w:r>
    </w:p>
    <w:p>
      <w:pPr>
        <w:ind w:left="5386"/>
        <w:jc w:val="both"/>
        <w:widowControl w:val="off"/>
        <w:rPr>
          <w:sz w:val="28"/>
          <w:szCs w:val="28"/>
        </w:rPr>
      </w:pPr>
      <w:r>
        <w:rPr>
          <w:sz w:val="28"/>
          <w:szCs w:val="28"/>
        </w:rPr>
        <w:t xml:space="preserve">              </w:t>
      </w:r>
      <w:r>
        <w:rPr>
          <w:sz w:val="28"/>
          <w:szCs w:val="28"/>
        </w:rPr>
      </w:r>
      <w:r>
        <w:rPr>
          <w:sz w:val="28"/>
          <w:szCs w:val="28"/>
        </w:rPr>
      </w:r>
    </w:p>
    <w:p>
      <w:pPr>
        <w:ind w:left="5386"/>
        <w:jc w:val="both"/>
        <w:widowControl w:val="off"/>
        <w:rPr>
          <w:sz w:val="28"/>
          <w:szCs w:val="28"/>
        </w:rPr>
      </w:pPr>
      <w:r/>
      <w:bookmarkStart w:id="7" w:name="P726"/>
      <w:r/>
      <w:bookmarkEnd w:id="7"/>
      <w:r>
        <w:rPr>
          <w:sz w:val="28"/>
          <w:szCs w:val="28"/>
        </w:rPr>
        <w:t xml:space="preserve">Отделение № ___ ГКУ «Республиканский центр материальной помощи                                              </w:t>
      </w:r>
      <w:r>
        <w:rPr>
          <w:sz w:val="28"/>
          <w:szCs w:val="28"/>
        </w:rPr>
        <w:t xml:space="preserve">   (</w:t>
      </w:r>
      <w:r>
        <w:rPr>
          <w:sz w:val="28"/>
          <w:szCs w:val="28"/>
        </w:rPr>
        <w:t xml:space="preserve">компенсационных выплат)»</w:t>
      </w:r>
      <w:r>
        <w:rPr>
          <w:sz w:val="28"/>
          <w:szCs w:val="28"/>
        </w:rPr>
      </w:r>
      <w:r>
        <w:rPr>
          <w:sz w:val="28"/>
          <w:szCs w:val="28"/>
        </w:rPr>
      </w:r>
    </w:p>
    <w:p>
      <w:pPr>
        <w:ind w:left="5386"/>
        <w:jc w:val="both"/>
        <w:widowControl w:val="off"/>
        <w:rPr>
          <w:sz w:val="28"/>
          <w:szCs w:val="28"/>
        </w:rPr>
      </w:pPr>
      <w:r>
        <w:rPr>
          <w:sz w:val="28"/>
          <w:szCs w:val="28"/>
        </w:rPr>
        <w:t xml:space="preserve">в</w:t>
      </w:r>
      <w:r>
        <w:rPr>
          <w:sz w:val="28"/>
          <w:szCs w:val="28"/>
        </w:rPr>
        <w:t xml:space="preserve"> ____________ муниципальном районе (городском округе) Республики Татарстан</w:t>
      </w:r>
      <w:r>
        <w:rPr>
          <w:sz w:val="28"/>
          <w:szCs w:val="28"/>
        </w:rPr>
      </w:r>
      <w:r>
        <w:rPr>
          <w:sz w:val="28"/>
          <w:szCs w:val="28"/>
        </w:rPr>
      </w:r>
    </w:p>
    <w:p>
      <w:pPr>
        <w:jc w:val="center"/>
        <w:widowControl w:val="off"/>
        <w:rPr>
          <w:sz w:val="28"/>
          <w:szCs w:val="28"/>
        </w:rPr>
      </w:pPr>
      <w:r>
        <w:rPr>
          <w:sz w:val="28"/>
          <w:szCs w:val="28"/>
        </w:rPr>
      </w:r>
      <w:r>
        <w:rPr>
          <w:sz w:val="28"/>
          <w:szCs w:val="28"/>
        </w:rPr>
      </w:r>
      <w:r>
        <w:rPr>
          <w:sz w:val="28"/>
          <w:szCs w:val="28"/>
        </w:rPr>
      </w:r>
    </w:p>
    <w:p>
      <w:pPr>
        <w:jc w:val="center"/>
        <w:widowControl w:val="off"/>
        <w:rPr>
          <w:sz w:val="28"/>
          <w:szCs w:val="28"/>
        </w:rPr>
      </w:pPr>
      <w:r>
        <w:rPr>
          <w:sz w:val="28"/>
          <w:szCs w:val="28"/>
        </w:rPr>
        <w:t xml:space="preserve">Решение о назначении единовременной денежной выплаты </w:t>
      </w:r>
      <w:r>
        <w:rPr>
          <w:sz w:val="28"/>
          <w:szCs w:val="28"/>
        </w:rPr>
      </w:r>
      <w:r>
        <w:rPr>
          <w:sz w:val="28"/>
          <w:szCs w:val="28"/>
        </w:rPr>
      </w:r>
    </w:p>
    <w:p>
      <w:pPr>
        <w:jc w:val="center"/>
        <w:widowControl w:val="off"/>
      </w:pPr>
      <w:r>
        <w:rPr>
          <w:sz w:val="28"/>
          <w:szCs w:val="28"/>
        </w:rPr>
        <w:t xml:space="preserve">на детей граждан, заключивших с Министерством обороны Российской Федерации контракт о прохождении военной службы для выполнения задач за пределами Российской Федерации </w:t>
      </w:r>
      <w:r>
        <w:rPr>
          <w:color w:val="000000"/>
          <w:sz w:val="28"/>
          <w:szCs w:val="28"/>
        </w:rPr>
        <w:t xml:space="preserve">по результатам работы, проведенной пунктом отбора на военную службу по контракту (1 разр</w:t>
      </w:r>
      <w:r>
        <w:rPr>
          <w:color w:val="000000"/>
          <w:sz w:val="28"/>
          <w:szCs w:val="28"/>
        </w:rPr>
        <w:t xml:space="preserve">яда) г. Казани</w:t>
      </w:r>
      <w:r/>
    </w:p>
    <w:p>
      <w:pPr>
        <w:jc w:val="both"/>
        <w:widowControl w:val="off"/>
        <w:rPr>
          <w:sz w:val="28"/>
          <w:szCs w:val="28"/>
        </w:rPr>
      </w:pPr>
      <w:r>
        <w:rPr>
          <w:sz w:val="28"/>
          <w:szCs w:val="28"/>
        </w:rPr>
      </w:r>
      <w:r>
        <w:rPr>
          <w:sz w:val="28"/>
          <w:szCs w:val="28"/>
        </w:rPr>
      </w:r>
      <w:r>
        <w:rPr>
          <w:sz w:val="28"/>
          <w:szCs w:val="28"/>
        </w:rPr>
      </w:r>
    </w:p>
    <w:p>
      <w:pPr>
        <w:jc w:val="both"/>
        <w:widowControl w:val="off"/>
        <w:rPr>
          <w:rFonts w:eastAsiaTheme="minorEastAsia"/>
          <w:sz w:val="28"/>
          <w:szCs w:val="28"/>
        </w:rPr>
      </w:pPr>
      <w:r>
        <w:rPr>
          <w:rFonts w:eastAsiaTheme="minorEastAsia"/>
          <w:sz w:val="28"/>
          <w:szCs w:val="28"/>
        </w:rPr>
        <w:t xml:space="preserve">от __________ 20__ г.</w:t>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              № _________</w:t>
      </w:r>
      <w:r>
        <w:rPr>
          <w:rFonts w:eastAsiaTheme="minorEastAsia"/>
          <w:sz w:val="28"/>
          <w:szCs w:val="28"/>
        </w:rPr>
      </w:r>
      <w:r>
        <w:rPr>
          <w:rFonts w:eastAsiaTheme="minorEastAsia"/>
          <w:sz w:val="28"/>
          <w:szCs w:val="28"/>
        </w:rPr>
      </w:r>
    </w:p>
    <w:p>
      <w:pPr>
        <w:pStyle w:val="1019"/>
      </w:pPr>
      <w:r>
        <w:t xml:space="preserve"> </w:t>
      </w:r>
      <w:r/>
    </w:p>
    <w:p>
      <w:pPr>
        <w:ind w:firstLine="567"/>
        <w:jc w:val="both"/>
        <w:widowControl w:val="off"/>
        <w:rPr>
          <w:sz w:val="28"/>
          <w:szCs w:val="28"/>
        </w:rPr>
      </w:pPr>
      <w:r>
        <w:rPr>
          <w:sz w:val="28"/>
          <w:szCs w:val="28"/>
        </w:rPr>
        <w:t xml:space="preserve">Назначить ___________________________________________________________</w:t>
      </w:r>
      <w:r>
        <w:rPr>
          <w:sz w:val="28"/>
          <w:szCs w:val="28"/>
        </w:rPr>
      </w:r>
      <w:r>
        <w:rPr>
          <w:sz w:val="28"/>
          <w:szCs w:val="28"/>
        </w:rPr>
      </w:r>
    </w:p>
    <w:p>
      <w:pPr>
        <w:jc w:val="both"/>
        <w:widowControl w:val="off"/>
      </w:pPr>
      <w:r>
        <w:rPr>
          <w:sz w:val="28"/>
          <w:szCs w:val="28"/>
        </w:rPr>
        <w:tab/>
      </w:r>
      <w:r>
        <w:rPr>
          <w:sz w:val="28"/>
          <w:szCs w:val="28"/>
        </w:rPr>
        <w:tab/>
      </w:r>
      <w:r>
        <w:rPr>
          <w:sz w:val="28"/>
          <w:szCs w:val="28"/>
        </w:rPr>
        <w:tab/>
        <w:t xml:space="preserve">           (Ф</w:t>
      </w:r>
      <w:r>
        <w:t xml:space="preserve">амилия, имя, отчество (последнее при наличии), адрес заявителя)</w:t>
      </w:r>
      <w:r/>
    </w:p>
    <w:p>
      <w:pPr>
        <w:jc w:val="both"/>
        <w:widowControl w:val="off"/>
        <w:rPr>
          <w:sz w:val="28"/>
          <w:szCs w:val="28"/>
        </w:rPr>
      </w:pPr>
      <w:r>
        <w:rPr>
          <w:sz w:val="28"/>
          <w:szCs w:val="28"/>
        </w:rPr>
        <w:t xml:space="preserve">_______________________________</w:t>
      </w:r>
      <w:r>
        <w:rPr>
          <w:sz w:val="28"/>
          <w:szCs w:val="28"/>
        </w:rPr>
        <w:t xml:space="preserve">_________________________________________ </w:t>
      </w:r>
      <w:r>
        <w:rPr>
          <w:sz w:val="28"/>
          <w:szCs w:val="28"/>
        </w:rPr>
      </w:r>
      <w:r>
        <w:rPr>
          <w:sz w:val="28"/>
          <w:szCs w:val="28"/>
        </w:rPr>
      </w:r>
    </w:p>
    <w:p>
      <w:pPr>
        <w:jc w:val="both"/>
        <w:widowControl w:val="off"/>
        <w:rPr>
          <w:sz w:val="28"/>
          <w:szCs w:val="28"/>
        </w:rPr>
      </w:pPr>
      <w:r>
        <w:rPr>
          <w:sz w:val="28"/>
          <w:szCs w:val="28"/>
        </w:rPr>
      </w:r>
      <w:r>
        <w:rPr>
          <w:sz w:val="28"/>
          <w:szCs w:val="28"/>
        </w:rPr>
      </w:r>
      <w:r>
        <w:rPr>
          <w:sz w:val="28"/>
          <w:szCs w:val="28"/>
        </w:rPr>
      </w:r>
    </w:p>
    <w:p>
      <w:pPr>
        <w:jc w:val="both"/>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единовременную денежную выплату на ребенка (детей) гражданина ________________________________________________________________________</w:t>
      </w:r>
      <w:r>
        <w:rPr>
          <w:sz w:val="28"/>
          <w:szCs w:val="28"/>
        </w:rPr>
      </w:r>
      <w:r>
        <w:rPr>
          <w:sz w:val="28"/>
          <w:szCs w:val="28"/>
        </w:rPr>
      </w:r>
    </w:p>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
        <w:t xml:space="preserve">(Фамилия, имя, отчество (последнее при наличии) гражданина</w:t>
      </w:r>
      <w:r/>
    </w:p>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
        <w:t xml:space="preserve">_____________________________________________________________________________________ п</w:t>
      </w:r>
      <w:r>
        <w:t xml:space="preserve">роходящего </w:t>
      </w:r>
      <w:r>
        <w:t xml:space="preserve">службу для выполнения задач за пределами Российской Федерации)</w:t>
      </w:r>
      <w:r>
        <w:br/>
      </w:r>
      <w:r/>
    </w:p>
    <w:p>
      <w:pPr>
        <w:jc w:val="both"/>
        <w:widowControl w:val="off"/>
        <w:tabs>
          <w:tab w:val="left" w:pos="3049" w:leader="none"/>
        </w:tabs>
        <w:rPr>
          <w:sz w:val="28"/>
          <w:szCs w:val="28"/>
        </w:rPr>
      </w:pPr>
      <w:r>
        <w:rPr>
          <w:sz w:val="28"/>
          <w:szCs w:val="28"/>
        </w:rPr>
        <w:t xml:space="preserve">заключившего с Министерством обороны Российской Федерации контракт о прохождении военной службы для выполнения задач за пределами Российской Федерации </w:t>
      </w:r>
      <w:r>
        <w:rPr>
          <w:color w:val="000000"/>
          <w:sz w:val="28"/>
          <w:szCs w:val="28"/>
        </w:rPr>
        <w:t xml:space="preserve">по результатам работы, проведе</w:t>
      </w:r>
      <w:r>
        <w:rPr>
          <w:color w:val="000000"/>
          <w:sz w:val="28"/>
          <w:szCs w:val="28"/>
        </w:rPr>
        <w:t xml:space="preserve">нной пунктом отбора на военную службу по контракту (1 разряда) г. Казани</w:t>
      </w:r>
      <w:r>
        <w:rPr>
          <w:sz w:val="28"/>
          <w:szCs w:val="28"/>
        </w:rPr>
        <w:t xml:space="preserve">, в соответствии с постановлением Кабинета Министров </w:t>
      </w:r>
      <w:r>
        <w:rPr>
          <w:sz w:val="28"/>
          <w:szCs w:val="28"/>
        </w:rPr>
        <w:t xml:space="preserve">Республики Татарстан от 22.10.2025 № 848 «О единовременной денежной выплате на детей граждан, заключивших с Министерством обороны Российской </w:t>
      </w:r>
      <w:r>
        <w:rPr>
          <w:sz w:val="28"/>
          <w:szCs w:val="28"/>
        </w:rPr>
        <w:t xml:space="preserve">Федерации контракт о прохождении военной службы для выполнения задач за пределами Российской Федерации по результатам работы, проведенной пунктом отбора на военную службу по контракту (1 разряда) г. Казани».</w:t>
      </w:r>
      <w:r>
        <w:rPr>
          <w:sz w:val="28"/>
          <w:szCs w:val="28"/>
        </w:rPr>
      </w:r>
      <w:r>
        <w:rPr>
          <w:sz w:val="28"/>
          <w:szCs w:val="28"/>
        </w:rPr>
      </w:r>
    </w:p>
    <w:p>
      <w:pPr>
        <w:jc w:val="both"/>
        <w:widowControl w:val="off"/>
        <w:tabs>
          <w:tab w:val="left" w:pos="3049" w:leader="none"/>
        </w:tabs>
      </w:pPr>
      <w:r/>
      <w:r/>
    </w:p>
    <w:p>
      <w:pPr>
        <w:jc w:val="both"/>
        <w:widowControl w:val="off"/>
        <w:rPr>
          <w:sz w:val="28"/>
          <w:szCs w:val="28"/>
        </w:rPr>
      </w:pPr>
      <w:r>
        <w:rPr>
          <w:sz w:val="28"/>
          <w:szCs w:val="28"/>
        </w:rPr>
        <w:t xml:space="preserve">Способ выплаты ________________________________________________________</w:t>
      </w:r>
      <w:r>
        <w:rPr>
          <w:sz w:val="28"/>
          <w:szCs w:val="28"/>
        </w:rPr>
      </w:r>
      <w:r>
        <w:rPr>
          <w:sz w:val="28"/>
          <w:szCs w:val="28"/>
        </w:rPr>
      </w:r>
    </w:p>
    <w:p>
      <w:pPr>
        <w:pStyle w:val="985"/>
        <w:jc w:val="both"/>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985"/>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Решение выдано (направлено) (нужное отметить):</w:t>
      </w:r>
      <w:r>
        <w:rPr>
          <w:rFonts w:ascii="Times New Roman" w:hAnsi="Times New Roman" w:cs="Times New Roman"/>
          <w:sz w:val="28"/>
          <w:szCs w:val="28"/>
        </w:rPr>
      </w:r>
      <w:r>
        <w:rPr>
          <w:rFonts w:ascii="Times New Roman" w:hAnsi="Times New Roman" w:cs="Times New Roman"/>
          <w:sz w:val="28"/>
          <w:szCs w:val="28"/>
        </w:rPr>
      </w:r>
    </w:p>
    <w:tbl>
      <w:tblPr>
        <w:tblStyle w:val="973"/>
        <w:tblW w:w="0" w:type="auto"/>
        <w:tblLook w:val="04A0" w:firstRow="1" w:lastRow="0" w:firstColumn="1" w:lastColumn="0" w:noHBand="0" w:noVBand="1"/>
      </w:tblPr>
      <w:tblGrid>
        <w:gridCol w:w="8912"/>
        <w:gridCol w:w="1225"/>
      </w:tblGrid>
      <w:tr>
        <w:tblPrEx/>
        <w:trPr/>
        <w:tc>
          <w:tcPr>
            <w:tcBorders>
              <w:right w:val="none" w:color="000000" w:sz="4" w:space="0"/>
            </w:tcBorders>
            <w:tcW w:w="8912" w:type="dxa"/>
            <w:textDirection w:val="lrTb"/>
            <w:noWrap w:val="false"/>
          </w:tcPr>
          <w:p>
            <w:pPr>
              <w:pStyle w:val="982"/>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лично в отделении ГКУ «Республиканский центр материальной помощи (компенсационных вып</w:t>
            </w:r>
            <w:r>
              <w:rPr>
                <w:rFonts w:ascii="Times New Roman" w:hAnsi="Times New Roman" w:cs="Times New Roman"/>
                <w:color w:val="000000" w:themeColor="text1"/>
                <w:sz w:val="28"/>
                <w:szCs w:val="28"/>
              </w:rPr>
              <w:t xml:space="preserve">лат)» </w:t>
            </w:r>
            <w:r>
              <w:rPr>
                <w:rFonts w:ascii="Times New Roman" w:hAnsi="Times New Roman" w:cs="Times New Roman"/>
                <w:sz w:val="28"/>
                <w:szCs w:val="28"/>
              </w:rPr>
              <w:t xml:space="preserve">Республики Татарстан</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c>
          <w:tcPr>
            <w:tcBorders>
              <w:left w:val="none" w:color="000000" w:sz="4" w:space="0"/>
            </w:tcBorders>
            <w:tcW w:w="1225" w:type="dxa"/>
            <w:textDirection w:val="lrTb"/>
            <w:noWrap w:val="false"/>
          </w:tcPr>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42368" behindDoc="0" locked="0" layoutInCell="1" allowOverlap="1">
                      <wp:simplePos x="0" y="0"/>
                      <wp:positionH relativeFrom="column">
                        <wp:posOffset>43180</wp:posOffset>
                      </wp:positionH>
                      <wp:positionV relativeFrom="paragraph">
                        <wp:posOffset>40640</wp:posOffset>
                      </wp:positionV>
                      <wp:extent cx="361950" cy="266700"/>
                      <wp:effectExtent l="0" t="0" r="19050" b="19050"/>
                      <wp:wrapNone/>
                      <wp:docPr id="6" name="Прямоугольник 19"/>
                      <wp:cNvGraphicFramePr/>
                      <a:graphic xmlns:a="http://schemas.openxmlformats.org/drawingml/2006/main">
                        <a:graphicData uri="http://schemas.microsoft.com/office/word/2010/wordprocessingShape">
                          <wps:wsp>
                            <wps:cNvPr id="0" name=""/>
                            <wps:cNvSpPr/>
                            <wps:spPr bwMode="auto">
                              <a:xfrm>
                                <a:off x="0" y="0"/>
                                <a:ext cx="361949" cy="266699"/>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5" o:spid="_x0000_s5" o:spt="1" type="#_x0000_t1" style="position:absolute;z-index:251642368;o:allowoverlap:true;o:allowincell:true;mso-position-horizontal-relative:text;margin-left:3.40pt;mso-position-horizontal:absolute;mso-position-vertical-relative:text;margin-top:3.20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r>
      <w:tr>
        <w:tblPrEx/>
        <w:trPr/>
        <w:tc>
          <w:tcPr>
            <w:tcBorders>
              <w:right w:val="none" w:color="000000" w:sz="4" w:space="0"/>
            </w:tcBorders>
            <w:tcW w:w="8912" w:type="dxa"/>
            <w:textDirection w:val="lrTb"/>
            <w:noWrap w:val="false"/>
          </w:tcPr>
          <w:p>
            <w:pPr>
              <w:pStyle w:val="982"/>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письменно почтовым отправлением по адресу:</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2"/>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____________________________________________________________ </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c>
          <w:tcPr>
            <w:tcBorders>
              <w:left w:val="none" w:color="000000" w:sz="4" w:space="0"/>
            </w:tcBorders>
            <w:tcW w:w="1225" w:type="dxa"/>
            <w:textDirection w:val="lrTb"/>
            <w:noWrap w:val="false"/>
          </w:tcPr>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49536" behindDoc="0" locked="0" layoutInCell="1" allowOverlap="1">
                      <wp:simplePos x="0" y="0"/>
                      <wp:positionH relativeFrom="column">
                        <wp:posOffset>43180</wp:posOffset>
                      </wp:positionH>
                      <wp:positionV relativeFrom="paragraph">
                        <wp:posOffset>34925</wp:posOffset>
                      </wp:positionV>
                      <wp:extent cx="361950" cy="266700"/>
                      <wp:effectExtent l="0" t="0" r="19050" b="19050"/>
                      <wp:wrapNone/>
                      <wp:docPr id="7" name="Прямоугольник 20"/>
                      <wp:cNvGraphicFramePr/>
                      <a:graphic xmlns:a="http://schemas.openxmlformats.org/drawingml/2006/main">
                        <a:graphicData uri="http://schemas.microsoft.com/office/word/2010/wordprocessingShape">
                          <wps:wsp>
                            <wps:cNvPr id="0" name=""/>
                            <wps:cNvSpPr/>
                            <wps:spPr bwMode="auto">
                              <a:xfrm>
                                <a:off x="0" y="0"/>
                                <a:ext cx="361949" cy="266699"/>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6" o:spid="_x0000_s6" o:spt="1" type="#_x0000_t1" style="position:absolute;z-index:251649536;o:allowoverlap:true;o:allowincell:true;mso-position-horizontal-relative:text;margin-left:3.40pt;mso-position-horizontal:absolute;mso-position-vertical-relative:text;margin-top:2.75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r>
      <w:tr>
        <w:tblPrEx/>
        <w:trPr/>
        <w:tc>
          <w:tcPr>
            <w:tcBorders>
              <w:right w:val="none" w:color="000000" w:sz="4" w:space="0"/>
            </w:tcBorders>
            <w:tcW w:w="8912" w:type="dxa"/>
            <w:textDirection w:val="lrTb"/>
            <w:noWrap w:val="false"/>
          </w:tcPr>
          <w:p>
            <w:pPr>
              <w:pStyle w:val="982"/>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форме электронного документа по электронной почте</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2"/>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___________________________________________________ </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c>
          <w:tcPr>
            <w:tcBorders>
              <w:left w:val="none" w:color="000000" w:sz="4" w:space="0"/>
            </w:tcBorders>
            <w:tcW w:w="1225" w:type="dxa"/>
            <w:textDirection w:val="lrTb"/>
            <w:noWrap w:val="false"/>
          </w:tcPr>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column">
                        <wp:posOffset>43180</wp:posOffset>
                      </wp:positionH>
                      <wp:positionV relativeFrom="paragraph">
                        <wp:posOffset>15240</wp:posOffset>
                      </wp:positionV>
                      <wp:extent cx="361950" cy="266700"/>
                      <wp:effectExtent l="0" t="0" r="19050" b="19050"/>
                      <wp:wrapNone/>
                      <wp:docPr id="8" name="Прямоугольник 21"/>
                      <wp:cNvGraphicFramePr/>
                      <a:graphic xmlns:a="http://schemas.openxmlformats.org/drawingml/2006/main">
                        <a:graphicData uri="http://schemas.microsoft.com/office/word/2010/wordprocessingShape">
                          <wps:wsp>
                            <wps:cNvPr id="0" name=""/>
                            <wps:cNvSpPr/>
                            <wps:spPr bwMode="auto">
                              <a:xfrm>
                                <a:off x="0" y="0"/>
                                <a:ext cx="361949" cy="266699"/>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7" o:spid="_x0000_s7" o:spt="1" type="#_x0000_t1" style="position:absolute;z-index:251656704;o:allowoverlap:true;o:allowincell:true;mso-position-horizontal-relative:text;margin-left:3.40pt;mso-position-horizontal:absolute;mso-position-vertical-relative:text;margin-top:1.20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r>
      <w:tr>
        <w:tblPrEx/>
        <w:trPr/>
        <w:tc>
          <w:tcPr>
            <w:tcBorders>
              <w:right w:val="none" w:color="000000" w:sz="4" w:space="0"/>
            </w:tcBorders>
            <w:tcW w:w="8912" w:type="dxa"/>
            <w:textDirection w:val="lrTb"/>
            <w:noWrap w:val="false"/>
          </w:tcPr>
          <w:p>
            <w:pPr>
              <w:jc w:val="both"/>
              <w:widowControl w:val="off"/>
              <w:rPr>
                <w:color w:val="000000" w:themeColor="text1"/>
                <w:sz w:val="28"/>
                <w:szCs w:val="28"/>
              </w:rPr>
            </w:pPr>
            <w:r>
              <w:rPr>
                <w:color w:val="000000" w:themeColor="text1"/>
                <w:sz w:val="28"/>
                <w:szCs w:val="28"/>
              </w:rPr>
              <w:t xml:space="preserve">в форме электронного документа через личный кабинет в государственной информационной системе Республики Татарстан «Портал государственных и муниципальных услуг Республики Татарстан» или в федеральной государственной информационной системе «Единый портал го</w:t>
            </w:r>
            <w:r>
              <w:rPr>
                <w:color w:val="000000" w:themeColor="text1"/>
                <w:sz w:val="28"/>
                <w:szCs w:val="28"/>
              </w:rPr>
              <w:t xml:space="preserve">сударственных и муниципальных услуг (функций)» (в случае подачи запроса через личный кабинет) </w:t>
            </w:r>
            <w:r>
              <w:rPr>
                <w:color w:val="000000" w:themeColor="text1"/>
                <w:sz w:val="28"/>
                <w:szCs w:val="28"/>
              </w:rPr>
            </w:r>
            <w:r>
              <w:rPr>
                <w:color w:val="000000" w:themeColor="text1"/>
                <w:sz w:val="28"/>
                <w:szCs w:val="28"/>
              </w:rPr>
            </w:r>
          </w:p>
        </w:tc>
        <w:tc>
          <w:tcPr>
            <w:tcBorders>
              <w:left w:val="none" w:color="000000" w:sz="4" w:space="0"/>
            </w:tcBorders>
            <w:tcW w:w="1225" w:type="dxa"/>
            <w:textDirection w:val="lrTb"/>
            <w:noWrap w:val="false"/>
          </w:tcPr>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64896" behindDoc="0" locked="0" layoutInCell="1" allowOverlap="1">
                      <wp:simplePos x="0" y="0"/>
                      <wp:positionH relativeFrom="column">
                        <wp:posOffset>43180</wp:posOffset>
                      </wp:positionH>
                      <wp:positionV relativeFrom="paragraph">
                        <wp:posOffset>34925</wp:posOffset>
                      </wp:positionV>
                      <wp:extent cx="361950" cy="266700"/>
                      <wp:effectExtent l="0" t="0" r="19050" b="19050"/>
                      <wp:wrapNone/>
                      <wp:docPr id="9" name="Прямоугольник 22"/>
                      <wp:cNvGraphicFramePr/>
                      <a:graphic xmlns:a="http://schemas.openxmlformats.org/drawingml/2006/main">
                        <a:graphicData uri="http://schemas.microsoft.com/office/word/2010/wordprocessingShape">
                          <wps:wsp>
                            <wps:cNvPr id="0" name=""/>
                            <wps:cNvSpPr/>
                            <wps:spPr bwMode="auto">
                              <a:xfrm>
                                <a:off x="0" y="0"/>
                                <a:ext cx="361949" cy="266699"/>
                              </a:xfrm>
                              <a:prstGeom prst="rect">
                                <a:avLst/>
                              </a:prstGeom>
                              <a:noFill/>
                              <a:ln w="3175">
                                <a:solidFill>
                                  <a:schemeClr val="tx1"/>
                                </a:solidFill>
                                <a:miter/>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8" o:spid="_x0000_s8" o:spt="1" type="#_x0000_t1" style="position:absolute;z-index:251664896;o:allowoverlap:true;o:allowincell:true;mso-position-horizontal-relative:text;margin-left:3.40pt;mso-position-horizontal:absolute;mso-position-vertical-relative:text;margin-top:2.75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r>
      <w:tr>
        <w:tblPrEx/>
        <w:trPr>
          <w:trHeight w:val="299"/>
        </w:trPr>
        <w:tc>
          <w:tcPr>
            <w:tcBorders>
              <w:right w:val="none" w:color="000000" w:sz="4" w:space="0"/>
            </w:tcBorders>
            <w:tcW w:w="8912" w:type="dxa"/>
            <w:vMerge w:val="restart"/>
            <w:textDirection w:val="lrTb"/>
            <w:noWrap w:val="false"/>
          </w:tcPr>
          <w:p>
            <w:pPr>
              <w:pStyle w:val="985"/>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8"/>
                <w:szCs w:val="28"/>
              </w:rPr>
              <w:t xml:space="preserve">в государственном бюджетном учреждении «Многофункциональный центр предоставления государственных и муниципальных услуг в Республике Татарстан» в форме бумажны</w:t>
            </w:r>
            <w:r>
              <w:rPr>
                <w:rFonts w:ascii="Times New Roman" w:hAnsi="Times New Roman" w:cs="Times New Roman"/>
                <w:color w:val="000000" w:themeColor="text1"/>
                <w:sz w:val="28"/>
                <w:szCs w:val="28"/>
              </w:rPr>
              <w:t xml:space="preserve">х документов, подтверждающих содержание электронных документов, направленных по результатам предоставления государственной услуги </w:t>
            </w:r>
            <w:r>
              <w:rPr>
                <w:rFonts w:ascii="Times New Roman" w:hAnsi="Times New Roman" w:cs="Times New Roman"/>
                <w:color w:val="000000" w:themeColor="text1"/>
                <w:sz w:val="26"/>
                <w:szCs w:val="26"/>
              </w:rPr>
            </w:r>
            <w:r>
              <w:rPr>
                <w:rFonts w:ascii="Times New Roman" w:hAnsi="Times New Roman" w:cs="Times New Roman"/>
                <w:color w:val="000000" w:themeColor="text1"/>
                <w:sz w:val="26"/>
                <w:szCs w:val="26"/>
              </w:rPr>
            </w:r>
          </w:p>
        </w:tc>
        <w:tc>
          <w:tcPr>
            <w:tcBorders>
              <w:left w:val="none" w:color="000000" w:sz="4" w:space="0"/>
            </w:tcBorders>
            <w:tcW w:w="1225" w:type="dxa"/>
            <w:vMerge w:val="restart"/>
            <w:textDirection w:val="lrTb"/>
            <w:noWrap w:val="false"/>
          </w:tcPr>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71040" behindDoc="0" locked="0" layoutInCell="1" allowOverlap="1">
                      <wp:simplePos x="0" y="0"/>
                      <wp:positionH relativeFrom="column">
                        <wp:posOffset>43180</wp:posOffset>
                      </wp:positionH>
                      <wp:positionV relativeFrom="paragraph">
                        <wp:posOffset>34925</wp:posOffset>
                      </wp:positionV>
                      <wp:extent cx="361950" cy="266700"/>
                      <wp:effectExtent l="0" t="0" r="19050" b="19050"/>
                      <wp:wrapNone/>
                      <wp:docPr id="10" name="Прямоугольник 22"/>
                      <wp:cNvGraphicFramePr/>
                      <a:graphic xmlns:a="http://schemas.openxmlformats.org/drawingml/2006/main">
                        <a:graphicData uri="http://schemas.microsoft.com/office/word/2010/wordprocessingShape">
                          <wps:wsp>
                            <wps:cNvPr id="0" name=""/>
                            <wps:cNvSpPr/>
                            <wps:spPr bwMode="auto">
                              <a:xfrm>
                                <a:off x="0" y="0"/>
                                <a:ext cx="361949" cy="266699"/>
                              </a:xfrm>
                              <a:prstGeom prst="rect">
                                <a:avLst/>
                              </a:prstGeom>
                              <a:noFill/>
                              <a:ln w="3175">
                                <a:solidFill>
                                  <a:schemeClr val="tx1"/>
                                </a:solidFill>
                                <a:round/>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9" o:spid="_x0000_s9" o:spt="1" type="#_x0000_t1" style="position:absolute;z-index:251671040;o:allowoverlap:true;o:allowincell:true;mso-position-horizontal-relative:text;margin-left:3.40pt;mso-position-horizontal:absolute;mso-position-vertical-relative:text;margin-top:2.75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r>
    </w:tbl>
    <w:p>
      <w:pPr>
        <w:pStyle w:val="985"/>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982"/>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Заявитель уведомлен смс-сообщением на телефон __________________________</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(номер телефона)</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bl>
      <w:tblPr>
        <w:tblStyle w:val="973"/>
        <w:tblW w:w="0" w:type="auto"/>
        <w:tblLayout w:type="fixed"/>
        <w:tblLook w:val="04A0" w:firstRow="1" w:lastRow="0" w:firstColumn="1" w:lastColumn="0" w:noHBand="0" w:noVBand="1"/>
      </w:tblPr>
      <w:tblGrid>
        <w:gridCol w:w="6094"/>
        <w:gridCol w:w="3969"/>
      </w:tblGrid>
      <w:tr>
        <w:tblPrEx/>
        <w:trPr/>
        <w:tc>
          <w:tcPr>
            <w:tcBorders>
              <w:top w:val="none" w:color="000000" w:sz="4" w:space="0"/>
              <w:left w:val="none" w:color="000000" w:sz="4" w:space="0"/>
              <w:bottom w:val="none" w:color="000000" w:sz="4" w:space="0"/>
              <w:right w:val="none" w:color="000000" w:sz="4" w:space="0"/>
            </w:tcBorders>
            <w:tcW w:w="6094" w:type="dxa"/>
            <w:textDirection w:val="lrTb"/>
            <w:noWrap w:val="false"/>
          </w:tcPr>
          <w:p>
            <w:pPr>
              <w:pStyle w:val="1041"/>
              <w:jc w:val="both"/>
              <w:widowControl w:val="off"/>
              <w:rPr>
                <w:rFonts w:ascii="Times New Roman" w:hAnsi="Times New Roman" w:cs="Times New Roman"/>
                <w:sz w:val="28"/>
                <w:szCs w:val="28"/>
              </w:rPr>
            </w:pPr>
            <w:r>
              <w:rPr>
                <w:rFonts w:ascii="Times New Roman" w:hAnsi="Times New Roman" w:cs="Times New Roman"/>
                <w:sz w:val="28"/>
                <w:szCs w:val="28"/>
              </w:rPr>
              <w:t xml:space="preserve">Заведующий(-</w:t>
            </w:r>
            <w:r>
              <w:rPr>
                <w:rFonts w:ascii="Times New Roman" w:hAnsi="Times New Roman" w:cs="Times New Roman"/>
                <w:sz w:val="28"/>
                <w:szCs w:val="28"/>
              </w:rPr>
              <w:t xml:space="preserve">ая</w:t>
            </w:r>
            <w:r>
              <w:rPr>
                <w:rFonts w:ascii="Times New Roman" w:hAnsi="Times New Roman" w:cs="Times New Roman"/>
                <w:sz w:val="28"/>
                <w:szCs w:val="28"/>
              </w:rPr>
              <w:t xml:space="preserve">) отделением № </w:t>
            </w:r>
            <w:r>
              <w:rPr>
                <w:rFonts w:ascii="Times New Roman" w:hAnsi="Times New Roman" w:cs="Times New Roman"/>
                <w:i/>
                <w:sz w:val="28"/>
                <w:szCs w:val="28"/>
              </w:rPr>
              <w:t xml:space="preserve">____</w:t>
            </w:r>
            <w:r>
              <w:rPr>
                <w:rFonts w:ascii="Times New Roman" w:hAnsi="Times New Roman" w:cs="Times New Roman"/>
                <w:sz w:val="28"/>
                <w:szCs w:val="28"/>
              </w:rPr>
              <w:t xml:space="preserve"> ГКУ «Республиканский центр материальной помощи (компенсационных выплат)» в _____________________ муниципальном районе (городском округе) </w:t>
            </w:r>
            <w:r>
              <w:rPr>
                <w:rFonts w:ascii="Times New Roman" w:hAnsi="Times New Roman" w:cs="Times New Roman"/>
                <w:sz w:val="28"/>
                <w:szCs w:val="28"/>
              </w:rPr>
              <w:t xml:space="preserve">Республики Татарстан </w:t>
            </w: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1041"/>
              <w:jc w:val="both"/>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1041"/>
              <w:jc w:val="both"/>
              <w:widowControl w:val="off"/>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none" w:color="000000" w:sz="4" w:space="0"/>
              <w:left w:val="none" w:color="000000" w:sz="4" w:space="0"/>
              <w:bottom w:val="none" w:color="000000" w:sz="4" w:space="0"/>
              <w:right w:val="none" w:color="000000" w:sz="4" w:space="0"/>
            </w:tcBorders>
            <w:tcW w:w="3969" w:type="dxa"/>
            <w:textDirection w:val="lrTb"/>
            <w:noWrap w:val="false"/>
          </w:tcPr>
          <w:p>
            <w:pPr>
              <w:pStyle w:val="1041"/>
              <w:jc w:val="both"/>
              <w:widowControl w:val="off"/>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1041"/>
              <w:jc w:val="both"/>
              <w:widowControl w:val="off"/>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 </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1041"/>
              <w:jc w:val="center"/>
              <w:widowControl w:val="off"/>
              <w:rPr>
                <w:rFonts w:ascii="Times New Roman" w:hAnsi="Times New Roman" w:cs="Times New Roman"/>
                <w:sz w:val="28"/>
                <w:szCs w:val="28"/>
              </w:rPr>
            </w:pPr>
            <w:r>
              <w:rPr>
                <w:rFonts w:ascii="Times New Roman" w:hAnsi="Times New Roman" w:cs="Times New Roman"/>
                <w:sz w:val="24"/>
                <w:szCs w:val="24"/>
              </w:rPr>
              <w:t xml:space="preserve">(Фамилия, имя, отчество (последнее - при наличии)</w:t>
            </w:r>
            <w:r>
              <w:rPr>
                <w:rFonts w:ascii="Times New Roman" w:hAnsi="Times New Roman" w:cs="Times New Roman"/>
                <w:sz w:val="28"/>
                <w:szCs w:val="28"/>
              </w:rPr>
            </w:r>
            <w:r>
              <w:rPr>
                <w:rFonts w:ascii="Times New Roman" w:hAnsi="Times New Roman" w:cs="Times New Roman"/>
                <w:sz w:val="28"/>
                <w:szCs w:val="28"/>
              </w:rPr>
            </w:r>
          </w:p>
          <w:p>
            <w:pPr>
              <w:pStyle w:val="1041"/>
              <w:jc w:val="center"/>
              <w:widowControl w:val="off"/>
              <w:rPr>
                <w:rFonts w:ascii="Times New Roman" w:hAnsi="Times New Roman" w:cs="Times New Roman"/>
                <w:sz w:val="28"/>
                <w:szCs w:val="28"/>
              </w:rPr>
            </w:pPr>
            <w:r>
              <w:rPr>
                <w:rFonts w:ascii="Times New Roman" w:hAnsi="Times New Roman" w:cs="Times New Roman"/>
                <w:sz w:val="28"/>
                <w:szCs w:val="28"/>
              </w:rPr>
              <w:t xml:space="preserve">____________________</w:t>
            </w:r>
            <w:r>
              <w:rPr>
                <w:rFonts w:ascii="Times New Roman" w:hAnsi="Times New Roman" w:cs="Times New Roman"/>
                <w:sz w:val="28"/>
                <w:szCs w:val="28"/>
              </w:rPr>
            </w:r>
            <w:r>
              <w:rPr>
                <w:rFonts w:ascii="Times New Roman" w:hAnsi="Times New Roman" w:cs="Times New Roman"/>
                <w:sz w:val="28"/>
                <w:szCs w:val="28"/>
              </w:rPr>
            </w:r>
          </w:p>
          <w:p>
            <w:pPr>
              <w:pStyle w:val="1041"/>
              <w:jc w:val="center"/>
              <w:widowControl w:val="off"/>
              <w:rPr>
                <w:rFonts w:ascii="Times New Roman" w:hAnsi="Times New Roman" w:cs="Times New Roman"/>
                <w:color w:val="000000" w:themeColor="text1"/>
                <w:sz w:val="22"/>
                <w:szCs w:val="22"/>
              </w:rPr>
            </w:pPr>
            <w:r>
              <w:rPr>
                <w:rFonts w:ascii="Times New Roman" w:hAnsi="Times New Roman" w:cs="Times New Roman"/>
                <w:sz w:val="24"/>
                <w:szCs w:val="24"/>
              </w:rPr>
              <w:t xml:space="preserve">              (подпись)           </w:t>
            </w:r>
            <w:r>
              <w:rPr>
                <w:rFonts w:ascii="Times New Roman" w:hAnsi="Times New Roman" w:cs="Times New Roman"/>
                <w:sz w:val="28"/>
                <w:szCs w:val="28"/>
              </w:rPr>
              <w:t xml:space="preserve">М.П.</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blPrEx/>
        <w:trPr/>
        <w:tc>
          <w:tcPr>
            <w:tcBorders>
              <w:top w:val="none" w:color="000000" w:sz="4" w:space="0"/>
              <w:left w:val="none" w:color="000000" w:sz="4" w:space="0"/>
              <w:bottom w:val="none" w:color="000000" w:sz="4" w:space="0"/>
              <w:right w:val="none" w:color="000000" w:sz="4" w:space="0"/>
            </w:tcBorders>
            <w:tcW w:w="6094" w:type="dxa"/>
            <w:textDirection w:val="lrTb"/>
            <w:noWrap w:val="false"/>
          </w:tcPr>
          <w:p>
            <w:pPr>
              <w:pStyle w:val="1041"/>
              <w:jc w:val="both"/>
              <w:widowControl w:val="off"/>
              <w:rPr>
                <w:rFonts w:ascii="Times New Roman" w:hAnsi="Times New Roman" w:cs="Times New Roman"/>
                <w:sz w:val="28"/>
                <w:szCs w:val="28"/>
              </w:rPr>
            </w:pPr>
            <w:r>
              <w:rPr>
                <w:rFonts w:ascii="Times New Roman" w:hAnsi="Times New Roman" w:cs="Times New Roman"/>
                <w:sz w:val="28"/>
                <w:szCs w:val="28"/>
              </w:rPr>
              <w:t xml:space="preserve">Сотрудник отделения № </w:t>
            </w:r>
            <w:r>
              <w:rPr>
                <w:rFonts w:ascii="Times New Roman" w:hAnsi="Times New Roman" w:cs="Times New Roman"/>
                <w:i/>
                <w:sz w:val="28"/>
                <w:szCs w:val="28"/>
              </w:rPr>
              <w:t xml:space="preserve">____</w:t>
            </w:r>
            <w:r>
              <w:rPr>
                <w:rFonts w:ascii="Times New Roman" w:hAnsi="Times New Roman" w:cs="Times New Roman"/>
                <w:sz w:val="28"/>
                <w:szCs w:val="28"/>
              </w:rPr>
              <w:t xml:space="preserve"> ГКУ «Республиканский центр материальной помощи (компенсационных выплат)» в _______________</w:t>
            </w:r>
            <w:r>
              <w:rPr>
                <w:rFonts w:ascii="Times New Roman" w:hAnsi="Times New Roman" w:cs="Times New Roman"/>
                <w:sz w:val="28"/>
                <w:szCs w:val="28"/>
              </w:rPr>
              <w:t xml:space="preserve">______ </w:t>
            </w:r>
            <w:r>
              <w:rPr>
                <w:rFonts w:ascii="Times New Roman" w:hAnsi="Times New Roman" w:cs="Times New Roman"/>
                <w:sz w:val="28"/>
                <w:szCs w:val="28"/>
              </w:rPr>
              <w:t xml:space="preserve">муниципальном районе (городском округе) Республики Татарстан</w:t>
            </w:r>
            <w:r>
              <w:rPr>
                <w:rFonts w:ascii="Times New Roman" w:hAnsi="Times New Roman" w:cs="Times New Roman"/>
                <w:sz w:val="28"/>
                <w:szCs w:val="28"/>
              </w:rPr>
            </w:r>
            <w:r>
              <w:rPr>
                <w:rFonts w:ascii="Times New Roman" w:hAnsi="Times New Roman" w:cs="Times New Roman"/>
                <w:sz w:val="28"/>
                <w:szCs w:val="28"/>
              </w:rPr>
            </w:r>
          </w:p>
        </w:tc>
        <w:tc>
          <w:tcPr>
            <w:tcBorders>
              <w:top w:val="none" w:color="000000" w:sz="4" w:space="0"/>
              <w:left w:val="none" w:color="000000" w:sz="4" w:space="0"/>
              <w:bottom w:val="none" w:color="000000" w:sz="4" w:space="0"/>
              <w:right w:val="none" w:color="000000" w:sz="4" w:space="0"/>
            </w:tcBorders>
            <w:tcW w:w="3969" w:type="dxa"/>
            <w:textDirection w:val="lrTb"/>
            <w:noWrap w:val="false"/>
          </w:tcPr>
          <w:p>
            <w:pPr>
              <w:pStyle w:val="1041"/>
              <w:jc w:val="both"/>
              <w:widowControl w:val="off"/>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1041"/>
              <w:jc w:val="both"/>
              <w:widowControl w:val="off"/>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 </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1041"/>
              <w:jc w:val="center"/>
              <w:widowControl w:val="off"/>
              <w:rPr>
                <w:rFonts w:ascii="Times New Roman" w:hAnsi="Times New Roman" w:cs="Times New Roman"/>
                <w:sz w:val="28"/>
                <w:szCs w:val="28"/>
              </w:rPr>
            </w:pPr>
            <w:r>
              <w:rPr>
                <w:rFonts w:ascii="Times New Roman" w:hAnsi="Times New Roman" w:cs="Times New Roman"/>
                <w:sz w:val="24"/>
                <w:szCs w:val="24"/>
              </w:rPr>
              <w:t xml:space="preserve">(Фамилия, имя, отчество (последнее - при наличии)</w:t>
            </w:r>
            <w:r>
              <w:rPr>
                <w:rFonts w:ascii="Times New Roman" w:hAnsi="Times New Roman" w:cs="Times New Roman"/>
                <w:sz w:val="28"/>
                <w:szCs w:val="28"/>
              </w:rPr>
            </w:r>
            <w:r>
              <w:rPr>
                <w:rFonts w:ascii="Times New Roman" w:hAnsi="Times New Roman" w:cs="Times New Roman"/>
                <w:sz w:val="28"/>
                <w:szCs w:val="28"/>
              </w:rPr>
            </w:r>
          </w:p>
          <w:p>
            <w:pPr>
              <w:pStyle w:val="1041"/>
              <w:jc w:val="center"/>
              <w:widowControl w:val="off"/>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41"/>
              <w:jc w:val="center"/>
              <w:widowControl w:val="off"/>
              <w:rPr>
                <w:rFonts w:ascii="Times New Roman" w:hAnsi="Times New Roman" w:cs="Times New Roman"/>
                <w:sz w:val="28"/>
                <w:szCs w:val="28"/>
              </w:rPr>
            </w:pPr>
            <w:r>
              <w:rPr>
                <w:rFonts w:ascii="Times New Roman" w:hAnsi="Times New Roman" w:cs="Times New Roman"/>
                <w:sz w:val="28"/>
                <w:szCs w:val="28"/>
              </w:rPr>
              <w:t xml:space="preserve">____________________</w:t>
            </w:r>
            <w:r>
              <w:rPr>
                <w:rFonts w:ascii="Times New Roman" w:hAnsi="Times New Roman" w:cs="Times New Roman"/>
                <w:sz w:val="28"/>
                <w:szCs w:val="28"/>
              </w:rPr>
            </w:r>
            <w:r>
              <w:rPr>
                <w:rFonts w:ascii="Times New Roman" w:hAnsi="Times New Roman" w:cs="Times New Roman"/>
                <w:sz w:val="28"/>
                <w:szCs w:val="28"/>
              </w:rPr>
            </w:r>
          </w:p>
          <w:p>
            <w:pPr>
              <w:pStyle w:val="1041"/>
              <w:jc w:val="center"/>
              <w:widowControl w:val="off"/>
              <w:rPr>
                <w:rFonts w:ascii="Times New Roman" w:hAnsi="Times New Roman" w:cs="Times New Roman"/>
                <w:color w:val="000000" w:themeColor="text1"/>
                <w:sz w:val="22"/>
                <w:szCs w:val="22"/>
              </w:rPr>
            </w:pPr>
            <w:r>
              <w:rPr>
                <w:rFonts w:ascii="Times New Roman" w:hAnsi="Times New Roman" w:cs="Times New Roman"/>
                <w:sz w:val="24"/>
                <w:szCs w:val="24"/>
              </w:rPr>
              <w:t xml:space="preserve">(подпись)</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bl>
    <w:p>
      <w:pPr>
        <w:rPr>
          <w:sz w:val="28"/>
          <w:szCs w:val="28"/>
        </w:rPr>
        <w:outlineLvl w:val="1"/>
      </w:pPr>
      <w:r>
        <w:rPr>
          <w:sz w:val="28"/>
          <w:szCs w:val="28"/>
        </w:rPr>
        <w:br w:type="page" w:clear="all"/>
      </w:r>
      <w:r>
        <w:rPr>
          <w:sz w:val="28"/>
          <w:szCs w:val="28"/>
        </w:rPr>
      </w:r>
      <w:r>
        <w:rPr>
          <w:sz w:val="28"/>
          <w:szCs w:val="28"/>
        </w:rPr>
      </w:r>
    </w:p>
    <w:p>
      <w:pPr>
        <w:ind w:left="5386"/>
        <w:jc w:val="both"/>
        <w:widowControl w:val="off"/>
        <w:rPr>
          <w:sz w:val="28"/>
          <w:szCs w:val="28"/>
        </w:rPr>
        <w:outlineLvl w:val="1"/>
      </w:pPr>
      <w:r>
        <w:rPr>
          <w:sz w:val="28"/>
          <w:szCs w:val="28"/>
        </w:rPr>
        <w:t xml:space="preserve">Приложение № 7 к Административному регламенту предоставления государственной услуги по назначению единовременной денежной выплаты на каждого не достигшего 18 лет ребенка гражданина из числа отдельных категорий военнослужащих и граждан, участвующих (участво</w:t>
      </w:r>
      <w:r>
        <w:rPr>
          <w:sz w:val="28"/>
          <w:szCs w:val="28"/>
        </w:rPr>
        <w:t xml:space="preserve">вавших) в специальной военной операции и проходящие военную службу для выполнения задач за пределами Российской Федерации по результатам работы, проведенной пунктом отбора на военную службу по контракту (1 разряда) г. Казани</w:t>
      </w:r>
      <w:r>
        <w:rPr>
          <w:sz w:val="28"/>
          <w:szCs w:val="28"/>
        </w:rPr>
      </w:r>
      <w:r>
        <w:rPr>
          <w:sz w:val="28"/>
          <w:szCs w:val="28"/>
        </w:rPr>
      </w:r>
    </w:p>
    <w:p>
      <w:pPr>
        <w:ind w:left="5386"/>
        <w:jc w:val="both"/>
        <w:widowControl w:val="off"/>
        <w:rPr>
          <w:sz w:val="28"/>
          <w:szCs w:val="28"/>
        </w:rPr>
      </w:pPr>
      <w:r>
        <w:rPr>
          <w:sz w:val="28"/>
          <w:szCs w:val="28"/>
        </w:rPr>
        <w:t xml:space="preserve">              </w:t>
      </w:r>
      <w:r>
        <w:rPr>
          <w:sz w:val="28"/>
          <w:szCs w:val="28"/>
        </w:rPr>
      </w:r>
      <w:r>
        <w:rPr>
          <w:sz w:val="28"/>
          <w:szCs w:val="28"/>
        </w:rPr>
      </w:r>
    </w:p>
    <w:p>
      <w:pPr>
        <w:ind w:left="5386"/>
        <w:jc w:val="both"/>
        <w:widowControl w:val="off"/>
        <w:rPr>
          <w:sz w:val="28"/>
          <w:szCs w:val="28"/>
        </w:rPr>
      </w:pPr>
      <w:r>
        <w:rPr>
          <w:sz w:val="28"/>
          <w:szCs w:val="28"/>
        </w:rPr>
        <w:t xml:space="preserve">Отделение № ___ </w:t>
      </w:r>
      <w:r>
        <w:rPr>
          <w:sz w:val="28"/>
          <w:szCs w:val="28"/>
        </w:rPr>
        <w:t xml:space="preserve">ГКУ «Республиканский центр материальной помощи                                              </w:t>
      </w:r>
      <w:r>
        <w:rPr>
          <w:sz w:val="28"/>
          <w:szCs w:val="28"/>
        </w:rPr>
        <w:t xml:space="preserve">   (</w:t>
      </w:r>
      <w:r>
        <w:rPr>
          <w:sz w:val="28"/>
          <w:szCs w:val="28"/>
        </w:rPr>
        <w:t xml:space="preserve">компенсационных выплат)»</w:t>
      </w:r>
      <w:r>
        <w:rPr>
          <w:sz w:val="28"/>
          <w:szCs w:val="28"/>
        </w:rPr>
      </w:r>
      <w:r>
        <w:rPr>
          <w:sz w:val="28"/>
          <w:szCs w:val="28"/>
        </w:rPr>
      </w:r>
    </w:p>
    <w:p>
      <w:pPr>
        <w:ind w:left="5386"/>
        <w:jc w:val="both"/>
        <w:widowControl w:val="off"/>
        <w:rPr>
          <w:sz w:val="28"/>
          <w:szCs w:val="28"/>
        </w:rPr>
      </w:pPr>
      <w:r>
        <w:rPr>
          <w:sz w:val="28"/>
          <w:szCs w:val="28"/>
        </w:rPr>
        <w:t xml:space="preserve">в ____________ муниципальном районе (городском округе) Республики Татарстан</w:t>
      </w:r>
      <w:r>
        <w:rPr>
          <w:sz w:val="28"/>
          <w:szCs w:val="28"/>
        </w:rPr>
      </w:r>
      <w:r>
        <w:rPr>
          <w:sz w:val="28"/>
          <w:szCs w:val="28"/>
        </w:rPr>
      </w:r>
    </w:p>
    <w:p>
      <w:pPr>
        <w:jc w:val="center"/>
        <w:widowControl w:val="off"/>
        <w:rPr>
          <w:sz w:val="28"/>
          <w:szCs w:val="28"/>
        </w:rPr>
      </w:pPr>
      <w:r>
        <w:rPr>
          <w:sz w:val="28"/>
          <w:szCs w:val="28"/>
        </w:rPr>
      </w:r>
      <w:r>
        <w:rPr>
          <w:sz w:val="28"/>
          <w:szCs w:val="28"/>
        </w:rPr>
      </w:r>
      <w:r>
        <w:rPr>
          <w:sz w:val="28"/>
          <w:szCs w:val="28"/>
        </w:rPr>
      </w:r>
    </w:p>
    <w:p>
      <w:pPr>
        <w:jc w:val="center"/>
        <w:widowControl w:val="off"/>
        <w:rPr>
          <w:sz w:val="28"/>
          <w:szCs w:val="28"/>
        </w:rPr>
      </w:pPr>
      <w:r>
        <w:rPr>
          <w:sz w:val="28"/>
          <w:szCs w:val="28"/>
        </w:rPr>
        <w:t xml:space="preserve">Решение о назначении единовременной денежной выплаты </w:t>
      </w:r>
      <w:r>
        <w:rPr>
          <w:sz w:val="28"/>
          <w:szCs w:val="28"/>
        </w:rPr>
      </w:r>
      <w:r>
        <w:rPr>
          <w:sz w:val="28"/>
          <w:szCs w:val="28"/>
        </w:rPr>
      </w:r>
    </w:p>
    <w:p>
      <w:pPr>
        <w:jc w:val="center"/>
        <w:widowControl w:val="off"/>
        <w:rPr>
          <w:sz w:val="28"/>
          <w:szCs w:val="28"/>
        </w:rPr>
      </w:pPr>
      <w:r>
        <w:rPr>
          <w:sz w:val="28"/>
          <w:szCs w:val="28"/>
        </w:rPr>
        <w:t xml:space="preserve">на </w:t>
      </w:r>
      <w:r>
        <w:rPr>
          <w:sz w:val="28"/>
          <w:szCs w:val="28"/>
        </w:rPr>
        <w:t xml:space="preserve">каждого не достигшего 18 лет ребенка гражданина из числа отдельных</w:t>
      </w:r>
      <w:r>
        <w:rPr>
          <w:sz w:val="28"/>
          <w:szCs w:val="28"/>
        </w:rPr>
      </w:r>
      <w:r>
        <w:rPr>
          <w:sz w:val="28"/>
          <w:szCs w:val="28"/>
        </w:rPr>
      </w:r>
    </w:p>
    <w:p>
      <w:pPr>
        <w:jc w:val="center"/>
        <w:widowControl w:val="off"/>
      </w:pPr>
      <w:r>
        <w:rPr>
          <w:sz w:val="28"/>
          <w:szCs w:val="28"/>
        </w:rPr>
        <w:t xml:space="preserve"> категорий военнослужащих и граждан, участвующих (участвовавших) в специальной военной операции</w:t>
      </w:r>
      <w:r/>
    </w:p>
    <w:p>
      <w:pPr>
        <w:jc w:val="both"/>
        <w:widowControl w:val="off"/>
        <w:rPr>
          <w:sz w:val="28"/>
          <w:szCs w:val="28"/>
        </w:rPr>
      </w:pPr>
      <w:r>
        <w:rPr>
          <w:sz w:val="28"/>
          <w:szCs w:val="28"/>
        </w:rPr>
      </w:r>
      <w:r>
        <w:rPr>
          <w:sz w:val="28"/>
          <w:szCs w:val="28"/>
        </w:rPr>
      </w:r>
      <w:r>
        <w:rPr>
          <w:sz w:val="28"/>
          <w:szCs w:val="28"/>
        </w:rPr>
      </w:r>
    </w:p>
    <w:p>
      <w:pPr>
        <w:jc w:val="both"/>
        <w:widowControl w:val="off"/>
        <w:rPr>
          <w:rFonts w:eastAsiaTheme="minorEastAsia"/>
          <w:sz w:val="28"/>
          <w:szCs w:val="28"/>
        </w:rPr>
      </w:pPr>
      <w:r>
        <w:rPr>
          <w:rFonts w:eastAsiaTheme="minorEastAsia"/>
          <w:sz w:val="28"/>
          <w:szCs w:val="28"/>
        </w:rPr>
        <w:t xml:space="preserve">от __________ 20__ г.</w:t>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             № _________</w:t>
      </w:r>
      <w:r>
        <w:rPr>
          <w:rFonts w:eastAsiaTheme="minorEastAsia"/>
          <w:sz w:val="28"/>
          <w:szCs w:val="28"/>
        </w:rPr>
      </w:r>
      <w:r>
        <w:rPr>
          <w:rFonts w:eastAsiaTheme="minorEastAsia"/>
          <w:sz w:val="28"/>
          <w:szCs w:val="28"/>
        </w:rPr>
      </w:r>
    </w:p>
    <w:p>
      <w:pPr>
        <w:pStyle w:val="1019"/>
      </w:pPr>
      <w:r/>
      <w:r/>
    </w:p>
    <w:p>
      <w:pPr>
        <w:ind w:firstLine="567"/>
        <w:jc w:val="both"/>
        <w:widowControl w:val="off"/>
        <w:rPr>
          <w:sz w:val="28"/>
          <w:szCs w:val="28"/>
        </w:rPr>
      </w:pPr>
      <w:r>
        <w:rPr>
          <w:sz w:val="28"/>
          <w:szCs w:val="28"/>
        </w:rPr>
        <w:t xml:space="preserve">Назначить _________________________</w:t>
      </w:r>
      <w:r>
        <w:rPr>
          <w:sz w:val="28"/>
          <w:szCs w:val="28"/>
        </w:rPr>
        <w:t xml:space="preserve">__________________________________</w:t>
      </w:r>
      <w:r>
        <w:rPr>
          <w:sz w:val="28"/>
          <w:szCs w:val="28"/>
        </w:rPr>
      </w:r>
      <w:r>
        <w:rPr>
          <w:sz w:val="28"/>
          <w:szCs w:val="28"/>
        </w:rPr>
      </w:r>
    </w:p>
    <w:p>
      <w:pPr>
        <w:jc w:val="both"/>
        <w:widowControl w:val="off"/>
      </w:pPr>
      <w:r>
        <w:rPr>
          <w:sz w:val="28"/>
          <w:szCs w:val="28"/>
        </w:rPr>
        <w:tab/>
      </w:r>
      <w:r>
        <w:rPr>
          <w:sz w:val="28"/>
          <w:szCs w:val="28"/>
        </w:rPr>
        <w:tab/>
      </w:r>
      <w:r>
        <w:rPr>
          <w:sz w:val="28"/>
          <w:szCs w:val="28"/>
        </w:rPr>
        <w:tab/>
        <w:t xml:space="preserve">           (Ф</w:t>
      </w:r>
      <w:r>
        <w:t xml:space="preserve">амилия, имя, отчество (последнее при наличии), адрес заявителя)</w:t>
      </w:r>
      <w:r/>
    </w:p>
    <w:p>
      <w:pPr>
        <w:jc w:val="both"/>
        <w:widowControl w:val="off"/>
        <w:rPr>
          <w:sz w:val="28"/>
          <w:szCs w:val="28"/>
        </w:rPr>
      </w:pPr>
      <w:r>
        <w:rPr>
          <w:sz w:val="28"/>
          <w:szCs w:val="28"/>
        </w:rPr>
        <w:t xml:space="preserve">________________________________________________________________________ </w:t>
      </w:r>
      <w:r>
        <w:rPr>
          <w:sz w:val="28"/>
          <w:szCs w:val="28"/>
        </w:rPr>
      </w:r>
      <w:r>
        <w:rPr>
          <w:sz w:val="28"/>
          <w:szCs w:val="28"/>
        </w:rPr>
      </w:r>
    </w:p>
    <w:p>
      <w:pPr>
        <w:jc w:val="both"/>
        <w:widowControl w:val="off"/>
        <w:rPr>
          <w:sz w:val="28"/>
          <w:szCs w:val="28"/>
        </w:rPr>
      </w:pPr>
      <w:r>
        <w:rPr>
          <w:sz w:val="28"/>
          <w:szCs w:val="28"/>
        </w:rPr>
      </w:r>
      <w:r>
        <w:rPr>
          <w:sz w:val="28"/>
          <w:szCs w:val="28"/>
        </w:rPr>
      </w:r>
      <w:r>
        <w:rPr>
          <w:sz w:val="28"/>
          <w:szCs w:val="28"/>
        </w:rPr>
      </w:r>
    </w:p>
    <w:p>
      <w:pPr>
        <w:pStyle w:val="985"/>
        <w:jc w:val="both"/>
        <w:rPr>
          <w:rFonts w:ascii="Times New Roman" w:hAnsi="Times New Roman" w:cs="Times New Roman"/>
          <w:sz w:val="28"/>
          <w:szCs w:val="28"/>
        </w:rPr>
        <w:outlineLvl w:val="1"/>
      </w:pPr>
      <w:r>
        <w:rPr>
          <w:rFonts w:ascii="Times New Roman" w:hAnsi="Times New Roman" w:cs="Times New Roman"/>
          <w:sz w:val="28"/>
          <w:szCs w:val="28"/>
        </w:rPr>
        <w:t xml:space="preserve">единовременную денежную выплату на каждого ре</w:t>
      </w:r>
      <w:r>
        <w:rPr>
          <w:rFonts w:ascii="Times New Roman" w:hAnsi="Times New Roman" w:cs="Times New Roman"/>
          <w:sz w:val="28"/>
          <w:szCs w:val="28"/>
        </w:rPr>
        <w:t xml:space="preserve">бенка (детей) </w:t>
      </w:r>
      <w:r>
        <w:rPr>
          <w:rFonts w:ascii="Times New Roman" w:hAnsi="Times New Roman" w:cs="Times New Roman"/>
          <w:sz w:val="28"/>
          <w:szCs w:val="28"/>
        </w:rPr>
        <w:t xml:space="preserve">гражданина  _</w:t>
      </w:r>
      <w:r>
        <w:rPr>
          <w:rFonts w:ascii="Times New Roman" w:hAnsi="Times New Roman" w:cs="Times New Roman"/>
          <w:sz w:val="28"/>
          <w:szCs w:val="28"/>
        </w:rPr>
        <w:t xml:space="preserve">_______________________________________________________________________</w:t>
      </w:r>
      <w:r>
        <w:rPr>
          <w:rFonts w:ascii="Times New Roman" w:hAnsi="Times New Roman" w:cs="Times New Roman"/>
          <w:sz w:val="28"/>
          <w:szCs w:val="28"/>
        </w:rPr>
      </w:r>
      <w:r>
        <w:rPr>
          <w:rFonts w:ascii="Times New Roman" w:hAnsi="Times New Roman" w:cs="Times New Roman"/>
          <w:sz w:val="28"/>
          <w:szCs w:val="28"/>
        </w:rPr>
      </w:r>
    </w:p>
    <w:p>
      <w:pPr>
        <w:pStyle w:val="985"/>
        <w:jc w:val="center"/>
        <w:rPr>
          <w:rFonts w:ascii="Times New Roman" w:hAnsi="Times New Roman" w:cs="Times New Roman"/>
          <w:sz w:val="24"/>
          <w:szCs w:val="24"/>
        </w:rPr>
        <w:outlineLvl w:val="1"/>
      </w:pPr>
      <w:r>
        <w:rPr>
          <w:rFonts w:ascii="Times New Roman" w:hAnsi="Times New Roman" w:cs="Times New Roman"/>
          <w:sz w:val="24"/>
          <w:szCs w:val="24"/>
        </w:rPr>
        <w:t xml:space="preserve">(Фамилия, имя, отчество (последнее при наличии) гражданина  из числа отдельных категорий </w:t>
      </w:r>
      <w:r>
        <w:rPr>
          <w:rFonts w:ascii="Times New Roman" w:hAnsi="Times New Roman" w:cs="Times New Roman"/>
          <w:sz w:val="24"/>
          <w:szCs w:val="24"/>
        </w:rPr>
      </w:r>
      <w:r>
        <w:rPr>
          <w:rFonts w:ascii="Times New Roman" w:hAnsi="Times New Roman" w:cs="Times New Roman"/>
          <w:sz w:val="24"/>
          <w:szCs w:val="24"/>
        </w:rPr>
      </w:r>
    </w:p>
    <w:p>
      <w:pPr>
        <w:pStyle w:val="985"/>
        <w:jc w:val="center"/>
        <w:rPr>
          <w:rFonts w:ascii="Times New Roman" w:hAnsi="Times New Roman" w:cs="Times New Roman"/>
          <w:sz w:val="24"/>
          <w:szCs w:val="24"/>
        </w:rPr>
        <w:outlineLvl w:val="1"/>
      </w:pPr>
      <w:r>
        <w:rPr>
          <w:rFonts w:ascii="Times New Roman" w:hAnsi="Times New Roman" w:cs="Times New Roman"/>
          <w:sz w:val="28"/>
          <w:szCs w:val="28"/>
        </w:rPr>
        <w:t xml:space="preserve">___________________________________________________________________</w:t>
      </w:r>
      <w:r>
        <w:rPr>
          <w:rFonts w:ascii="Times New Roman" w:hAnsi="Times New Roman" w:cs="Times New Roman"/>
          <w:sz w:val="28"/>
          <w:szCs w:val="28"/>
        </w:rPr>
        <w:t xml:space="preserve">_____, </w:t>
      </w:r>
      <w:r>
        <w:rPr>
          <w:rFonts w:ascii="Times New Roman" w:hAnsi="Times New Roman" w:cs="Times New Roman"/>
          <w:sz w:val="24"/>
          <w:szCs w:val="24"/>
        </w:rPr>
        <w:t xml:space="preserve">военнослужащих и граждан, участвующих (участвовавших) в специальной военной операции)</w:t>
      </w:r>
      <w:r>
        <w:rPr>
          <w:rFonts w:ascii="Times New Roman" w:hAnsi="Times New Roman" w:cs="Times New Roman"/>
          <w:sz w:val="24"/>
          <w:szCs w:val="24"/>
        </w:rPr>
      </w:r>
      <w:r>
        <w:rPr>
          <w:rFonts w:ascii="Times New Roman" w:hAnsi="Times New Roman" w:cs="Times New Roman"/>
          <w:sz w:val="24"/>
          <w:szCs w:val="24"/>
        </w:rPr>
      </w:r>
    </w:p>
    <w:p>
      <w:pPr>
        <w:pStyle w:val="985"/>
        <w:jc w:val="center"/>
        <w:rPr>
          <w:rFonts w:ascii="Times New Roman" w:hAnsi="Times New Roman" w:cs="Times New Roman"/>
          <w:sz w:val="24"/>
          <w:szCs w:val="24"/>
        </w:rPr>
        <w:outlineLvl w:val="1"/>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widowControl w:val="off"/>
        <w:tabs>
          <w:tab w:val="left" w:pos="3049" w:leader="none"/>
        </w:tabs>
      </w:pPr>
      <w:r>
        <w:rPr>
          <w:sz w:val="28"/>
          <w:szCs w:val="28"/>
        </w:rPr>
        <w:t xml:space="preserve">из числа отдельных категорий военнослужащих и граждан, участвующих (участвовавших) в специальной военной операции</w:t>
      </w:r>
      <w:r>
        <w:rPr>
          <w:sz w:val="28"/>
          <w:szCs w:val="28"/>
        </w:rPr>
        <w:t xml:space="preserve">, в соответствии с постановлением Кабинета Министров Респуб</w:t>
      </w:r>
      <w:r>
        <w:rPr>
          <w:sz w:val="28"/>
          <w:szCs w:val="28"/>
        </w:rPr>
        <w:t xml:space="preserve">лики Татарстан от 07.11.2023 № 1427 «О единовременной денежной </w:t>
      </w:r>
      <w:r>
        <w:rPr>
          <w:sz w:val="28"/>
          <w:szCs w:val="28"/>
        </w:rPr>
        <w:t xml:space="preserve">выплате на детей отдельных категорий военнослужащих и граждан, участвующих участвовавших) в специальной военной операции».</w:t>
      </w:r>
      <w:r/>
    </w:p>
    <w:p>
      <w:pPr>
        <w:jc w:val="both"/>
        <w:widowControl w:val="off"/>
        <w:tabs>
          <w:tab w:val="left" w:pos="3049" w:leader="none"/>
        </w:tabs>
      </w:pPr>
      <w:r/>
      <w:r/>
    </w:p>
    <w:p>
      <w:pPr>
        <w:jc w:val="both"/>
        <w:widowControl w:val="off"/>
        <w:rPr>
          <w:sz w:val="28"/>
          <w:szCs w:val="28"/>
        </w:rPr>
      </w:pPr>
      <w:r>
        <w:rPr>
          <w:sz w:val="28"/>
          <w:szCs w:val="28"/>
        </w:rPr>
        <w:t xml:space="preserve">Способ выплаты ________________________________________________________</w:t>
      </w:r>
      <w:r>
        <w:rPr>
          <w:sz w:val="28"/>
          <w:szCs w:val="28"/>
        </w:rPr>
      </w:r>
      <w:r>
        <w:rPr>
          <w:sz w:val="28"/>
          <w:szCs w:val="28"/>
        </w:rPr>
      </w:r>
    </w:p>
    <w:p>
      <w:pPr>
        <w:pStyle w:val="985"/>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85"/>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Решение выдано (направлено) (нужное отметить):</w:t>
      </w:r>
      <w:r>
        <w:rPr>
          <w:rFonts w:ascii="Times New Roman" w:hAnsi="Times New Roman" w:cs="Times New Roman"/>
          <w:sz w:val="28"/>
          <w:szCs w:val="28"/>
        </w:rPr>
      </w:r>
      <w:r>
        <w:rPr>
          <w:rFonts w:ascii="Times New Roman" w:hAnsi="Times New Roman" w:cs="Times New Roman"/>
          <w:sz w:val="28"/>
          <w:szCs w:val="28"/>
        </w:rPr>
      </w:r>
    </w:p>
    <w:tbl>
      <w:tblPr>
        <w:tblStyle w:val="973"/>
        <w:tblW w:w="0" w:type="auto"/>
        <w:tblLook w:val="04A0" w:firstRow="1" w:lastRow="0" w:firstColumn="1" w:lastColumn="0" w:noHBand="0" w:noVBand="1"/>
      </w:tblPr>
      <w:tblGrid>
        <w:gridCol w:w="8912"/>
        <w:gridCol w:w="1225"/>
      </w:tblGrid>
      <w:tr>
        <w:tblPrEx/>
        <w:trPr/>
        <w:tc>
          <w:tcPr>
            <w:tcBorders>
              <w:right w:val="none" w:color="000000" w:sz="4" w:space="0"/>
            </w:tcBorders>
            <w:tcW w:w="8912" w:type="dxa"/>
            <w:textDirection w:val="lrTb"/>
            <w:noWrap w:val="false"/>
          </w:tcPr>
          <w:p>
            <w:pPr>
              <w:pStyle w:val="982"/>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лично в отделении ГКУ «Республиканский центр материальной помощи (компенсационных выплат)»</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c>
          <w:tcPr>
            <w:tcBorders>
              <w:left w:val="none" w:color="000000" w:sz="4" w:space="0"/>
            </w:tcBorders>
            <w:tcW w:w="1225" w:type="dxa"/>
            <w:textDirection w:val="lrTb"/>
            <w:noWrap w:val="false"/>
          </w:tcPr>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43392" behindDoc="0" locked="0" layoutInCell="1" allowOverlap="1">
                      <wp:simplePos x="0" y="0"/>
                      <wp:positionH relativeFrom="column">
                        <wp:posOffset>43180</wp:posOffset>
                      </wp:positionH>
                      <wp:positionV relativeFrom="paragraph">
                        <wp:posOffset>40640</wp:posOffset>
                      </wp:positionV>
                      <wp:extent cx="361950" cy="266700"/>
                      <wp:effectExtent l="0" t="0" r="19050" b="19050"/>
                      <wp:wrapNone/>
                      <wp:docPr id="11" name="Прямоугольник 19"/>
                      <wp:cNvGraphicFramePr/>
                      <a:graphic xmlns:a="http://schemas.openxmlformats.org/drawingml/2006/main">
                        <a:graphicData uri="http://schemas.microsoft.com/office/word/2010/wordprocessingShape">
                          <wps:wsp>
                            <wps:cNvPr id="0" name=""/>
                            <wps:cNvSpPr/>
                            <wps:spPr bwMode="auto">
                              <a:xfrm>
                                <a:off x="0" y="0"/>
                                <a:ext cx="361948" cy="266698"/>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10" o:spid="_x0000_s10" o:spt="1" type="#_x0000_t1" style="position:absolute;z-index:251643392;o:allowoverlap:true;o:allowincell:true;mso-position-horizontal-relative:text;margin-left:3.40pt;mso-position-horizontal:absolute;mso-position-vertical-relative:text;margin-top:3.20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r>
      <w:tr>
        <w:tblPrEx/>
        <w:trPr/>
        <w:tc>
          <w:tcPr>
            <w:tcBorders>
              <w:right w:val="none" w:color="000000" w:sz="4" w:space="0"/>
            </w:tcBorders>
            <w:tcW w:w="8912" w:type="dxa"/>
            <w:textDirection w:val="lrTb"/>
            <w:noWrap w:val="false"/>
          </w:tcPr>
          <w:p>
            <w:pPr>
              <w:pStyle w:val="982"/>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письменно почтовым отправлением по адресу:</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2"/>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____________________________________________________________ </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c>
          <w:tcPr>
            <w:tcBorders>
              <w:left w:val="none" w:color="000000" w:sz="4" w:space="0"/>
            </w:tcBorders>
            <w:tcW w:w="1225" w:type="dxa"/>
            <w:textDirection w:val="lrTb"/>
            <w:noWrap w:val="false"/>
          </w:tcPr>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50560" behindDoc="0" locked="0" layoutInCell="1" allowOverlap="1">
                      <wp:simplePos x="0" y="0"/>
                      <wp:positionH relativeFrom="column">
                        <wp:posOffset>43180</wp:posOffset>
                      </wp:positionH>
                      <wp:positionV relativeFrom="paragraph">
                        <wp:posOffset>34925</wp:posOffset>
                      </wp:positionV>
                      <wp:extent cx="361950" cy="266700"/>
                      <wp:effectExtent l="0" t="0" r="19050" b="19050"/>
                      <wp:wrapNone/>
                      <wp:docPr id="12" name="Прямоугольник 20"/>
                      <wp:cNvGraphicFramePr/>
                      <a:graphic xmlns:a="http://schemas.openxmlformats.org/drawingml/2006/main">
                        <a:graphicData uri="http://schemas.microsoft.com/office/word/2010/wordprocessingShape">
                          <wps:wsp>
                            <wps:cNvPr id="0" name=""/>
                            <wps:cNvSpPr/>
                            <wps:spPr bwMode="auto">
                              <a:xfrm>
                                <a:off x="0" y="0"/>
                                <a:ext cx="361948" cy="266698"/>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11" o:spid="_x0000_s11" o:spt="1" type="#_x0000_t1" style="position:absolute;z-index:251650560;o:allowoverlap:true;o:allowincell:true;mso-position-horizontal-relative:text;margin-left:3.40pt;mso-position-horizontal:absolute;mso-position-vertical-relative:text;margin-top:2.75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r>
      <w:tr>
        <w:tblPrEx/>
        <w:trPr/>
        <w:tc>
          <w:tcPr>
            <w:tcBorders>
              <w:right w:val="none" w:color="000000" w:sz="4" w:space="0"/>
            </w:tcBorders>
            <w:tcW w:w="8912" w:type="dxa"/>
            <w:textDirection w:val="lrTb"/>
            <w:noWrap w:val="false"/>
          </w:tcPr>
          <w:p>
            <w:pPr>
              <w:pStyle w:val="982"/>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форме электронного документа по электронной почте</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2"/>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___________________________________________________ </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c>
          <w:tcPr>
            <w:tcBorders>
              <w:left w:val="none" w:color="000000" w:sz="4" w:space="0"/>
            </w:tcBorders>
            <w:tcW w:w="1225" w:type="dxa"/>
            <w:textDirection w:val="lrTb"/>
            <w:noWrap w:val="false"/>
          </w:tcPr>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57728" behindDoc="0" locked="0" layoutInCell="1" allowOverlap="1">
                      <wp:simplePos x="0" y="0"/>
                      <wp:positionH relativeFrom="column">
                        <wp:posOffset>43180</wp:posOffset>
                      </wp:positionH>
                      <wp:positionV relativeFrom="paragraph">
                        <wp:posOffset>15240</wp:posOffset>
                      </wp:positionV>
                      <wp:extent cx="361950" cy="266700"/>
                      <wp:effectExtent l="0" t="0" r="19050" b="19050"/>
                      <wp:wrapNone/>
                      <wp:docPr id="13" name="Прямоугольник 21"/>
                      <wp:cNvGraphicFramePr/>
                      <a:graphic xmlns:a="http://schemas.openxmlformats.org/drawingml/2006/main">
                        <a:graphicData uri="http://schemas.microsoft.com/office/word/2010/wordprocessingShape">
                          <wps:wsp>
                            <wps:cNvPr id="0" name=""/>
                            <wps:cNvSpPr/>
                            <wps:spPr bwMode="auto">
                              <a:xfrm>
                                <a:off x="0" y="0"/>
                                <a:ext cx="361948" cy="266698"/>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12" o:spid="_x0000_s12" o:spt="1" type="#_x0000_t1" style="position:absolute;z-index:251657728;o:allowoverlap:true;o:allowincell:true;mso-position-horizontal-relative:text;margin-left:3.40pt;mso-position-horizontal:absolute;mso-position-vertical-relative:text;margin-top:1.20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r>
      <w:tr>
        <w:tblPrEx/>
        <w:trPr/>
        <w:tc>
          <w:tcPr>
            <w:tcBorders>
              <w:right w:val="none" w:color="000000" w:sz="4" w:space="0"/>
            </w:tcBorders>
            <w:tcW w:w="8912" w:type="dxa"/>
            <w:textDirection w:val="lrTb"/>
            <w:noWrap w:val="false"/>
          </w:tcPr>
          <w:p>
            <w:pPr>
              <w:jc w:val="both"/>
              <w:widowControl w:val="off"/>
              <w:rPr>
                <w:color w:val="000000" w:themeColor="text1"/>
                <w:sz w:val="28"/>
                <w:szCs w:val="28"/>
              </w:rPr>
            </w:pPr>
            <w:r>
              <w:rPr>
                <w:color w:val="000000" w:themeColor="text1"/>
                <w:sz w:val="28"/>
                <w:szCs w:val="28"/>
              </w:rPr>
              <w:t xml:space="preserve">в форме электронного документа через личный кабинет в государственной информационной системе Республики Татарстан «Портал государственных и муниципальных услуг Республики Татарстан» или в федеральной государственной информационной системе «Единый портал го</w:t>
            </w:r>
            <w:r>
              <w:rPr>
                <w:color w:val="000000" w:themeColor="text1"/>
                <w:sz w:val="28"/>
                <w:szCs w:val="28"/>
              </w:rPr>
              <w:t xml:space="preserve">сударственных и муниципальных услуг (функций)» (в случае подачи запроса через личный кабинет) </w:t>
            </w:r>
            <w:r>
              <w:rPr>
                <w:color w:val="000000" w:themeColor="text1"/>
                <w:sz w:val="28"/>
                <w:szCs w:val="28"/>
              </w:rPr>
            </w:r>
            <w:r>
              <w:rPr>
                <w:color w:val="000000" w:themeColor="text1"/>
                <w:sz w:val="28"/>
                <w:szCs w:val="28"/>
              </w:rPr>
            </w:r>
          </w:p>
        </w:tc>
        <w:tc>
          <w:tcPr>
            <w:tcBorders>
              <w:left w:val="none" w:color="000000" w:sz="4" w:space="0"/>
            </w:tcBorders>
            <w:tcW w:w="1225" w:type="dxa"/>
            <w:textDirection w:val="lrTb"/>
            <w:noWrap w:val="false"/>
          </w:tcPr>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65920" behindDoc="0" locked="0" layoutInCell="1" allowOverlap="1">
                      <wp:simplePos x="0" y="0"/>
                      <wp:positionH relativeFrom="column">
                        <wp:posOffset>43180</wp:posOffset>
                      </wp:positionH>
                      <wp:positionV relativeFrom="paragraph">
                        <wp:posOffset>34925</wp:posOffset>
                      </wp:positionV>
                      <wp:extent cx="361950" cy="266700"/>
                      <wp:effectExtent l="0" t="0" r="19050" b="19050"/>
                      <wp:wrapNone/>
                      <wp:docPr id="14" name="Прямоугольник 22"/>
                      <wp:cNvGraphicFramePr/>
                      <a:graphic xmlns:a="http://schemas.openxmlformats.org/drawingml/2006/main">
                        <a:graphicData uri="http://schemas.microsoft.com/office/word/2010/wordprocessingShape">
                          <wps:wsp>
                            <wps:cNvPr id="0" name=""/>
                            <wps:cNvSpPr/>
                            <wps:spPr bwMode="auto">
                              <a:xfrm>
                                <a:off x="0" y="0"/>
                                <a:ext cx="361948" cy="266698"/>
                              </a:xfrm>
                              <a:prstGeom prst="rect">
                                <a:avLst/>
                              </a:prstGeom>
                              <a:noFill/>
                              <a:ln w="3175">
                                <a:solidFill>
                                  <a:schemeClr val="tx1"/>
                                </a:solidFill>
                                <a:miter/>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13" o:spid="_x0000_s13" o:spt="1" type="#_x0000_t1" style="position:absolute;z-index:251665920;o:allowoverlap:true;o:allowincell:true;mso-position-horizontal-relative:text;margin-left:3.40pt;mso-position-horizontal:absolute;mso-position-vertical-relative:text;margin-top:2.75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r>
      <w:tr>
        <w:tblPrEx/>
        <w:trPr>
          <w:trHeight w:val="299"/>
        </w:trPr>
        <w:tc>
          <w:tcPr>
            <w:tcBorders>
              <w:right w:val="none" w:color="000000" w:sz="4" w:space="0"/>
            </w:tcBorders>
            <w:tcW w:w="8912" w:type="dxa"/>
            <w:vMerge w:val="restart"/>
            <w:textDirection w:val="lrTb"/>
            <w:noWrap w:val="false"/>
          </w:tcPr>
          <w:p>
            <w:pPr>
              <w:pStyle w:val="985"/>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8"/>
                <w:szCs w:val="28"/>
              </w:rPr>
              <w:t xml:space="preserve">в государственном бюджетном учреждении «Многофункциональный центр предоставления государственных и муниципальных услуг в Республике Татарстан» в форме бумажны</w:t>
            </w:r>
            <w:r>
              <w:rPr>
                <w:rFonts w:ascii="Times New Roman" w:hAnsi="Times New Roman" w:cs="Times New Roman"/>
                <w:color w:val="000000" w:themeColor="text1"/>
                <w:sz w:val="28"/>
                <w:szCs w:val="28"/>
              </w:rPr>
              <w:t xml:space="preserve">х документов, подтверждающих содержание электронных документов, направленных по результатам предоставления государственной услуги </w:t>
            </w:r>
            <w:r>
              <w:rPr>
                <w:rFonts w:ascii="Times New Roman" w:hAnsi="Times New Roman" w:cs="Times New Roman"/>
                <w:color w:val="000000" w:themeColor="text1"/>
                <w:sz w:val="26"/>
                <w:szCs w:val="26"/>
              </w:rPr>
            </w:r>
            <w:r>
              <w:rPr>
                <w:rFonts w:ascii="Times New Roman" w:hAnsi="Times New Roman" w:cs="Times New Roman"/>
                <w:color w:val="000000" w:themeColor="text1"/>
                <w:sz w:val="26"/>
                <w:szCs w:val="26"/>
              </w:rPr>
            </w:r>
          </w:p>
        </w:tc>
        <w:tc>
          <w:tcPr>
            <w:tcBorders>
              <w:left w:val="none" w:color="000000" w:sz="4" w:space="0"/>
            </w:tcBorders>
            <w:tcW w:w="1225" w:type="dxa"/>
            <w:vMerge w:val="restart"/>
            <w:textDirection w:val="lrTb"/>
            <w:noWrap w:val="false"/>
          </w:tcPr>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72064" behindDoc="0" locked="0" layoutInCell="1" allowOverlap="1">
                      <wp:simplePos x="0" y="0"/>
                      <wp:positionH relativeFrom="column">
                        <wp:posOffset>43180</wp:posOffset>
                      </wp:positionH>
                      <wp:positionV relativeFrom="paragraph">
                        <wp:posOffset>34925</wp:posOffset>
                      </wp:positionV>
                      <wp:extent cx="361950" cy="266700"/>
                      <wp:effectExtent l="0" t="0" r="19050" b="19050"/>
                      <wp:wrapNone/>
                      <wp:docPr id="15" name="Прямоугольник 22"/>
                      <wp:cNvGraphicFramePr/>
                      <a:graphic xmlns:a="http://schemas.openxmlformats.org/drawingml/2006/main">
                        <a:graphicData uri="http://schemas.microsoft.com/office/word/2010/wordprocessingShape">
                          <wps:wsp>
                            <wps:cNvPr id="0" name=""/>
                            <wps:cNvSpPr/>
                            <wps:spPr bwMode="auto">
                              <a:xfrm>
                                <a:off x="0" y="0"/>
                                <a:ext cx="361948" cy="266698"/>
                              </a:xfrm>
                              <a:prstGeom prst="rect">
                                <a:avLst/>
                              </a:prstGeom>
                              <a:noFill/>
                              <a:ln w="3175">
                                <a:solidFill>
                                  <a:schemeClr val="tx1"/>
                                </a:solidFill>
                                <a:round/>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14" o:spid="_x0000_s14" o:spt="1" type="#_x0000_t1" style="position:absolute;z-index:251672064;o:allowoverlap:true;o:allowincell:true;mso-position-horizontal-relative:text;margin-left:3.40pt;mso-position-horizontal:absolute;mso-position-vertical-relative:text;margin-top:2.75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r>
    </w:tbl>
    <w:p>
      <w:pPr>
        <w:pStyle w:val="985"/>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982"/>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Заявитель уведомлен смс-сообщением на телефон __________________________</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(номер телефона)</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jc w:val="both"/>
        <w:widowControl w:val="off"/>
        <w:rPr>
          <w:sz w:val="28"/>
          <w:szCs w:val="28"/>
        </w:rPr>
      </w:pPr>
      <w:r>
        <w:rPr>
          <w:sz w:val="28"/>
          <w:szCs w:val="28"/>
        </w:rPr>
      </w:r>
      <w:r>
        <w:rPr>
          <w:sz w:val="28"/>
          <w:szCs w:val="28"/>
        </w:rPr>
      </w:r>
      <w:r>
        <w:rPr>
          <w:sz w:val="28"/>
          <w:szCs w:val="28"/>
        </w:rPr>
      </w:r>
    </w:p>
    <w:tbl>
      <w:tblPr>
        <w:tblStyle w:val="973"/>
        <w:tblW w:w="0" w:type="auto"/>
        <w:tblLayout w:type="fixed"/>
        <w:tblLook w:val="04A0" w:firstRow="1" w:lastRow="0" w:firstColumn="1" w:lastColumn="0" w:noHBand="0" w:noVBand="1"/>
      </w:tblPr>
      <w:tblGrid>
        <w:gridCol w:w="5953"/>
        <w:gridCol w:w="4110"/>
      </w:tblGrid>
      <w:tr>
        <w:tblPrEx/>
        <w:trPr/>
        <w:tc>
          <w:tcPr>
            <w:tcBorders>
              <w:top w:val="none" w:color="000000" w:sz="4" w:space="0"/>
              <w:left w:val="none" w:color="000000" w:sz="4" w:space="0"/>
              <w:bottom w:val="none" w:color="000000" w:sz="4" w:space="0"/>
              <w:right w:val="none" w:color="000000" w:sz="4" w:space="0"/>
            </w:tcBorders>
            <w:tcW w:w="5953" w:type="dxa"/>
            <w:textDirection w:val="lrTb"/>
            <w:noWrap w:val="false"/>
          </w:tcPr>
          <w:p>
            <w:pPr>
              <w:pStyle w:val="1041"/>
              <w:jc w:val="both"/>
              <w:widowControl w:val="off"/>
              <w:rPr>
                <w:rFonts w:ascii="Times New Roman" w:hAnsi="Times New Roman" w:cs="Times New Roman"/>
                <w:sz w:val="28"/>
                <w:szCs w:val="28"/>
              </w:rPr>
            </w:pPr>
            <w:r>
              <w:rPr>
                <w:rFonts w:ascii="Times New Roman" w:hAnsi="Times New Roman" w:cs="Times New Roman"/>
                <w:sz w:val="28"/>
                <w:szCs w:val="28"/>
              </w:rPr>
              <w:t xml:space="preserve">Заведующий(-</w:t>
            </w:r>
            <w:r>
              <w:rPr>
                <w:rFonts w:ascii="Times New Roman" w:hAnsi="Times New Roman" w:cs="Times New Roman"/>
                <w:sz w:val="28"/>
                <w:szCs w:val="28"/>
              </w:rPr>
              <w:t xml:space="preserve">ая</w:t>
            </w:r>
            <w:r>
              <w:rPr>
                <w:rFonts w:ascii="Times New Roman" w:hAnsi="Times New Roman" w:cs="Times New Roman"/>
                <w:sz w:val="28"/>
                <w:szCs w:val="28"/>
              </w:rPr>
              <w:t xml:space="preserve">) отделением № </w:t>
            </w:r>
            <w:r>
              <w:rPr>
                <w:rFonts w:ascii="Times New Roman" w:hAnsi="Times New Roman" w:cs="Times New Roman"/>
                <w:i/>
                <w:sz w:val="28"/>
                <w:szCs w:val="28"/>
              </w:rPr>
              <w:t xml:space="preserve">____</w:t>
            </w:r>
            <w:r>
              <w:rPr>
                <w:rFonts w:ascii="Times New Roman" w:hAnsi="Times New Roman" w:cs="Times New Roman"/>
                <w:sz w:val="28"/>
                <w:szCs w:val="28"/>
              </w:rPr>
              <w:t xml:space="preserve"> ГКУ «Республиканский центр материальной помощи (компенсационных выплат)» в ____________________ муниципальном районе (городском округе) Республики Татарстан                              </w:t>
            </w:r>
            <w:r>
              <w:rPr>
                <w:rFonts w:ascii="Times New Roman" w:hAnsi="Times New Roman" w:cs="Times New Roman"/>
                <w:sz w:val="28"/>
                <w:szCs w:val="28"/>
              </w:rPr>
            </w:r>
            <w:r>
              <w:rPr>
                <w:rFonts w:ascii="Times New Roman" w:hAnsi="Times New Roman" w:cs="Times New Roman"/>
                <w:sz w:val="28"/>
                <w:szCs w:val="28"/>
              </w:rPr>
            </w:r>
          </w:p>
          <w:p>
            <w:pPr>
              <w:pStyle w:val="1041"/>
              <w:jc w:val="both"/>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1041"/>
              <w:jc w:val="both"/>
              <w:widowControl w:val="off"/>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none" w:color="000000" w:sz="4" w:space="0"/>
              <w:left w:val="none" w:color="000000" w:sz="4" w:space="0"/>
              <w:bottom w:val="none" w:color="000000" w:sz="4" w:space="0"/>
              <w:right w:val="none" w:color="000000" w:sz="4" w:space="0"/>
            </w:tcBorders>
            <w:tcW w:w="4110" w:type="dxa"/>
            <w:textDirection w:val="lrTb"/>
            <w:noWrap w:val="false"/>
          </w:tcPr>
          <w:p>
            <w:pPr>
              <w:pStyle w:val="1041"/>
              <w:jc w:val="both"/>
              <w:widowControl w:val="off"/>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1041"/>
              <w:jc w:val="both"/>
              <w:widowControl w:val="off"/>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 </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1041"/>
              <w:jc w:val="center"/>
              <w:widowControl w:val="off"/>
              <w:rPr>
                <w:rFonts w:ascii="Times New Roman" w:hAnsi="Times New Roman" w:cs="Times New Roman"/>
                <w:sz w:val="28"/>
                <w:szCs w:val="28"/>
              </w:rPr>
            </w:pPr>
            <w:r>
              <w:rPr>
                <w:rFonts w:ascii="Times New Roman" w:hAnsi="Times New Roman" w:cs="Times New Roman"/>
                <w:sz w:val="24"/>
                <w:szCs w:val="24"/>
              </w:rPr>
              <w:t xml:space="preserve">(Фамилия, имя, отчество (последнее - при наличии)</w:t>
            </w:r>
            <w:r>
              <w:rPr>
                <w:rFonts w:ascii="Times New Roman" w:hAnsi="Times New Roman" w:cs="Times New Roman"/>
                <w:sz w:val="28"/>
                <w:szCs w:val="28"/>
              </w:rPr>
            </w:r>
            <w:r>
              <w:rPr>
                <w:rFonts w:ascii="Times New Roman" w:hAnsi="Times New Roman" w:cs="Times New Roman"/>
                <w:sz w:val="28"/>
                <w:szCs w:val="28"/>
              </w:rPr>
            </w:r>
          </w:p>
          <w:p>
            <w:pPr>
              <w:pStyle w:val="1041"/>
              <w:jc w:val="center"/>
              <w:widowControl w:val="off"/>
              <w:rPr>
                <w:rFonts w:ascii="Times New Roman" w:hAnsi="Times New Roman" w:cs="Times New Roman"/>
                <w:sz w:val="28"/>
                <w:szCs w:val="28"/>
              </w:rPr>
            </w:pPr>
            <w:r>
              <w:rPr>
                <w:rFonts w:ascii="Times New Roman" w:hAnsi="Times New Roman" w:cs="Times New Roman"/>
                <w:sz w:val="28"/>
                <w:szCs w:val="28"/>
              </w:rPr>
              <w:t xml:space="preserve">____________________</w:t>
            </w:r>
            <w:r>
              <w:rPr>
                <w:rFonts w:ascii="Times New Roman" w:hAnsi="Times New Roman" w:cs="Times New Roman"/>
                <w:sz w:val="28"/>
                <w:szCs w:val="28"/>
              </w:rPr>
            </w:r>
            <w:r>
              <w:rPr>
                <w:rFonts w:ascii="Times New Roman" w:hAnsi="Times New Roman" w:cs="Times New Roman"/>
                <w:sz w:val="28"/>
                <w:szCs w:val="28"/>
              </w:rPr>
            </w:r>
          </w:p>
          <w:p>
            <w:pPr>
              <w:pStyle w:val="1041"/>
              <w:jc w:val="center"/>
              <w:widowControl w:val="off"/>
              <w:rPr>
                <w:rFonts w:ascii="Times New Roman" w:hAnsi="Times New Roman" w:cs="Times New Roman"/>
                <w:color w:val="000000" w:themeColor="text1"/>
                <w:sz w:val="22"/>
                <w:szCs w:val="22"/>
              </w:rPr>
            </w:pPr>
            <w:r>
              <w:rPr>
                <w:rFonts w:ascii="Times New Roman" w:hAnsi="Times New Roman" w:cs="Times New Roman"/>
                <w:sz w:val="24"/>
                <w:szCs w:val="24"/>
              </w:rPr>
              <w:t xml:space="preserve">              (подпись)           </w:t>
            </w:r>
            <w:r>
              <w:rPr>
                <w:rFonts w:ascii="Times New Roman" w:hAnsi="Times New Roman" w:cs="Times New Roman"/>
                <w:sz w:val="28"/>
                <w:szCs w:val="28"/>
              </w:rPr>
              <w:t xml:space="preserve">М.П.</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blPrEx/>
        <w:trPr/>
        <w:tc>
          <w:tcPr>
            <w:tcBorders>
              <w:top w:val="none" w:color="000000" w:sz="4" w:space="0"/>
              <w:left w:val="none" w:color="000000" w:sz="4" w:space="0"/>
              <w:bottom w:val="none" w:color="000000" w:sz="4" w:space="0"/>
              <w:right w:val="none" w:color="000000" w:sz="4" w:space="0"/>
            </w:tcBorders>
            <w:tcW w:w="5953" w:type="dxa"/>
            <w:textDirection w:val="lrTb"/>
            <w:noWrap w:val="false"/>
          </w:tcPr>
          <w:p>
            <w:pPr>
              <w:pStyle w:val="1041"/>
              <w:jc w:val="both"/>
              <w:widowControl w:val="off"/>
              <w:rPr>
                <w:rFonts w:ascii="Times New Roman" w:hAnsi="Times New Roman" w:cs="Times New Roman"/>
                <w:sz w:val="28"/>
                <w:szCs w:val="28"/>
              </w:rPr>
            </w:pPr>
            <w:r>
              <w:rPr>
                <w:rFonts w:ascii="Times New Roman" w:hAnsi="Times New Roman" w:cs="Times New Roman"/>
                <w:sz w:val="28"/>
                <w:szCs w:val="28"/>
              </w:rPr>
              <w:t xml:space="preserve">Сотрудник отделения № </w:t>
            </w:r>
            <w:r>
              <w:rPr>
                <w:rFonts w:ascii="Times New Roman" w:hAnsi="Times New Roman" w:cs="Times New Roman"/>
                <w:i/>
                <w:sz w:val="28"/>
                <w:szCs w:val="28"/>
              </w:rPr>
              <w:t xml:space="preserve">____</w:t>
            </w:r>
            <w:r>
              <w:rPr>
                <w:rFonts w:ascii="Times New Roman" w:hAnsi="Times New Roman" w:cs="Times New Roman"/>
                <w:sz w:val="28"/>
                <w:szCs w:val="28"/>
              </w:rPr>
              <w:t xml:space="preserve"> ГКУ «Республиканский центр материальной помощи (компенсационных выплат)» в ______________</w:t>
            </w:r>
            <w:r>
              <w:rPr>
                <w:rFonts w:ascii="Times New Roman" w:hAnsi="Times New Roman" w:cs="Times New Roman"/>
                <w:sz w:val="28"/>
                <w:szCs w:val="28"/>
              </w:rPr>
              <w:t xml:space="preserve">_________ муниципальном районе (городском округе) Республики Татарстан</w:t>
            </w:r>
            <w:r>
              <w:rPr>
                <w:rFonts w:ascii="Times New Roman" w:hAnsi="Times New Roman" w:cs="Times New Roman"/>
                <w:sz w:val="28"/>
                <w:szCs w:val="28"/>
              </w:rPr>
            </w:r>
            <w:r>
              <w:rPr>
                <w:rFonts w:ascii="Times New Roman" w:hAnsi="Times New Roman" w:cs="Times New Roman"/>
                <w:sz w:val="28"/>
                <w:szCs w:val="28"/>
              </w:rPr>
            </w:r>
          </w:p>
        </w:tc>
        <w:tc>
          <w:tcPr>
            <w:tcBorders>
              <w:top w:val="none" w:color="000000" w:sz="4" w:space="0"/>
              <w:left w:val="none" w:color="000000" w:sz="4" w:space="0"/>
              <w:bottom w:val="none" w:color="000000" w:sz="4" w:space="0"/>
              <w:right w:val="none" w:color="000000" w:sz="4" w:space="0"/>
            </w:tcBorders>
            <w:tcW w:w="4110" w:type="dxa"/>
            <w:textDirection w:val="lrTb"/>
            <w:noWrap w:val="false"/>
          </w:tcPr>
          <w:p>
            <w:pPr>
              <w:pStyle w:val="1041"/>
              <w:jc w:val="both"/>
              <w:widowControl w:val="off"/>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1041"/>
              <w:jc w:val="both"/>
              <w:widowControl w:val="off"/>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 </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1041"/>
              <w:jc w:val="center"/>
              <w:widowControl w:val="off"/>
              <w:rPr>
                <w:rFonts w:ascii="Times New Roman" w:hAnsi="Times New Roman" w:cs="Times New Roman"/>
                <w:sz w:val="28"/>
                <w:szCs w:val="28"/>
              </w:rPr>
            </w:pPr>
            <w:r>
              <w:rPr>
                <w:rFonts w:ascii="Times New Roman" w:hAnsi="Times New Roman" w:cs="Times New Roman"/>
                <w:sz w:val="24"/>
                <w:szCs w:val="24"/>
              </w:rPr>
              <w:t xml:space="preserve">(Фамилия, имя, отчество (последнее - при наличии)</w:t>
            </w:r>
            <w:r>
              <w:rPr>
                <w:rFonts w:ascii="Times New Roman" w:hAnsi="Times New Roman" w:cs="Times New Roman"/>
                <w:sz w:val="28"/>
                <w:szCs w:val="28"/>
              </w:rPr>
            </w:r>
            <w:r>
              <w:rPr>
                <w:rFonts w:ascii="Times New Roman" w:hAnsi="Times New Roman" w:cs="Times New Roman"/>
                <w:sz w:val="28"/>
                <w:szCs w:val="28"/>
              </w:rPr>
            </w:r>
          </w:p>
          <w:p>
            <w:pPr>
              <w:pStyle w:val="1041"/>
              <w:jc w:val="center"/>
              <w:widowControl w:val="off"/>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41"/>
              <w:jc w:val="center"/>
              <w:widowControl w:val="off"/>
              <w:rPr>
                <w:rFonts w:ascii="Times New Roman" w:hAnsi="Times New Roman" w:cs="Times New Roman"/>
                <w:sz w:val="28"/>
                <w:szCs w:val="28"/>
              </w:rPr>
            </w:pPr>
            <w:r>
              <w:rPr>
                <w:rFonts w:ascii="Times New Roman" w:hAnsi="Times New Roman" w:cs="Times New Roman"/>
                <w:sz w:val="28"/>
                <w:szCs w:val="28"/>
              </w:rPr>
              <w:t xml:space="preserve">____________________</w:t>
            </w:r>
            <w:r>
              <w:rPr>
                <w:rFonts w:ascii="Times New Roman" w:hAnsi="Times New Roman" w:cs="Times New Roman"/>
                <w:sz w:val="28"/>
                <w:szCs w:val="28"/>
              </w:rPr>
            </w:r>
            <w:r>
              <w:rPr>
                <w:rFonts w:ascii="Times New Roman" w:hAnsi="Times New Roman" w:cs="Times New Roman"/>
                <w:sz w:val="28"/>
                <w:szCs w:val="28"/>
              </w:rPr>
            </w:r>
          </w:p>
          <w:p>
            <w:pPr>
              <w:pStyle w:val="1041"/>
              <w:jc w:val="center"/>
              <w:widowControl w:val="off"/>
              <w:rPr>
                <w:rFonts w:ascii="Times New Roman" w:hAnsi="Times New Roman" w:cs="Times New Roman"/>
                <w:color w:val="000000" w:themeColor="text1"/>
                <w:sz w:val="22"/>
                <w:szCs w:val="22"/>
              </w:rPr>
            </w:pPr>
            <w:r>
              <w:rPr>
                <w:rFonts w:ascii="Times New Roman" w:hAnsi="Times New Roman" w:cs="Times New Roman"/>
                <w:sz w:val="24"/>
                <w:szCs w:val="24"/>
              </w:rPr>
              <w:t xml:space="preserve">(подпись)</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bl>
    <w:p>
      <w:pPr>
        <w:jc w:val="both"/>
        <w:widowControl w:val="off"/>
        <w:rPr>
          <w:rFonts w:ascii="Courier New" w:hAnsi="Courier New" w:cs="Courier New"/>
          <w:sz w:val="20"/>
          <w:szCs w:val="22"/>
        </w:rPr>
      </w:pPr>
      <w:r>
        <w:rPr>
          <w:rFonts w:ascii="Courier New" w:hAnsi="Courier New" w:cs="Courier New"/>
          <w:sz w:val="20"/>
          <w:szCs w:val="22"/>
        </w:rPr>
      </w:r>
      <w:r>
        <w:rPr>
          <w:rFonts w:ascii="Courier New" w:hAnsi="Courier New" w:cs="Courier New"/>
          <w:sz w:val="20"/>
          <w:szCs w:val="22"/>
        </w:rPr>
      </w:r>
      <w:r>
        <w:rPr>
          <w:rFonts w:ascii="Courier New" w:hAnsi="Courier New" w:cs="Courier New"/>
          <w:sz w:val="20"/>
          <w:szCs w:val="22"/>
        </w:rPr>
      </w:r>
    </w:p>
    <w:p>
      <w:pPr>
        <w:ind w:left="5386"/>
        <w:jc w:val="both"/>
        <w:widowControl w:val="off"/>
        <w:outlineLvl w:val="1"/>
      </w:pPr>
      <w:r>
        <w:rPr>
          <w:sz w:val="28"/>
          <w:szCs w:val="28"/>
        </w:rPr>
        <w:br w:type="page" w:clear="all"/>
      </w:r>
      <w:r>
        <w:rPr>
          <w:sz w:val="28"/>
          <w:szCs w:val="28"/>
        </w:rPr>
        <w:t xml:space="preserve">Приложение № 8 к Административному регламенту предоставления государственной услуги по назначению единовременной денежной выплаты на каждого не достигшего 18 лет ребенка гражданина из числа отдельных категорий военнослужащих и граждан, участвующих (участво</w:t>
      </w:r>
      <w:r>
        <w:rPr>
          <w:sz w:val="28"/>
          <w:szCs w:val="28"/>
        </w:rPr>
        <w:t xml:space="preserve">вавших) в специальной военной операции и проходящие военную службу для выполнения задач за пределами Российской Федерации по результатам работы, проведенной пунктом отбора на военную службу по контракту (1 разряда) г. Казани</w:t>
      </w:r>
      <w:r/>
    </w:p>
    <w:p>
      <w:pPr>
        <w:ind w:left="5386"/>
        <w:jc w:val="both"/>
        <w:widowControl w:val="off"/>
        <w:rPr>
          <w:sz w:val="28"/>
          <w:szCs w:val="28"/>
        </w:rPr>
      </w:pPr>
      <w:r>
        <w:rPr>
          <w:sz w:val="28"/>
          <w:szCs w:val="28"/>
        </w:rPr>
      </w:r>
      <w:r>
        <w:rPr>
          <w:sz w:val="28"/>
          <w:szCs w:val="28"/>
        </w:rPr>
      </w:r>
      <w:r>
        <w:rPr>
          <w:sz w:val="28"/>
          <w:szCs w:val="28"/>
        </w:rPr>
      </w:r>
    </w:p>
    <w:p>
      <w:pPr>
        <w:ind w:left="5386"/>
        <w:jc w:val="both"/>
        <w:widowControl w:val="off"/>
        <w:rPr>
          <w:sz w:val="28"/>
          <w:szCs w:val="28"/>
        </w:rPr>
      </w:pPr>
      <w:r>
        <w:rPr>
          <w:sz w:val="28"/>
          <w:szCs w:val="28"/>
        </w:rPr>
        <w:t xml:space="preserve">                              </w:t>
      </w:r>
      <w:r>
        <w:rPr>
          <w:sz w:val="28"/>
          <w:szCs w:val="28"/>
        </w:rPr>
        <w:t xml:space="preserve">       </w:t>
      </w:r>
      <w:r>
        <w:rPr>
          <w:sz w:val="28"/>
          <w:szCs w:val="28"/>
        </w:rPr>
      </w:r>
      <w:r>
        <w:rPr>
          <w:sz w:val="28"/>
          <w:szCs w:val="28"/>
        </w:rPr>
      </w:r>
    </w:p>
    <w:p>
      <w:pPr>
        <w:ind w:left="5386"/>
        <w:jc w:val="both"/>
        <w:widowControl w:val="off"/>
        <w:rPr>
          <w:sz w:val="28"/>
          <w:szCs w:val="28"/>
        </w:rPr>
      </w:pPr>
      <w:r>
        <w:rPr>
          <w:sz w:val="28"/>
          <w:szCs w:val="28"/>
        </w:rPr>
        <w:t xml:space="preserve">Отделение № ___ ГКУ «Республиканский центр материальной помощи (компенсационных выплат)» </w:t>
      </w:r>
      <w:r>
        <w:rPr>
          <w:sz w:val="28"/>
          <w:szCs w:val="28"/>
        </w:rPr>
      </w:r>
      <w:r>
        <w:rPr>
          <w:sz w:val="28"/>
          <w:szCs w:val="28"/>
        </w:rPr>
      </w:r>
    </w:p>
    <w:p>
      <w:pPr>
        <w:ind w:left="5386"/>
        <w:jc w:val="both"/>
        <w:widowControl w:val="off"/>
        <w:rPr>
          <w:sz w:val="28"/>
          <w:szCs w:val="28"/>
        </w:rPr>
      </w:pPr>
      <w:r>
        <w:rPr>
          <w:sz w:val="28"/>
          <w:szCs w:val="28"/>
        </w:rPr>
        <w:t xml:space="preserve">в ________________________</w:t>
      </w:r>
      <w:r>
        <w:rPr>
          <w:sz w:val="28"/>
          <w:szCs w:val="28"/>
        </w:rPr>
      </w:r>
      <w:r>
        <w:rPr>
          <w:sz w:val="28"/>
          <w:szCs w:val="28"/>
        </w:rPr>
      </w:r>
    </w:p>
    <w:p>
      <w:pPr>
        <w:ind w:left="5386"/>
        <w:jc w:val="both"/>
        <w:widowControl w:val="off"/>
        <w:rPr>
          <w:sz w:val="28"/>
          <w:szCs w:val="28"/>
        </w:rPr>
      </w:pPr>
      <w:r>
        <w:rPr>
          <w:sz w:val="28"/>
          <w:szCs w:val="28"/>
        </w:rPr>
        <w:t xml:space="preserve">муниципальном районе (городском округе) Республики Татарстан</w:t>
      </w:r>
      <w:r>
        <w:rPr>
          <w:sz w:val="28"/>
          <w:szCs w:val="28"/>
        </w:rPr>
      </w:r>
      <w:r>
        <w:rPr>
          <w:sz w:val="28"/>
          <w:szCs w:val="28"/>
        </w:rPr>
      </w:r>
    </w:p>
    <w:p>
      <w:pPr>
        <w:jc w:val="center"/>
        <w:widowControl w:val="off"/>
        <w:rPr>
          <w:sz w:val="28"/>
          <w:szCs w:val="28"/>
        </w:rPr>
      </w:pPr>
      <w:r>
        <w:rPr>
          <w:sz w:val="28"/>
          <w:szCs w:val="28"/>
        </w:rPr>
      </w:r>
      <w:r>
        <w:rPr>
          <w:sz w:val="28"/>
          <w:szCs w:val="28"/>
        </w:rPr>
      </w:r>
      <w:r>
        <w:rPr>
          <w:sz w:val="28"/>
          <w:szCs w:val="28"/>
        </w:rPr>
      </w:r>
    </w:p>
    <w:p>
      <w:pPr>
        <w:jc w:val="center"/>
        <w:widowControl w:val="off"/>
        <w:rPr>
          <w:sz w:val="28"/>
          <w:szCs w:val="28"/>
        </w:rPr>
      </w:pPr>
      <w:r>
        <w:rPr>
          <w:sz w:val="28"/>
          <w:szCs w:val="28"/>
        </w:rPr>
        <w:t xml:space="preserve">Решение об отказе в назначении единовременной денежной выплаты </w:t>
      </w:r>
      <w:r>
        <w:rPr>
          <w:sz w:val="28"/>
          <w:szCs w:val="28"/>
        </w:rPr>
      </w:r>
      <w:r>
        <w:rPr>
          <w:sz w:val="28"/>
          <w:szCs w:val="28"/>
        </w:rPr>
      </w:r>
    </w:p>
    <w:p>
      <w:pPr>
        <w:jc w:val="center"/>
        <w:widowControl w:val="off"/>
        <w:rPr>
          <w:sz w:val="28"/>
          <w:szCs w:val="28"/>
        </w:rPr>
      </w:pPr>
      <w:r>
        <w:rPr>
          <w:sz w:val="28"/>
          <w:szCs w:val="28"/>
        </w:rPr>
        <w:t xml:space="preserve">на ка</w:t>
      </w:r>
      <w:r>
        <w:rPr>
          <w:sz w:val="28"/>
          <w:szCs w:val="28"/>
        </w:rPr>
        <w:t xml:space="preserve">ждого не достигшего 18 лет ребенка гражданина из числа отдельных </w:t>
      </w:r>
      <w:r>
        <w:rPr>
          <w:sz w:val="28"/>
          <w:szCs w:val="28"/>
        </w:rPr>
      </w:r>
      <w:r>
        <w:rPr>
          <w:sz w:val="28"/>
          <w:szCs w:val="28"/>
        </w:rPr>
      </w:r>
    </w:p>
    <w:p>
      <w:pPr>
        <w:jc w:val="center"/>
        <w:widowControl w:val="off"/>
      </w:pPr>
      <w:r>
        <w:rPr>
          <w:sz w:val="28"/>
          <w:szCs w:val="28"/>
        </w:rPr>
        <w:t xml:space="preserve">категорий военнослужащих и граждан, участвующих (участвовавших) в специальной военной операции</w:t>
      </w:r>
      <w:r/>
    </w:p>
    <w:p>
      <w:pPr>
        <w:jc w:val="both"/>
        <w:widowControl w:val="off"/>
        <w:rPr>
          <w:sz w:val="28"/>
          <w:szCs w:val="28"/>
        </w:rPr>
      </w:pPr>
      <w:r>
        <w:rPr>
          <w:sz w:val="28"/>
          <w:szCs w:val="28"/>
        </w:rPr>
      </w:r>
      <w:r>
        <w:rPr>
          <w:sz w:val="28"/>
          <w:szCs w:val="28"/>
        </w:rPr>
      </w:r>
      <w:r>
        <w:rPr>
          <w:sz w:val="28"/>
          <w:szCs w:val="28"/>
        </w:rPr>
      </w:r>
    </w:p>
    <w:p>
      <w:pPr>
        <w:jc w:val="both"/>
        <w:widowControl w:val="off"/>
        <w:rPr>
          <w:rFonts w:eastAsiaTheme="minorEastAsia"/>
          <w:sz w:val="28"/>
          <w:szCs w:val="28"/>
        </w:rPr>
      </w:pPr>
      <w:r>
        <w:rPr>
          <w:rFonts w:eastAsiaTheme="minorEastAsia"/>
          <w:sz w:val="28"/>
          <w:szCs w:val="28"/>
        </w:rPr>
        <w:t xml:space="preserve">от __________ 20__ г.</w:t>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         № _________</w:t>
      </w:r>
      <w:r>
        <w:rPr>
          <w:rFonts w:eastAsiaTheme="minorEastAsia"/>
          <w:sz w:val="28"/>
          <w:szCs w:val="28"/>
        </w:rPr>
      </w:r>
      <w:r>
        <w:rPr>
          <w:rFonts w:eastAsiaTheme="minorEastAsia"/>
          <w:sz w:val="28"/>
          <w:szCs w:val="28"/>
        </w:rPr>
      </w:r>
    </w:p>
    <w:p>
      <w:pPr>
        <w:jc w:val="both"/>
        <w:widowControl w:val="off"/>
        <w:rPr>
          <w:rFonts w:eastAsiaTheme="minorEastAsia"/>
          <w:sz w:val="28"/>
          <w:szCs w:val="28"/>
        </w:rPr>
      </w:pPr>
      <w:r>
        <w:rPr>
          <w:rFonts w:eastAsiaTheme="minorEastAsia"/>
          <w:sz w:val="28"/>
          <w:szCs w:val="28"/>
        </w:rPr>
      </w:r>
      <w:r>
        <w:rPr>
          <w:rFonts w:eastAsiaTheme="minorEastAsia"/>
          <w:sz w:val="28"/>
          <w:szCs w:val="28"/>
        </w:rPr>
      </w:r>
      <w:r>
        <w:rPr>
          <w:rFonts w:eastAsiaTheme="minorEastAsia"/>
          <w:sz w:val="28"/>
          <w:szCs w:val="28"/>
        </w:rPr>
      </w:r>
    </w:p>
    <w:p>
      <w:pPr>
        <w:ind w:firstLine="567"/>
        <w:widowControl w:val="off"/>
      </w:pPr>
      <w:r>
        <w:rPr>
          <w:sz w:val="28"/>
          <w:szCs w:val="28"/>
        </w:rPr>
        <w:t xml:space="preserve">Отказать ____________________________________________________________</w:t>
      </w:r>
      <w:r/>
    </w:p>
    <w:p>
      <w:pPr>
        <w:jc w:val="center"/>
        <w:spacing w:line="194" w:lineRule="auto"/>
        <w:widowControl w:val="off"/>
        <w:rPr>
          <w:sz w:val="28"/>
          <w:szCs w:val="28"/>
        </w:rPr>
      </w:pPr>
      <w:r>
        <w:rPr>
          <w:sz w:val="28"/>
          <w:szCs w:val="28"/>
        </w:rPr>
        <w:tab/>
        <w:t xml:space="preserve">                        (Ф</w:t>
      </w:r>
      <w:r>
        <w:t xml:space="preserve">амилия, имя, отчество (последнее при наличии), адрес заявителя)</w:t>
      </w:r>
      <w:r>
        <w:rPr>
          <w:sz w:val="28"/>
          <w:szCs w:val="28"/>
        </w:rPr>
      </w:r>
      <w:r>
        <w:rPr>
          <w:sz w:val="28"/>
          <w:szCs w:val="28"/>
        </w:rPr>
      </w:r>
    </w:p>
    <w:p>
      <w:pPr>
        <w:jc w:val="both"/>
        <w:spacing w:line="194" w:lineRule="auto"/>
        <w:widowControl w:val="off"/>
        <w:rPr>
          <w:sz w:val="28"/>
          <w:szCs w:val="28"/>
        </w:rPr>
      </w:pPr>
      <w:r>
        <w:rPr>
          <w:sz w:val="28"/>
          <w:szCs w:val="28"/>
        </w:rPr>
        <w:t xml:space="preserve">________________________________________________________________________</w:t>
      </w:r>
      <w:r>
        <w:rPr>
          <w:sz w:val="28"/>
          <w:szCs w:val="28"/>
        </w:rPr>
      </w:r>
      <w:r>
        <w:rPr>
          <w:sz w:val="28"/>
          <w:szCs w:val="28"/>
        </w:rPr>
      </w:r>
    </w:p>
    <w:p>
      <w:pPr>
        <w:jc w:val="both"/>
        <w:spacing w:line="194" w:lineRule="auto"/>
        <w:widowControl w:val="off"/>
        <w:rPr>
          <w:sz w:val="28"/>
          <w:szCs w:val="28"/>
        </w:rPr>
      </w:pPr>
      <w:r>
        <w:rPr>
          <w:sz w:val="28"/>
          <w:szCs w:val="28"/>
        </w:rPr>
      </w:r>
      <w:r>
        <w:rPr>
          <w:sz w:val="28"/>
          <w:szCs w:val="28"/>
        </w:rPr>
      </w:r>
      <w:r>
        <w:rPr>
          <w:sz w:val="28"/>
          <w:szCs w:val="28"/>
        </w:rPr>
      </w:r>
    </w:p>
    <w:p>
      <w:pPr>
        <w:pStyle w:val="985"/>
        <w:jc w:val="both"/>
        <w:rPr>
          <w:rFonts w:ascii="Times New Roman" w:hAnsi="Times New Roman" w:cs="Times New Roman"/>
          <w:sz w:val="28"/>
          <w:szCs w:val="28"/>
        </w:rPr>
        <w:outlineLvl w:val="1"/>
      </w:pPr>
      <w:r>
        <w:rPr>
          <w:rFonts w:ascii="Times New Roman" w:hAnsi="Times New Roman" w:cs="Times New Roman"/>
          <w:sz w:val="28"/>
          <w:szCs w:val="28"/>
        </w:rPr>
        <w:t xml:space="preserve">в назначении единов</w:t>
      </w:r>
      <w:r>
        <w:rPr>
          <w:rFonts w:ascii="Times New Roman" w:hAnsi="Times New Roman" w:cs="Times New Roman"/>
          <w:sz w:val="28"/>
          <w:szCs w:val="28"/>
        </w:rPr>
        <w:t xml:space="preserve">ременной денежной выплаты на каждого </w:t>
      </w:r>
      <w:r>
        <w:rPr>
          <w:rFonts w:ascii="Times New Roman" w:hAnsi="Times New Roman" w:cs="Times New Roman"/>
          <w:sz w:val="28"/>
          <w:szCs w:val="28"/>
        </w:rPr>
        <w:t xml:space="preserve">ре</w:t>
      </w:r>
      <w:r>
        <w:rPr>
          <w:rFonts w:ascii="Times New Roman" w:hAnsi="Times New Roman" w:cs="Times New Roman"/>
          <w:sz w:val="28"/>
          <w:szCs w:val="28"/>
        </w:rPr>
        <w:t xml:space="preserve">бенка (детей)</w:t>
      </w:r>
      <w:r>
        <w:rPr>
          <w:rFonts w:ascii="Times New Roman" w:hAnsi="Times New Roman" w:cs="Times New Roman"/>
          <w:sz w:val="28"/>
          <w:szCs w:val="28"/>
        </w:rPr>
        <w:t xml:space="preserve"> </w:t>
      </w:r>
      <w:r>
        <w:rPr>
          <w:rFonts w:ascii="Times New Roman" w:hAnsi="Times New Roman" w:cs="Times New Roman"/>
          <w:sz w:val="28"/>
          <w:szCs w:val="28"/>
        </w:rPr>
        <w:t xml:space="preserve">гражданина  _</w:t>
      </w:r>
      <w:r>
        <w:rPr>
          <w:rFonts w:ascii="Times New Roman" w:hAnsi="Times New Roman" w:cs="Times New Roman"/>
          <w:sz w:val="28"/>
          <w:szCs w:val="28"/>
        </w:rPr>
        <w:t xml:space="preserve">_____________________________________________________________</w:t>
      </w:r>
      <w:r>
        <w:rPr>
          <w:rFonts w:ascii="Times New Roman" w:hAnsi="Times New Roman" w:cs="Times New Roman"/>
          <w:sz w:val="28"/>
          <w:szCs w:val="28"/>
        </w:rPr>
      </w:r>
      <w:r>
        <w:rPr>
          <w:rFonts w:ascii="Times New Roman" w:hAnsi="Times New Roman" w:cs="Times New Roman"/>
          <w:sz w:val="28"/>
          <w:szCs w:val="28"/>
        </w:rPr>
      </w:r>
    </w:p>
    <w:p>
      <w:pPr>
        <w:pStyle w:val="985"/>
        <w:jc w:val="center"/>
        <w:rPr>
          <w:rFonts w:ascii="Times New Roman" w:hAnsi="Times New Roman" w:cs="Times New Roman"/>
          <w:sz w:val="24"/>
          <w:szCs w:val="24"/>
        </w:rPr>
        <w:outlineLvl w:val="1"/>
      </w:pPr>
      <w:r>
        <w:rPr>
          <w:rFonts w:ascii="Times New Roman" w:hAnsi="Times New Roman" w:cs="Times New Roman"/>
          <w:sz w:val="24"/>
          <w:szCs w:val="24"/>
        </w:rPr>
        <w:t xml:space="preserve">                             (Фамилия, имя, отчество (последнее при наличии) из числа отдельных категорий </w:t>
      </w:r>
      <w:r>
        <w:rPr>
          <w:rFonts w:ascii="Times New Roman" w:hAnsi="Times New Roman" w:cs="Times New Roman"/>
          <w:sz w:val="24"/>
          <w:szCs w:val="24"/>
        </w:rPr>
      </w:r>
      <w:r>
        <w:rPr>
          <w:rFonts w:ascii="Times New Roman" w:hAnsi="Times New Roman" w:cs="Times New Roman"/>
          <w:sz w:val="24"/>
          <w:szCs w:val="24"/>
        </w:rPr>
      </w:r>
    </w:p>
    <w:p>
      <w:pPr>
        <w:pStyle w:val="985"/>
        <w:jc w:val="center"/>
        <w:rPr>
          <w:rFonts w:ascii="Times New Roman" w:hAnsi="Times New Roman" w:cs="Times New Roman"/>
          <w:sz w:val="24"/>
          <w:szCs w:val="24"/>
        </w:rPr>
        <w:outlineLvl w:val="1"/>
      </w:pPr>
      <w:r>
        <w:rPr>
          <w:rFonts w:ascii="Times New Roman" w:hAnsi="Times New Roman" w:cs="Times New Roman"/>
          <w:sz w:val="28"/>
          <w:szCs w:val="28"/>
        </w:rPr>
        <w:t xml:space="preserve">________________</w:t>
      </w:r>
      <w:r>
        <w:rPr>
          <w:rFonts w:ascii="Times New Roman" w:hAnsi="Times New Roman" w:cs="Times New Roman"/>
          <w:sz w:val="28"/>
          <w:szCs w:val="28"/>
        </w:rPr>
        <w:t xml:space="preserve">________________________________________________________, </w:t>
      </w:r>
      <w:r>
        <w:rPr>
          <w:rFonts w:ascii="Times New Roman" w:hAnsi="Times New Roman" w:cs="Times New Roman"/>
          <w:sz w:val="24"/>
          <w:szCs w:val="24"/>
        </w:rPr>
        <w:t xml:space="preserve">военнослужащих и граждан, участвующих (участвовавших) в специальной военной операции)</w:t>
      </w:r>
      <w:r>
        <w:rPr>
          <w:rFonts w:ascii="Times New Roman" w:hAnsi="Times New Roman" w:cs="Times New Roman"/>
          <w:sz w:val="24"/>
          <w:szCs w:val="24"/>
        </w:rPr>
      </w:r>
      <w:r>
        <w:rPr>
          <w:rFonts w:ascii="Times New Roman" w:hAnsi="Times New Roman" w:cs="Times New Roman"/>
          <w:sz w:val="24"/>
          <w:szCs w:val="24"/>
        </w:rPr>
      </w:r>
    </w:p>
    <w:p>
      <w:pPr>
        <w:pStyle w:val="985"/>
        <w:jc w:val="center"/>
        <w:rPr>
          <w:rFonts w:ascii="Times New Roman" w:hAnsi="Times New Roman" w:cs="Times New Roman"/>
          <w:sz w:val="24"/>
          <w:szCs w:val="24"/>
        </w:rPr>
        <w:outlineLvl w:val="1"/>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widowControl w:val="off"/>
      </w:pPr>
      <w:r>
        <w:rPr>
          <w:sz w:val="28"/>
          <w:szCs w:val="28"/>
        </w:rPr>
        <w:t xml:space="preserve">из числа отдельных категорий военнослужащих и граждан, участвующих (участвовавших) в специальной военной операц</w:t>
      </w:r>
      <w:r>
        <w:rPr>
          <w:sz w:val="28"/>
          <w:szCs w:val="28"/>
        </w:rPr>
        <w:t xml:space="preserve">ии</w:t>
      </w:r>
      <w:r>
        <w:rPr>
          <w:sz w:val="28"/>
          <w:szCs w:val="28"/>
        </w:rPr>
        <w:t xml:space="preserve">, в соответствии с постановлением Кабинета Министров Республики Татарстан от 07.11.2023 № 1427 «О единовременной денежной выплате на детей отдельных категорий военнослужащих и граждан, участвующих (участвовавших) в специальной военной операции».</w:t>
      </w:r>
      <w:r/>
    </w:p>
    <w:p>
      <w:pPr>
        <w:jc w:val="both"/>
        <w:widowControl w:val="off"/>
      </w:pPr>
      <w:r/>
      <w:r/>
    </w:p>
    <w:p>
      <w:pPr>
        <w:jc w:val="both"/>
        <w:widowControl w:val="off"/>
        <w:rPr>
          <w:sz w:val="28"/>
          <w:szCs w:val="28"/>
        </w:rPr>
      </w:pPr>
      <w:r>
        <w:rPr>
          <w:sz w:val="28"/>
          <w:szCs w:val="28"/>
        </w:rPr>
        <w:t xml:space="preserve">Причина отказа: _</w:t>
      </w:r>
      <w:r>
        <w:rPr>
          <w:sz w:val="28"/>
          <w:szCs w:val="28"/>
        </w:rPr>
        <w:t xml:space="preserve">________________________________________________________</w:t>
      </w:r>
      <w:r>
        <w:rPr>
          <w:sz w:val="28"/>
          <w:szCs w:val="28"/>
        </w:rPr>
      </w:r>
      <w:r>
        <w:rPr>
          <w:sz w:val="28"/>
          <w:szCs w:val="28"/>
        </w:rPr>
      </w:r>
    </w:p>
    <w:p>
      <w:pPr>
        <w:jc w:val="both"/>
        <w:widowControl w:val="off"/>
        <w:rPr>
          <w:sz w:val="28"/>
          <w:szCs w:val="28"/>
        </w:rPr>
      </w:pPr>
      <w:r>
        <w:rPr>
          <w:sz w:val="28"/>
          <w:szCs w:val="28"/>
        </w:rPr>
        <w:t xml:space="preserve">_______________________________________________________________________.</w:t>
      </w:r>
      <w:r>
        <w:rPr>
          <w:sz w:val="28"/>
          <w:szCs w:val="28"/>
        </w:rPr>
      </w:r>
      <w:r>
        <w:rPr>
          <w:sz w:val="28"/>
          <w:szCs w:val="28"/>
        </w:rPr>
      </w:r>
    </w:p>
    <w:p>
      <w:pPr>
        <w:jc w:val="both"/>
        <w:widowControl w:val="off"/>
        <w:rPr>
          <w:sz w:val="28"/>
          <w:szCs w:val="28"/>
        </w:rPr>
      </w:pPr>
      <w:r>
        <w:rPr>
          <w:sz w:val="28"/>
          <w:szCs w:val="28"/>
        </w:rPr>
        <w:t xml:space="preserve">________________________________________________________________________</w:t>
      </w:r>
      <w:r>
        <w:rPr>
          <w:sz w:val="28"/>
          <w:szCs w:val="28"/>
        </w:rPr>
      </w:r>
      <w:r>
        <w:rPr>
          <w:sz w:val="28"/>
          <w:szCs w:val="28"/>
        </w:rPr>
      </w:r>
    </w:p>
    <w:p>
      <w:pPr>
        <w:jc w:val="center"/>
        <w:widowControl w:val="off"/>
      </w:pPr>
      <w:r>
        <w:t xml:space="preserve">(информация о </w:t>
      </w:r>
      <w:r>
        <w:t xml:space="preserve">причинах  отказа</w:t>
      </w:r>
      <w:r>
        <w:t xml:space="preserve"> с указанием перечня до</w:t>
      </w:r>
      <w:r>
        <w:t xml:space="preserve">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w:t>
      </w:r>
      <w:r>
        <w:t xml:space="preserve">авлении государственной услуги)</w:t>
      </w:r>
      <w:r/>
    </w:p>
    <w:p>
      <w:pPr>
        <w:jc w:val="both"/>
        <w:widowControl w:val="off"/>
        <w:rPr>
          <w:rFonts w:ascii="Courier New" w:hAnsi="Courier New" w:cs="Courier New"/>
          <w:sz w:val="20"/>
          <w:szCs w:val="22"/>
        </w:rPr>
      </w:pPr>
      <w:r>
        <w:rPr>
          <w:rFonts w:ascii="Courier New" w:hAnsi="Courier New" w:cs="Courier New"/>
          <w:sz w:val="20"/>
          <w:szCs w:val="22"/>
        </w:rPr>
      </w:r>
      <w:r>
        <w:rPr>
          <w:rFonts w:ascii="Courier New" w:hAnsi="Courier New" w:cs="Courier New"/>
          <w:sz w:val="20"/>
          <w:szCs w:val="22"/>
        </w:rPr>
      </w:r>
      <w:r>
        <w:rPr>
          <w:rFonts w:ascii="Courier New" w:hAnsi="Courier New" w:cs="Courier New"/>
          <w:sz w:val="20"/>
          <w:szCs w:val="22"/>
        </w:rPr>
      </w:r>
    </w:p>
    <w:p>
      <w:pPr>
        <w:pStyle w:val="985"/>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Решение выдано (направлено) (нужное отметить):</w:t>
      </w:r>
      <w:r>
        <w:rPr>
          <w:rFonts w:ascii="Times New Roman" w:hAnsi="Times New Roman" w:cs="Times New Roman"/>
          <w:sz w:val="28"/>
          <w:szCs w:val="28"/>
        </w:rPr>
      </w:r>
      <w:r>
        <w:rPr>
          <w:rFonts w:ascii="Times New Roman" w:hAnsi="Times New Roman" w:cs="Times New Roman"/>
          <w:sz w:val="28"/>
          <w:szCs w:val="28"/>
        </w:rPr>
      </w:r>
    </w:p>
    <w:tbl>
      <w:tblPr>
        <w:tblStyle w:val="973"/>
        <w:tblW w:w="0" w:type="auto"/>
        <w:tblLayout w:type="fixed"/>
        <w:tblLook w:val="04A0" w:firstRow="1" w:lastRow="0" w:firstColumn="1" w:lastColumn="0" w:noHBand="0" w:noVBand="1"/>
      </w:tblPr>
      <w:tblGrid>
        <w:gridCol w:w="9071"/>
        <w:gridCol w:w="1066"/>
      </w:tblGrid>
      <w:tr>
        <w:tblPrEx/>
        <w:trPr/>
        <w:tc>
          <w:tcPr>
            <w:tcBorders>
              <w:right w:val="none" w:color="000000" w:sz="4" w:space="0"/>
            </w:tcBorders>
            <w:tcW w:w="9071" w:type="dxa"/>
            <w:textDirection w:val="lrTb"/>
            <w:noWrap w:val="false"/>
          </w:tcPr>
          <w:p>
            <w:pPr>
              <w:pStyle w:val="982"/>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лично в отделении ГКУ «Республиканский центр материальной помощи (компенсационных выплат)» Республики Татарстан</w:t>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tc>
        <w:tc>
          <w:tcPr>
            <w:tcBorders>
              <w:left w:val="none" w:color="000000" w:sz="4" w:space="0"/>
            </w:tcBorders>
            <w:tcW w:w="1066" w:type="dxa"/>
            <w:textDirection w:val="lrTb"/>
            <w:noWrap w:val="false"/>
          </w:tcPr>
          <w:p>
            <w:pPr>
              <w:pStyle w:val="982"/>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mc:AlternateContent>
                <mc:Choice Requires="wpg">
                  <w:drawing>
                    <wp:anchor xmlns:wp="http://schemas.openxmlformats.org/drawingml/2006/wordprocessingDrawing" xmlns:wp14="http://schemas.microsoft.com/office/word/2010/wordprocessingDrawing" distT="0" distB="0" distL="114300" distR="114300" simplePos="0" relativeHeight="251644416" behindDoc="0" locked="0" layoutInCell="1" allowOverlap="1">
                      <wp:simplePos x="0" y="0"/>
                      <wp:positionH relativeFrom="column">
                        <wp:posOffset>43180</wp:posOffset>
                      </wp:positionH>
                      <wp:positionV relativeFrom="paragraph">
                        <wp:posOffset>40640</wp:posOffset>
                      </wp:positionV>
                      <wp:extent cx="361950" cy="266700"/>
                      <wp:effectExtent l="0" t="0" r="19050" b="19050"/>
                      <wp:wrapNone/>
                      <wp:docPr id="16" name="Прямоугольник 19"/>
                      <wp:cNvGraphicFramePr/>
                      <a:graphic xmlns:a="http://schemas.openxmlformats.org/drawingml/2006/main">
                        <a:graphicData uri="http://schemas.microsoft.com/office/word/2010/wordprocessingShape">
                          <wps:wsp>
                            <wps:cNvPr id="0" name=""/>
                            <wps:cNvSpPr/>
                            <wps:spPr bwMode="auto">
                              <a:xfrm>
                                <a:off x="0" y="0"/>
                                <a:ext cx="361948" cy="266698"/>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15" o:spid="_x0000_s15" o:spt="1" type="#_x0000_t1" style="position:absolute;z-index:251644416;o:allowoverlap:true;o:allowincell:true;mso-position-horizontal-relative:text;margin-left:3.40pt;mso-position-horizontal:absolute;mso-position-vertical-relative:text;margin-top:3.20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tc>
      </w:tr>
      <w:tr>
        <w:tblPrEx/>
        <w:trPr/>
        <w:tc>
          <w:tcPr>
            <w:tcBorders>
              <w:right w:val="none" w:color="000000" w:sz="4" w:space="0"/>
            </w:tcBorders>
            <w:tcW w:w="9071" w:type="dxa"/>
            <w:textDirection w:val="lrTb"/>
            <w:noWrap w:val="false"/>
          </w:tcPr>
          <w:p>
            <w:pPr>
              <w:pStyle w:val="982"/>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письменно почтовым отправлением по адресу:</w:t>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p>
            <w:pPr>
              <w:pStyle w:val="982"/>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____________________________________________________________ </w:t>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p>
            <w:pPr>
              <w:pStyle w:val="982"/>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tc>
        <w:tc>
          <w:tcPr>
            <w:tcBorders>
              <w:left w:val="none" w:color="000000" w:sz="4" w:space="0"/>
            </w:tcBorders>
            <w:tcW w:w="1066" w:type="dxa"/>
            <w:textDirection w:val="lrTb"/>
            <w:noWrap w:val="false"/>
          </w:tcPr>
          <w:p>
            <w:pPr>
              <w:pStyle w:val="982"/>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mc:AlternateContent>
                <mc:Choice Requires="wpg">
                  <w:drawing>
                    <wp:anchor xmlns:wp="http://schemas.openxmlformats.org/drawingml/2006/wordprocessingDrawing" xmlns:wp14="http://schemas.microsoft.com/office/word/2010/wordprocessingDrawing" distT="0" distB="0" distL="114300" distR="114300" simplePos="0" relativeHeight="251651584" behindDoc="0" locked="0" layoutInCell="1" allowOverlap="1">
                      <wp:simplePos x="0" y="0"/>
                      <wp:positionH relativeFrom="column">
                        <wp:posOffset>43180</wp:posOffset>
                      </wp:positionH>
                      <wp:positionV relativeFrom="paragraph">
                        <wp:posOffset>34925</wp:posOffset>
                      </wp:positionV>
                      <wp:extent cx="361950" cy="266700"/>
                      <wp:effectExtent l="0" t="0" r="19050" b="19050"/>
                      <wp:wrapNone/>
                      <wp:docPr id="17" name="Прямоугольник 20"/>
                      <wp:cNvGraphicFramePr/>
                      <a:graphic xmlns:a="http://schemas.openxmlformats.org/drawingml/2006/main">
                        <a:graphicData uri="http://schemas.microsoft.com/office/word/2010/wordprocessingShape">
                          <wps:wsp>
                            <wps:cNvPr id="0" name=""/>
                            <wps:cNvSpPr/>
                            <wps:spPr bwMode="auto">
                              <a:xfrm>
                                <a:off x="0" y="0"/>
                                <a:ext cx="361948" cy="266698"/>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16" o:spid="_x0000_s16" o:spt="1" type="#_x0000_t1" style="position:absolute;z-index:251651584;o:allowoverlap:true;o:allowincell:true;mso-position-horizontal-relative:text;margin-left:3.40pt;mso-position-horizontal:absolute;mso-position-vertical-relative:text;margin-top:2.75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tc>
      </w:tr>
      <w:tr>
        <w:tblPrEx/>
        <w:trPr/>
        <w:tc>
          <w:tcPr>
            <w:tcBorders>
              <w:right w:val="none" w:color="000000" w:sz="4" w:space="0"/>
            </w:tcBorders>
            <w:tcW w:w="9071" w:type="dxa"/>
            <w:textDirection w:val="lrTb"/>
            <w:noWrap w:val="false"/>
          </w:tcPr>
          <w:p>
            <w:pPr>
              <w:pStyle w:val="982"/>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в форме электронного документа по электронной почте</w:t>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p>
            <w:pPr>
              <w:pStyle w:val="982"/>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___________________________________________________ </w:t>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p>
            <w:pPr>
              <w:pStyle w:val="982"/>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tc>
        <w:tc>
          <w:tcPr>
            <w:tcBorders>
              <w:left w:val="none" w:color="000000" w:sz="4" w:space="0"/>
            </w:tcBorders>
            <w:tcW w:w="1066" w:type="dxa"/>
            <w:textDirection w:val="lrTb"/>
            <w:noWrap w:val="false"/>
          </w:tcPr>
          <w:p>
            <w:pPr>
              <w:pStyle w:val="982"/>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0" locked="0" layoutInCell="1" allowOverlap="1">
                      <wp:simplePos x="0" y="0"/>
                      <wp:positionH relativeFrom="column">
                        <wp:posOffset>43180</wp:posOffset>
                      </wp:positionH>
                      <wp:positionV relativeFrom="paragraph">
                        <wp:posOffset>15240</wp:posOffset>
                      </wp:positionV>
                      <wp:extent cx="361950" cy="266700"/>
                      <wp:effectExtent l="0" t="0" r="19050" b="19050"/>
                      <wp:wrapNone/>
                      <wp:docPr id="18" name="Прямоугольник 21"/>
                      <wp:cNvGraphicFramePr/>
                      <a:graphic xmlns:a="http://schemas.openxmlformats.org/drawingml/2006/main">
                        <a:graphicData uri="http://schemas.microsoft.com/office/word/2010/wordprocessingShape">
                          <wps:wsp>
                            <wps:cNvPr id="0" name=""/>
                            <wps:cNvSpPr/>
                            <wps:spPr bwMode="auto">
                              <a:xfrm>
                                <a:off x="0" y="0"/>
                                <a:ext cx="361948" cy="266698"/>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17" o:spid="_x0000_s17" o:spt="1" type="#_x0000_t1" style="position:absolute;z-index:251658752;o:allowoverlap:true;o:allowincell:true;mso-position-horizontal-relative:text;margin-left:3.40pt;mso-position-horizontal:absolute;mso-position-vertical-relative:text;margin-top:1.20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tc>
      </w:tr>
      <w:tr>
        <w:tblPrEx/>
        <w:trPr/>
        <w:tc>
          <w:tcPr>
            <w:tcBorders>
              <w:right w:val="none" w:color="000000" w:sz="4" w:space="0"/>
            </w:tcBorders>
            <w:tcW w:w="9071" w:type="dxa"/>
            <w:textDirection w:val="lrTb"/>
            <w:noWrap w:val="false"/>
          </w:tcPr>
          <w:p>
            <w:pPr>
              <w:jc w:val="both"/>
              <w:widowControl w:val="off"/>
              <w:rPr>
                <w:color w:val="000000" w:themeColor="text1"/>
                <w:sz w:val="27"/>
                <w:szCs w:val="27"/>
              </w:rPr>
            </w:pPr>
            <w:r>
              <w:rPr>
                <w:color w:val="000000" w:themeColor="text1"/>
                <w:sz w:val="27"/>
                <w:szCs w:val="27"/>
              </w:rPr>
              <w:t xml:space="preserve">в форме электронного документа через личный кабинет в государственной информацион</w:t>
            </w:r>
            <w:r>
              <w:rPr>
                <w:color w:val="000000" w:themeColor="text1"/>
                <w:sz w:val="27"/>
                <w:szCs w:val="27"/>
              </w:rPr>
              <w:t xml:space="preserve">ной системе Республики Татарстан «Портал государственных и муниципальных услуг Республики Татарстан» или в федеральной государственной информационной системе «Единый портал государственных и муниципальных услуг (функций)» (в случае подачи запроса через лич</w:t>
            </w:r>
            <w:r>
              <w:rPr>
                <w:color w:val="000000" w:themeColor="text1"/>
                <w:sz w:val="27"/>
                <w:szCs w:val="27"/>
              </w:rPr>
              <w:t xml:space="preserve">ный кабинет) </w:t>
            </w:r>
            <w:r>
              <w:rPr>
                <w:color w:val="000000" w:themeColor="text1"/>
                <w:sz w:val="27"/>
                <w:szCs w:val="27"/>
              </w:rPr>
            </w:r>
            <w:r>
              <w:rPr>
                <w:color w:val="000000" w:themeColor="text1"/>
                <w:sz w:val="27"/>
                <w:szCs w:val="27"/>
              </w:rPr>
            </w:r>
          </w:p>
        </w:tc>
        <w:tc>
          <w:tcPr>
            <w:tcBorders>
              <w:left w:val="none" w:color="000000" w:sz="4" w:space="0"/>
            </w:tcBorders>
            <w:tcW w:w="1066" w:type="dxa"/>
            <w:textDirection w:val="lrTb"/>
            <w:noWrap w:val="false"/>
          </w:tcPr>
          <w:p>
            <w:pPr>
              <w:pStyle w:val="982"/>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mc:AlternateContent>
                <mc:Choice Requires="wpg">
                  <w:drawing>
                    <wp:anchor xmlns:wp="http://schemas.openxmlformats.org/drawingml/2006/wordprocessingDrawing" xmlns:wp14="http://schemas.microsoft.com/office/word/2010/wordprocessingDrawing" distT="0" distB="0" distL="114300" distR="114300" simplePos="0" relativeHeight="251666944" behindDoc="0" locked="0" layoutInCell="1" allowOverlap="1">
                      <wp:simplePos x="0" y="0"/>
                      <wp:positionH relativeFrom="column">
                        <wp:posOffset>43180</wp:posOffset>
                      </wp:positionH>
                      <wp:positionV relativeFrom="paragraph">
                        <wp:posOffset>34925</wp:posOffset>
                      </wp:positionV>
                      <wp:extent cx="361950" cy="266700"/>
                      <wp:effectExtent l="0" t="0" r="19050" b="19050"/>
                      <wp:wrapNone/>
                      <wp:docPr id="19" name="Прямоугольник 22"/>
                      <wp:cNvGraphicFramePr/>
                      <a:graphic xmlns:a="http://schemas.openxmlformats.org/drawingml/2006/main">
                        <a:graphicData uri="http://schemas.microsoft.com/office/word/2010/wordprocessingShape">
                          <wps:wsp>
                            <wps:cNvPr id="0" name=""/>
                            <wps:cNvSpPr/>
                            <wps:spPr bwMode="auto">
                              <a:xfrm>
                                <a:off x="0" y="0"/>
                                <a:ext cx="361948" cy="266698"/>
                              </a:xfrm>
                              <a:prstGeom prst="rect">
                                <a:avLst/>
                              </a:prstGeom>
                              <a:noFill/>
                              <a:ln w="3175">
                                <a:solidFill>
                                  <a:schemeClr val="tx1"/>
                                </a:solidFill>
                                <a:miter/>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18" o:spid="_x0000_s18" o:spt="1" type="#_x0000_t1" style="position:absolute;z-index:251666944;o:allowoverlap:true;o:allowincell:true;mso-position-horizontal-relative:text;margin-left:3.40pt;mso-position-horizontal:absolute;mso-position-vertical-relative:text;margin-top:2.75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tc>
      </w:tr>
      <w:tr>
        <w:tblPrEx/>
        <w:trPr>
          <w:trHeight w:val="310"/>
        </w:trPr>
        <w:tc>
          <w:tcPr>
            <w:tcBorders>
              <w:right w:val="none" w:color="000000" w:sz="4" w:space="0"/>
            </w:tcBorders>
            <w:tcW w:w="9071" w:type="dxa"/>
            <w:vMerge w:val="restart"/>
            <w:textDirection w:val="lrTb"/>
            <w:noWrap w:val="false"/>
          </w:tcPr>
          <w:p>
            <w:pPr>
              <w:pStyle w:val="985"/>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в государственном бюджетном учреждении «Многофункциональный центр предоставления государственных и муниципальных услуг в Республике Татарстан» в форме бумажных документов, подтверждающих содержание электронных документов, направленных по р</w:t>
            </w:r>
            <w:r>
              <w:rPr>
                <w:rFonts w:ascii="Times New Roman" w:hAnsi="Times New Roman" w:cs="Times New Roman"/>
                <w:color w:val="000000" w:themeColor="text1"/>
                <w:sz w:val="27"/>
                <w:szCs w:val="27"/>
              </w:rPr>
              <w:t xml:space="preserve">езультатам предоставления государственной услуги </w:t>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tc>
        <w:tc>
          <w:tcPr>
            <w:tcBorders>
              <w:left w:val="none" w:color="000000" w:sz="4" w:space="0"/>
            </w:tcBorders>
            <w:tcW w:w="1066" w:type="dxa"/>
            <w:vMerge w:val="restart"/>
            <w:textDirection w:val="lrTb"/>
            <w:noWrap w:val="false"/>
          </w:tcPr>
          <w:p>
            <w:pPr>
              <w:pStyle w:val="982"/>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mc:AlternateContent>
                <mc:Choice Requires="wpg">
                  <w:drawing>
                    <wp:anchor xmlns:wp="http://schemas.openxmlformats.org/drawingml/2006/wordprocessingDrawing" xmlns:wp14="http://schemas.microsoft.com/office/word/2010/wordprocessingDrawing" distT="0" distB="0" distL="114300" distR="114300" simplePos="0" relativeHeight="251673088" behindDoc="0" locked="0" layoutInCell="1" allowOverlap="1">
                      <wp:simplePos x="0" y="0"/>
                      <wp:positionH relativeFrom="column">
                        <wp:posOffset>43180</wp:posOffset>
                      </wp:positionH>
                      <wp:positionV relativeFrom="paragraph">
                        <wp:posOffset>34925</wp:posOffset>
                      </wp:positionV>
                      <wp:extent cx="361950" cy="266700"/>
                      <wp:effectExtent l="0" t="0" r="19050" b="19050"/>
                      <wp:wrapNone/>
                      <wp:docPr id="20" name="Прямоугольник 22"/>
                      <wp:cNvGraphicFramePr/>
                      <a:graphic xmlns:a="http://schemas.openxmlformats.org/drawingml/2006/main">
                        <a:graphicData uri="http://schemas.microsoft.com/office/word/2010/wordprocessingShape">
                          <wps:wsp>
                            <wps:cNvPr id="0" name=""/>
                            <wps:cNvSpPr/>
                            <wps:spPr bwMode="auto">
                              <a:xfrm>
                                <a:off x="0" y="0"/>
                                <a:ext cx="361948" cy="266698"/>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19" o:spid="_x0000_s19" o:spt="1" type="#_x0000_t1" style="position:absolute;z-index:251673088;o:allowoverlap:true;o:allowincell:true;mso-position-horizontal-relative:text;margin-left:3.40pt;mso-position-horizontal:absolute;mso-position-vertical-relative:text;margin-top:2.75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p>
            <w:pPr>
              <w:pStyle w:val="982"/>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tc>
      </w:tr>
    </w:tbl>
    <w:p>
      <w:pPr>
        <w:pStyle w:val="985"/>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982"/>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Заявитель уведомлен смс-сообщением на телефон __________________________</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(номер телефона)</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bl>
      <w:tblPr>
        <w:tblStyle w:val="973"/>
        <w:tblW w:w="0" w:type="auto"/>
        <w:tblLayout w:type="fixed"/>
        <w:tblLook w:val="04A0" w:firstRow="1" w:lastRow="0" w:firstColumn="1" w:lastColumn="0" w:noHBand="0" w:noVBand="1"/>
      </w:tblPr>
      <w:tblGrid>
        <w:gridCol w:w="6236"/>
        <w:gridCol w:w="3968"/>
      </w:tblGrid>
      <w:tr>
        <w:tblPrEx/>
        <w:trPr>
          <w:trHeight w:val="319"/>
        </w:trPr>
        <w:tc>
          <w:tcPr>
            <w:tcBorders>
              <w:top w:val="none" w:color="000000" w:sz="4" w:space="0"/>
              <w:left w:val="none" w:color="000000" w:sz="4" w:space="0"/>
              <w:bottom w:val="none" w:color="000000" w:sz="4" w:space="0"/>
              <w:right w:val="none" w:color="000000" w:sz="4" w:space="0"/>
            </w:tcBorders>
            <w:tcW w:w="6236" w:type="dxa"/>
            <w:textDirection w:val="lrTb"/>
            <w:noWrap w:val="false"/>
          </w:tcPr>
          <w:p>
            <w:pPr>
              <w:pStyle w:val="1041"/>
              <w:jc w:val="both"/>
              <w:widowControl w:val="off"/>
              <w:rPr>
                <w:rFonts w:ascii="Times New Roman" w:hAnsi="Times New Roman" w:cs="Times New Roman"/>
                <w:sz w:val="28"/>
                <w:szCs w:val="28"/>
              </w:rPr>
            </w:pPr>
            <w:r>
              <w:rPr>
                <w:rFonts w:ascii="Times New Roman" w:hAnsi="Times New Roman" w:cs="Times New Roman"/>
                <w:sz w:val="28"/>
                <w:szCs w:val="28"/>
              </w:rPr>
              <w:t xml:space="preserve">Заведующий(-</w:t>
            </w:r>
            <w:r>
              <w:rPr>
                <w:rFonts w:ascii="Times New Roman" w:hAnsi="Times New Roman" w:cs="Times New Roman"/>
                <w:sz w:val="28"/>
                <w:szCs w:val="28"/>
              </w:rPr>
              <w:t xml:space="preserve">ая</w:t>
            </w:r>
            <w:r>
              <w:rPr>
                <w:rFonts w:ascii="Times New Roman" w:hAnsi="Times New Roman" w:cs="Times New Roman"/>
                <w:sz w:val="28"/>
                <w:szCs w:val="28"/>
              </w:rPr>
              <w:t xml:space="preserve">) отделением № </w:t>
            </w:r>
            <w:r>
              <w:rPr>
                <w:rFonts w:ascii="Times New Roman" w:hAnsi="Times New Roman" w:cs="Times New Roman"/>
                <w:i/>
                <w:sz w:val="28"/>
                <w:szCs w:val="28"/>
              </w:rPr>
              <w:t xml:space="preserve">____</w:t>
            </w:r>
            <w:r>
              <w:rPr>
                <w:rFonts w:ascii="Times New Roman" w:hAnsi="Times New Roman" w:cs="Times New Roman"/>
                <w:sz w:val="28"/>
                <w:szCs w:val="28"/>
              </w:rPr>
              <w:t xml:space="preserve"> ГКУ «Республиканский центр материальной помощи (компенсационных выплат)» в ________________________ муниципальном районе (городском округе) Республики Татарстан </w:t>
            </w:r>
            <w:r>
              <w:rPr>
                <w:rFonts w:ascii="Times New Roman" w:hAnsi="Times New Roman" w:cs="Times New Roman"/>
                <w:sz w:val="28"/>
                <w:szCs w:val="28"/>
              </w:rPr>
            </w:r>
            <w:r>
              <w:rPr>
                <w:rFonts w:ascii="Times New Roman" w:hAnsi="Times New Roman" w:cs="Times New Roman"/>
                <w:sz w:val="28"/>
                <w:szCs w:val="28"/>
              </w:rPr>
            </w:r>
          </w:p>
          <w:p>
            <w:pPr>
              <w:pStyle w:val="1041"/>
              <w:jc w:val="both"/>
              <w:widowControl w:val="off"/>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tc>
        <w:tc>
          <w:tcPr>
            <w:tcBorders>
              <w:top w:val="none" w:color="000000" w:sz="4" w:space="0"/>
              <w:left w:val="none" w:color="000000" w:sz="4" w:space="0"/>
              <w:bottom w:val="none" w:color="000000" w:sz="4" w:space="0"/>
              <w:right w:val="none" w:color="000000" w:sz="4" w:space="0"/>
            </w:tcBorders>
            <w:tcW w:w="3968" w:type="dxa"/>
            <w:textDirection w:val="lrTb"/>
            <w:noWrap w:val="false"/>
          </w:tcPr>
          <w:p>
            <w:pPr>
              <w:pStyle w:val="1041"/>
              <w:jc w:val="both"/>
              <w:widowControl w:val="off"/>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1041"/>
              <w:jc w:val="both"/>
              <w:widowControl w:val="off"/>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 </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1041"/>
              <w:jc w:val="center"/>
              <w:widowControl w:val="off"/>
              <w:rPr>
                <w:rFonts w:ascii="Times New Roman" w:hAnsi="Times New Roman" w:cs="Times New Roman"/>
                <w:sz w:val="28"/>
                <w:szCs w:val="28"/>
              </w:rPr>
            </w:pPr>
            <w:r>
              <w:rPr>
                <w:rFonts w:ascii="Times New Roman" w:hAnsi="Times New Roman" w:cs="Times New Roman"/>
                <w:sz w:val="24"/>
                <w:szCs w:val="24"/>
              </w:rPr>
              <w:t xml:space="preserve">(Фамилия, имя, отчество (после</w:t>
            </w:r>
            <w:r>
              <w:rPr>
                <w:rFonts w:ascii="Times New Roman" w:hAnsi="Times New Roman" w:cs="Times New Roman"/>
                <w:sz w:val="24"/>
                <w:szCs w:val="24"/>
              </w:rPr>
              <w:t xml:space="preserve">днее - при наличии)</w:t>
            </w:r>
            <w:r>
              <w:rPr>
                <w:rFonts w:ascii="Times New Roman" w:hAnsi="Times New Roman" w:cs="Times New Roman"/>
                <w:sz w:val="28"/>
                <w:szCs w:val="28"/>
              </w:rPr>
            </w:r>
            <w:r>
              <w:rPr>
                <w:rFonts w:ascii="Times New Roman" w:hAnsi="Times New Roman" w:cs="Times New Roman"/>
                <w:sz w:val="28"/>
                <w:szCs w:val="28"/>
              </w:rPr>
            </w:r>
          </w:p>
          <w:p>
            <w:pPr>
              <w:pStyle w:val="1041"/>
              <w:jc w:val="center"/>
              <w:widowControl w:val="off"/>
              <w:rPr>
                <w:rFonts w:ascii="Times New Roman" w:hAnsi="Times New Roman" w:cs="Times New Roman"/>
                <w:sz w:val="28"/>
                <w:szCs w:val="28"/>
              </w:rPr>
            </w:pPr>
            <w:r>
              <w:rPr>
                <w:rFonts w:ascii="Times New Roman" w:hAnsi="Times New Roman" w:cs="Times New Roman"/>
                <w:sz w:val="28"/>
                <w:szCs w:val="28"/>
              </w:rPr>
              <w:t xml:space="preserve">____________________</w:t>
            </w:r>
            <w:r>
              <w:rPr>
                <w:rFonts w:ascii="Times New Roman" w:hAnsi="Times New Roman" w:cs="Times New Roman"/>
                <w:sz w:val="28"/>
                <w:szCs w:val="28"/>
              </w:rPr>
            </w:r>
            <w:r>
              <w:rPr>
                <w:rFonts w:ascii="Times New Roman" w:hAnsi="Times New Roman" w:cs="Times New Roman"/>
                <w:sz w:val="28"/>
                <w:szCs w:val="28"/>
              </w:rPr>
            </w:r>
          </w:p>
          <w:p>
            <w:pPr>
              <w:pStyle w:val="1041"/>
              <w:jc w:val="center"/>
              <w:widowControl w:val="off"/>
              <w:rPr>
                <w:rFonts w:ascii="Times New Roman" w:hAnsi="Times New Roman" w:cs="Times New Roman"/>
                <w:color w:val="000000" w:themeColor="text1"/>
                <w:sz w:val="22"/>
                <w:szCs w:val="22"/>
              </w:rPr>
            </w:pPr>
            <w:r>
              <w:rPr>
                <w:rFonts w:ascii="Times New Roman" w:hAnsi="Times New Roman" w:cs="Times New Roman"/>
                <w:sz w:val="24"/>
                <w:szCs w:val="24"/>
              </w:rPr>
              <w:t xml:space="preserve">             (подпись)        </w:t>
            </w:r>
            <w:r>
              <w:rPr>
                <w:rFonts w:ascii="Times New Roman" w:hAnsi="Times New Roman" w:cs="Times New Roman"/>
                <w:sz w:val="28"/>
                <w:szCs w:val="28"/>
              </w:rPr>
              <w:t xml:space="preserve">М.П.</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blPrEx/>
        <w:trPr/>
        <w:tc>
          <w:tcPr>
            <w:tcBorders>
              <w:top w:val="none" w:color="000000" w:sz="4" w:space="0"/>
              <w:left w:val="none" w:color="000000" w:sz="4" w:space="0"/>
              <w:bottom w:val="none" w:color="000000" w:sz="4" w:space="0"/>
              <w:right w:val="none" w:color="000000" w:sz="4" w:space="0"/>
            </w:tcBorders>
            <w:tcW w:w="6236" w:type="dxa"/>
            <w:textDirection w:val="lrTb"/>
            <w:noWrap w:val="false"/>
          </w:tcPr>
          <w:p>
            <w:pPr>
              <w:pStyle w:val="1041"/>
              <w:jc w:val="both"/>
              <w:widowControl w:val="off"/>
              <w:rPr>
                <w:rFonts w:ascii="Times New Roman" w:hAnsi="Times New Roman" w:cs="Times New Roman"/>
                <w:sz w:val="28"/>
                <w:szCs w:val="28"/>
              </w:rPr>
            </w:pPr>
            <w:r>
              <w:rPr>
                <w:rFonts w:ascii="Times New Roman" w:hAnsi="Times New Roman" w:cs="Times New Roman"/>
                <w:sz w:val="28"/>
                <w:szCs w:val="28"/>
              </w:rPr>
              <w:t xml:space="preserve">Сотрудник отделения № </w:t>
            </w:r>
            <w:r>
              <w:rPr>
                <w:rFonts w:ascii="Times New Roman" w:hAnsi="Times New Roman" w:cs="Times New Roman"/>
                <w:i/>
                <w:sz w:val="28"/>
                <w:szCs w:val="28"/>
              </w:rPr>
              <w:t xml:space="preserve">____</w:t>
            </w:r>
            <w:r>
              <w:rPr>
                <w:rFonts w:ascii="Times New Roman" w:hAnsi="Times New Roman" w:cs="Times New Roman"/>
                <w:sz w:val="28"/>
                <w:szCs w:val="28"/>
              </w:rPr>
              <w:t xml:space="preserve"> ГКУ «Республиканский центр материальной помощи (компенсационных выплат)» в _______________________ муниципальном районе (городском округе) </w:t>
            </w:r>
            <w:r>
              <w:rPr>
                <w:rFonts w:ascii="Times New Roman" w:hAnsi="Times New Roman" w:cs="Times New Roman"/>
                <w:sz w:val="28"/>
                <w:szCs w:val="28"/>
              </w:rPr>
              <w:t xml:space="preserve">Республики Татарстан</w:t>
            </w:r>
            <w:r>
              <w:rPr>
                <w:rFonts w:ascii="Times New Roman" w:hAnsi="Times New Roman" w:cs="Times New Roman"/>
                <w:sz w:val="28"/>
                <w:szCs w:val="28"/>
              </w:rPr>
            </w:r>
            <w:r>
              <w:rPr>
                <w:rFonts w:ascii="Times New Roman" w:hAnsi="Times New Roman" w:cs="Times New Roman"/>
                <w:sz w:val="28"/>
                <w:szCs w:val="28"/>
              </w:rPr>
            </w:r>
          </w:p>
        </w:tc>
        <w:tc>
          <w:tcPr>
            <w:tcBorders>
              <w:top w:val="none" w:color="000000" w:sz="4" w:space="0"/>
              <w:left w:val="none" w:color="000000" w:sz="4" w:space="0"/>
              <w:bottom w:val="none" w:color="000000" w:sz="4" w:space="0"/>
              <w:right w:val="none" w:color="000000" w:sz="4" w:space="0"/>
            </w:tcBorders>
            <w:tcW w:w="3968" w:type="dxa"/>
            <w:textDirection w:val="lrTb"/>
            <w:noWrap w:val="false"/>
          </w:tcPr>
          <w:p>
            <w:pPr>
              <w:pStyle w:val="1041"/>
              <w:jc w:val="both"/>
              <w:widowControl w:val="off"/>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1041"/>
              <w:jc w:val="both"/>
              <w:widowControl w:val="off"/>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 </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1041"/>
              <w:jc w:val="center"/>
              <w:widowControl w:val="off"/>
              <w:rPr>
                <w:rFonts w:ascii="Times New Roman" w:hAnsi="Times New Roman" w:cs="Times New Roman"/>
                <w:sz w:val="28"/>
                <w:szCs w:val="28"/>
              </w:rPr>
            </w:pPr>
            <w:r>
              <w:rPr>
                <w:rFonts w:ascii="Times New Roman" w:hAnsi="Times New Roman" w:cs="Times New Roman"/>
                <w:sz w:val="24"/>
                <w:szCs w:val="24"/>
              </w:rPr>
              <w:t xml:space="preserve">(Фамилия, имя, отчество (последнее - при наличии)</w:t>
            </w:r>
            <w:r>
              <w:rPr>
                <w:rFonts w:ascii="Times New Roman" w:hAnsi="Times New Roman" w:cs="Times New Roman"/>
                <w:sz w:val="28"/>
                <w:szCs w:val="28"/>
              </w:rPr>
            </w:r>
            <w:r>
              <w:rPr>
                <w:rFonts w:ascii="Times New Roman" w:hAnsi="Times New Roman" w:cs="Times New Roman"/>
                <w:sz w:val="28"/>
                <w:szCs w:val="28"/>
              </w:rPr>
            </w:r>
          </w:p>
          <w:p>
            <w:pPr>
              <w:pStyle w:val="1041"/>
              <w:jc w:val="center"/>
              <w:widowControl w:val="off"/>
              <w:rPr>
                <w:rFonts w:ascii="Times New Roman" w:hAnsi="Times New Roman" w:cs="Times New Roman"/>
                <w:sz w:val="28"/>
                <w:szCs w:val="28"/>
              </w:rPr>
            </w:pPr>
            <w:r>
              <w:rPr>
                <w:rFonts w:ascii="Times New Roman" w:hAnsi="Times New Roman" w:cs="Times New Roman"/>
                <w:sz w:val="28"/>
                <w:szCs w:val="28"/>
              </w:rPr>
              <w:t xml:space="preserve">____________________</w:t>
            </w:r>
            <w:r>
              <w:rPr>
                <w:rFonts w:ascii="Times New Roman" w:hAnsi="Times New Roman" w:cs="Times New Roman"/>
                <w:sz w:val="28"/>
                <w:szCs w:val="28"/>
              </w:rPr>
            </w:r>
            <w:r>
              <w:rPr>
                <w:rFonts w:ascii="Times New Roman" w:hAnsi="Times New Roman" w:cs="Times New Roman"/>
                <w:sz w:val="28"/>
                <w:szCs w:val="28"/>
              </w:rPr>
            </w:r>
          </w:p>
          <w:p>
            <w:pPr>
              <w:pStyle w:val="1041"/>
              <w:jc w:val="center"/>
              <w:widowControl w:val="off"/>
              <w:rPr>
                <w:rFonts w:ascii="Times New Roman" w:hAnsi="Times New Roman" w:cs="Times New Roman"/>
                <w:color w:val="000000" w:themeColor="text1"/>
                <w:sz w:val="22"/>
                <w:szCs w:val="22"/>
              </w:rPr>
            </w:pPr>
            <w:r>
              <w:rPr>
                <w:rFonts w:ascii="Times New Roman" w:hAnsi="Times New Roman" w:cs="Times New Roman"/>
                <w:sz w:val="24"/>
                <w:szCs w:val="24"/>
              </w:rPr>
              <w:t xml:space="preserve">(подпись)</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bl>
    <w:p>
      <w:pPr>
        <w:rPr>
          <w:sz w:val="28"/>
          <w:szCs w:val="28"/>
        </w:rPr>
        <w:outlineLvl w:val="1"/>
      </w:pPr>
      <w:r>
        <w:rPr>
          <w:sz w:val="28"/>
          <w:szCs w:val="28"/>
        </w:rPr>
        <w:br w:type="page" w:clear="all"/>
      </w:r>
      <w:r>
        <w:rPr>
          <w:sz w:val="28"/>
          <w:szCs w:val="28"/>
        </w:rPr>
      </w:r>
      <w:r>
        <w:rPr>
          <w:sz w:val="28"/>
          <w:szCs w:val="28"/>
        </w:rPr>
      </w:r>
    </w:p>
    <w:p>
      <w:pPr>
        <w:ind w:left="5386"/>
        <w:jc w:val="both"/>
        <w:widowControl w:val="off"/>
        <w:rPr>
          <w:sz w:val="28"/>
          <w:szCs w:val="28"/>
        </w:rPr>
        <w:outlineLvl w:val="1"/>
      </w:pPr>
      <w:r>
        <w:rPr>
          <w:sz w:val="28"/>
          <w:szCs w:val="28"/>
        </w:rPr>
        <w:t xml:space="preserve">Приложение № 9 к Административному регламенту предоставления государственной услуги по назначению единовременной денежной </w:t>
      </w:r>
      <w:r>
        <w:rPr>
          <w:sz w:val="28"/>
          <w:szCs w:val="28"/>
        </w:rPr>
        <w:t xml:space="preserve">выплаты на каждого не достигшего 18 лет ребенка гражданина из числа отдельных категорий военнослужащих и граждан, участвующих (участвовавших) в специальной военной операции и проходящие военную службу для выполнения задач за пределами Российской Федерации </w:t>
      </w:r>
      <w:r>
        <w:rPr>
          <w:sz w:val="28"/>
          <w:szCs w:val="28"/>
        </w:rPr>
        <w:t xml:space="preserve">по результатам работы, проведенной пунктом отбора на военную службу по контракту (1 разряда) г. Казани</w:t>
      </w:r>
      <w:r>
        <w:rPr>
          <w:sz w:val="28"/>
          <w:szCs w:val="28"/>
        </w:rPr>
      </w:r>
      <w:r>
        <w:rPr>
          <w:sz w:val="28"/>
          <w:szCs w:val="28"/>
        </w:rPr>
      </w:r>
    </w:p>
    <w:p>
      <w:pPr>
        <w:ind w:left="5386"/>
        <w:jc w:val="both"/>
        <w:widowControl w:val="off"/>
        <w:rPr>
          <w:sz w:val="28"/>
          <w:szCs w:val="28"/>
        </w:rPr>
      </w:pPr>
      <w:r>
        <w:rPr>
          <w:sz w:val="28"/>
          <w:szCs w:val="28"/>
        </w:rPr>
      </w:r>
      <w:r>
        <w:rPr>
          <w:sz w:val="28"/>
          <w:szCs w:val="28"/>
        </w:rPr>
      </w:r>
      <w:r>
        <w:rPr>
          <w:sz w:val="28"/>
          <w:szCs w:val="28"/>
        </w:rPr>
      </w:r>
    </w:p>
    <w:p>
      <w:pPr>
        <w:ind w:left="5386"/>
        <w:jc w:val="both"/>
        <w:widowControl w:val="off"/>
        <w:rPr>
          <w:sz w:val="28"/>
          <w:szCs w:val="28"/>
        </w:rPr>
      </w:pPr>
      <w:r>
        <w:rPr>
          <w:sz w:val="28"/>
          <w:szCs w:val="28"/>
        </w:rPr>
        <w:t xml:space="preserve">                                     </w:t>
      </w:r>
      <w:r>
        <w:rPr>
          <w:sz w:val="28"/>
          <w:szCs w:val="28"/>
        </w:rPr>
      </w:r>
      <w:r>
        <w:rPr>
          <w:sz w:val="28"/>
          <w:szCs w:val="28"/>
        </w:rPr>
      </w:r>
    </w:p>
    <w:p>
      <w:pPr>
        <w:ind w:left="5386"/>
        <w:jc w:val="both"/>
        <w:widowControl w:val="off"/>
        <w:rPr>
          <w:sz w:val="28"/>
          <w:szCs w:val="28"/>
        </w:rPr>
      </w:pPr>
      <w:r>
        <w:rPr>
          <w:sz w:val="28"/>
          <w:szCs w:val="28"/>
        </w:rPr>
        <w:t xml:space="preserve">Отделение № ___ ГКУ «Республиканский центр материальной помощи (компенсационных выплат)» </w:t>
      </w:r>
      <w:r>
        <w:rPr>
          <w:sz w:val="28"/>
          <w:szCs w:val="28"/>
        </w:rPr>
      </w:r>
      <w:r>
        <w:rPr>
          <w:sz w:val="28"/>
          <w:szCs w:val="28"/>
        </w:rPr>
      </w:r>
    </w:p>
    <w:p>
      <w:pPr>
        <w:ind w:left="5386"/>
        <w:jc w:val="both"/>
        <w:widowControl w:val="off"/>
        <w:rPr>
          <w:sz w:val="28"/>
          <w:szCs w:val="28"/>
        </w:rPr>
      </w:pPr>
      <w:r>
        <w:rPr>
          <w:sz w:val="28"/>
          <w:szCs w:val="28"/>
        </w:rPr>
        <w:t xml:space="preserve">в _______________________</w:t>
      </w:r>
      <w:r>
        <w:rPr>
          <w:sz w:val="28"/>
          <w:szCs w:val="28"/>
        </w:rPr>
      </w:r>
      <w:r>
        <w:rPr>
          <w:sz w:val="28"/>
          <w:szCs w:val="28"/>
        </w:rPr>
      </w:r>
    </w:p>
    <w:p>
      <w:pPr>
        <w:ind w:left="5386"/>
        <w:jc w:val="both"/>
        <w:widowControl w:val="off"/>
        <w:rPr>
          <w:sz w:val="28"/>
          <w:szCs w:val="28"/>
        </w:rPr>
      </w:pPr>
      <w:r>
        <w:rPr>
          <w:sz w:val="28"/>
          <w:szCs w:val="28"/>
        </w:rPr>
        <w:t xml:space="preserve">муниципальном районе (городском округе) Республики Татарстан</w:t>
      </w:r>
      <w:r>
        <w:rPr>
          <w:sz w:val="28"/>
          <w:szCs w:val="28"/>
        </w:rPr>
      </w:r>
      <w:r>
        <w:rPr>
          <w:sz w:val="28"/>
          <w:szCs w:val="28"/>
        </w:rPr>
      </w:r>
    </w:p>
    <w:p>
      <w:pPr>
        <w:jc w:val="center"/>
        <w:widowControl w:val="off"/>
        <w:rPr>
          <w:sz w:val="28"/>
          <w:szCs w:val="28"/>
        </w:rPr>
      </w:pPr>
      <w:r>
        <w:rPr>
          <w:sz w:val="28"/>
          <w:szCs w:val="28"/>
        </w:rPr>
      </w:r>
      <w:r>
        <w:rPr>
          <w:sz w:val="28"/>
          <w:szCs w:val="28"/>
        </w:rPr>
      </w:r>
      <w:r>
        <w:rPr>
          <w:sz w:val="28"/>
          <w:szCs w:val="28"/>
        </w:rPr>
      </w:r>
    </w:p>
    <w:p>
      <w:pPr>
        <w:jc w:val="center"/>
        <w:widowControl w:val="off"/>
        <w:rPr>
          <w:sz w:val="28"/>
          <w:szCs w:val="28"/>
        </w:rPr>
      </w:pPr>
      <w:r>
        <w:rPr>
          <w:sz w:val="28"/>
          <w:szCs w:val="28"/>
        </w:rPr>
        <w:t xml:space="preserve">Решение об отказе в назначении единовременной денежной выплаты </w:t>
      </w:r>
      <w:r>
        <w:rPr>
          <w:sz w:val="28"/>
          <w:szCs w:val="28"/>
        </w:rPr>
      </w:r>
      <w:r>
        <w:rPr>
          <w:sz w:val="28"/>
          <w:szCs w:val="28"/>
        </w:rPr>
      </w:r>
    </w:p>
    <w:p>
      <w:pPr>
        <w:jc w:val="center"/>
        <w:widowControl w:val="off"/>
      </w:pPr>
      <w:r>
        <w:rPr>
          <w:sz w:val="28"/>
          <w:szCs w:val="28"/>
        </w:rPr>
        <w:t xml:space="preserve">на детей граждан, заключивших с Министерством обороны Российской Федерации контракт о прохождении военно</w:t>
      </w:r>
      <w:r>
        <w:rPr>
          <w:sz w:val="28"/>
          <w:szCs w:val="28"/>
        </w:rPr>
        <w:t xml:space="preserve">й службы для выполнения задач за пределами Российской Федерации по результатам работы, проведенной пунктом отбора на военную службу по контракту (1 разряда) г. Казани</w:t>
      </w:r>
      <w:r/>
    </w:p>
    <w:p>
      <w:pPr>
        <w:jc w:val="both"/>
        <w:widowControl w:val="off"/>
        <w:rPr>
          <w:sz w:val="28"/>
          <w:szCs w:val="28"/>
        </w:rPr>
      </w:pPr>
      <w:r>
        <w:rPr>
          <w:sz w:val="28"/>
          <w:szCs w:val="28"/>
        </w:rPr>
      </w:r>
      <w:r>
        <w:rPr>
          <w:sz w:val="28"/>
          <w:szCs w:val="28"/>
        </w:rPr>
      </w:r>
      <w:r>
        <w:rPr>
          <w:sz w:val="28"/>
          <w:szCs w:val="28"/>
        </w:rPr>
      </w:r>
    </w:p>
    <w:p>
      <w:pPr>
        <w:jc w:val="both"/>
        <w:widowControl w:val="off"/>
        <w:rPr>
          <w:rFonts w:eastAsiaTheme="minorEastAsia"/>
          <w:sz w:val="28"/>
          <w:szCs w:val="28"/>
        </w:rPr>
      </w:pPr>
      <w:r>
        <w:rPr>
          <w:rFonts w:eastAsiaTheme="minorEastAsia"/>
          <w:sz w:val="28"/>
          <w:szCs w:val="28"/>
        </w:rPr>
        <w:t xml:space="preserve">от __________ 20__ г.</w:t>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t xml:space="preserve">        № _________</w:t>
      </w:r>
      <w:r>
        <w:rPr>
          <w:rFonts w:eastAsiaTheme="minorEastAsia"/>
          <w:sz w:val="28"/>
          <w:szCs w:val="28"/>
        </w:rPr>
      </w:r>
      <w:r>
        <w:rPr>
          <w:rFonts w:eastAsiaTheme="minorEastAsia"/>
          <w:sz w:val="28"/>
          <w:szCs w:val="28"/>
        </w:rPr>
      </w:r>
    </w:p>
    <w:p>
      <w:pPr>
        <w:jc w:val="both"/>
        <w:widowControl w:val="off"/>
        <w:rPr>
          <w:rFonts w:eastAsiaTheme="minorEastAsia"/>
          <w:sz w:val="28"/>
          <w:szCs w:val="28"/>
        </w:rPr>
      </w:pPr>
      <w:r>
        <w:rPr>
          <w:rFonts w:eastAsiaTheme="minorEastAsia"/>
          <w:sz w:val="28"/>
          <w:szCs w:val="28"/>
        </w:rPr>
      </w:r>
      <w:r>
        <w:rPr>
          <w:rFonts w:eastAsiaTheme="minorEastAsia"/>
          <w:sz w:val="28"/>
          <w:szCs w:val="28"/>
        </w:rPr>
      </w:r>
      <w:r>
        <w:rPr>
          <w:rFonts w:eastAsiaTheme="minorEastAsia"/>
          <w:sz w:val="28"/>
          <w:szCs w:val="28"/>
        </w:rPr>
      </w:r>
    </w:p>
    <w:p>
      <w:pPr>
        <w:ind w:firstLine="567"/>
        <w:widowControl w:val="off"/>
      </w:pPr>
      <w:r>
        <w:rPr>
          <w:sz w:val="28"/>
          <w:szCs w:val="28"/>
        </w:rPr>
        <w:t xml:space="preserve">Отказать ____________________________________________________________</w:t>
      </w:r>
      <w:r/>
    </w:p>
    <w:p>
      <w:pPr>
        <w:jc w:val="center"/>
        <w:spacing w:line="194" w:lineRule="auto"/>
        <w:widowControl w:val="off"/>
        <w:rPr>
          <w:sz w:val="28"/>
          <w:szCs w:val="28"/>
        </w:rPr>
      </w:pPr>
      <w:r>
        <w:rPr>
          <w:sz w:val="28"/>
          <w:szCs w:val="28"/>
        </w:rPr>
        <w:tab/>
        <w:t xml:space="preserve">                        (Ф</w:t>
      </w:r>
      <w:r>
        <w:t xml:space="preserve">амилия, имя, отчество (последнее при наличии), адрес заявителя)</w:t>
      </w:r>
      <w:r>
        <w:rPr>
          <w:sz w:val="28"/>
          <w:szCs w:val="28"/>
        </w:rPr>
      </w:r>
      <w:r>
        <w:rPr>
          <w:sz w:val="28"/>
          <w:szCs w:val="28"/>
        </w:rPr>
      </w:r>
    </w:p>
    <w:p>
      <w:pPr>
        <w:jc w:val="both"/>
        <w:spacing w:line="194" w:lineRule="auto"/>
        <w:widowControl w:val="off"/>
        <w:rPr>
          <w:sz w:val="28"/>
          <w:szCs w:val="28"/>
        </w:rPr>
      </w:pPr>
      <w:r>
        <w:rPr>
          <w:sz w:val="28"/>
          <w:szCs w:val="28"/>
        </w:rPr>
        <w:t xml:space="preserve">________________________________________________________________________</w:t>
      </w:r>
      <w:r>
        <w:rPr>
          <w:sz w:val="28"/>
          <w:szCs w:val="28"/>
        </w:rPr>
      </w:r>
      <w:r>
        <w:rPr>
          <w:sz w:val="28"/>
          <w:szCs w:val="28"/>
        </w:rPr>
      </w:r>
    </w:p>
    <w:p>
      <w:pPr>
        <w:jc w:val="both"/>
        <w:widowControl w:val="off"/>
        <w:rPr>
          <w:sz w:val="28"/>
          <w:szCs w:val="28"/>
        </w:rPr>
      </w:pPr>
      <w:r>
        <w:rPr>
          <w:sz w:val="28"/>
          <w:szCs w:val="28"/>
        </w:rPr>
      </w:r>
      <w:r>
        <w:rPr>
          <w:sz w:val="28"/>
          <w:szCs w:val="28"/>
        </w:rPr>
      </w:r>
      <w:r>
        <w:rPr>
          <w:sz w:val="28"/>
          <w:szCs w:val="28"/>
        </w:rPr>
      </w:r>
    </w:p>
    <w:p>
      <w:pPr>
        <w:jc w:val="both"/>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8"/>
          <w:szCs w:val="28"/>
        </w:rPr>
      </w:pPr>
      <w:r>
        <w:rPr>
          <w:sz w:val="28"/>
          <w:szCs w:val="28"/>
        </w:rPr>
        <w:t xml:space="preserve">в назначении единовре</w:t>
      </w:r>
      <w:r>
        <w:rPr>
          <w:sz w:val="28"/>
          <w:szCs w:val="28"/>
        </w:rPr>
        <w:t xml:space="preserve">менной денежной выплаты на каждого </w:t>
      </w:r>
      <w:r>
        <w:rPr>
          <w:sz w:val="28"/>
          <w:szCs w:val="28"/>
        </w:rPr>
        <w:t xml:space="preserve">ребенка (детей)</w:t>
      </w:r>
      <w:r>
        <w:rPr>
          <w:sz w:val="28"/>
          <w:szCs w:val="28"/>
        </w:rPr>
        <w:t xml:space="preserve"> гражданина ______________________________________________________________</w:t>
      </w:r>
      <w:r>
        <w:rPr>
          <w:sz w:val="28"/>
          <w:szCs w:val="28"/>
        </w:rPr>
      </w:r>
      <w:r>
        <w:rPr>
          <w:sz w:val="28"/>
          <w:szCs w:val="28"/>
        </w:rPr>
      </w:r>
    </w:p>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
        <w:t xml:space="preserve">   (Фамилия, имя, отчество (последнее при наличии) </w:t>
      </w:r>
      <w:r/>
    </w:p>
    <w:p>
      <w:pPr>
        <w:jc w:val="cente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
        <w:t xml:space="preserve">_____________________________</w:t>
      </w:r>
      <w:r>
        <w:t xml:space="preserve">________________________________________________________</w:t>
      </w:r>
      <w:r>
        <w:br/>
      </w:r>
      <w:r>
        <w:rPr>
          <w:sz w:val="28"/>
          <w:szCs w:val="28"/>
        </w:rPr>
        <w:t xml:space="preserve"> </w:t>
      </w:r>
      <w:r>
        <w:t xml:space="preserve">проходящего </w:t>
      </w:r>
      <w:r>
        <w:t xml:space="preserve">службу для выполнения задач за пределами Российской Федерации)</w:t>
      </w:r>
      <w:r/>
    </w:p>
    <w:p>
      <w:pPr>
        <w:jc w:val="center"/>
        <w:widowControl w:val="off"/>
      </w:pPr>
      <w:r/>
      <w:r/>
    </w:p>
    <w:p>
      <w:pPr>
        <w:jc w:val="both"/>
        <w:widowControl w:val="off"/>
      </w:pPr>
      <w:r>
        <w:rPr>
          <w:sz w:val="28"/>
          <w:szCs w:val="28"/>
        </w:rPr>
        <w:t xml:space="preserve">заключившего с Министерством обороны Российской Федерации контракт о прохождении военной службы для выполнения задач за пределами Российской Федерации по результатам работы, проведенной пунктом отбора на военную службу по контракту (1 разряда) г. Казани, в</w:t>
      </w:r>
      <w:r>
        <w:rPr>
          <w:sz w:val="28"/>
          <w:szCs w:val="28"/>
        </w:rPr>
        <w:t xml:space="preserve"> соответствии с постановлением Кабинета Министров </w:t>
      </w:r>
      <w:r>
        <w:rPr>
          <w:sz w:val="28"/>
          <w:szCs w:val="28"/>
        </w:rPr>
        <w:t xml:space="preserve">Республики Татарстан от 22.10.2025 № 848 «О единовременной денежной выплате на детей граждан, заключивших с Министерством обороны Российской Федерации контракт о прохождении военной службы для выполнения задач за пре</w:t>
      </w:r>
      <w:r>
        <w:rPr>
          <w:sz w:val="28"/>
          <w:szCs w:val="28"/>
        </w:rPr>
        <w:t xml:space="preserve">делами Российской Федерации по результатам работы, проведенной пунктом отбора на военную службу по контракту (1 разряда) г. Казани».</w:t>
      </w:r>
      <w:r/>
    </w:p>
    <w:p>
      <w:pPr>
        <w:jc w:val="both"/>
        <w:widowControl w:val="off"/>
        <w:rPr>
          <w:sz w:val="18"/>
          <w:szCs w:val="18"/>
        </w:rPr>
      </w:pPr>
      <w:r>
        <w:rPr>
          <w:sz w:val="18"/>
          <w:szCs w:val="18"/>
        </w:rPr>
      </w:r>
      <w:r>
        <w:rPr>
          <w:sz w:val="18"/>
          <w:szCs w:val="18"/>
        </w:rPr>
      </w:r>
      <w:r>
        <w:rPr>
          <w:sz w:val="18"/>
          <w:szCs w:val="18"/>
        </w:rPr>
      </w:r>
    </w:p>
    <w:p>
      <w:pPr>
        <w:jc w:val="both"/>
        <w:widowControl w:val="off"/>
        <w:rPr>
          <w:sz w:val="28"/>
          <w:szCs w:val="28"/>
        </w:rPr>
      </w:pPr>
      <w:r>
        <w:rPr>
          <w:sz w:val="28"/>
          <w:szCs w:val="28"/>
        </w:rPr>
        <w:t xml:space="preserve">Причина отказа: _________________________________________________________</w:t>
      </w:r>
      <w:r>
        <w:rPr>
          <w:sz w:val="28"/>
          <w:szCs w:val="28"/>
        </w:rPr>
      </w:r>
      <w:r>
        <w:rPr>
          <w:sz w:val="28"/>
          <w:szCs w:val="28"/>
        </w:rPr>
      </w:r>
    </w:p>
    <w:p>
      <w:pPr>
        <w:jc w:val="both"/>
        <w:widowControl w:val="off"/>
        <w:rPr>
          <w:sz w:val="28"/>
          <w:szCs w:val="28"/>
        </w:rPr>
      </w:pPr>
      <w:r>
        <w:rPr>
          <w:sz w:val="28"/>
          <w:szCs w:val="28"/>
        </w:rPr>
        <w:t xml:space="preserve">________________________________________________</w:t>
      </w:r>
      <w:r>
        <w:rPr>
          <w:sz w:val="28"/>
          <w:szCs w:val="28"/>
        </w:rPr>
        <w:t xml:space="preserve">_______________________.</w:t>
      </w:r>
      <w:r>
        <w:rPr>
          <w:sz w:val="28"/>
          <w:szCs w:val="28"/>
        </w:rPr>
      </w:r>
      <w:r>
        <w:rPr>
          <w:sz w:val="28"/>
          <w:szCs w:val="28"/>
        </w:rPr>
      </w:r>
    </w:p>
    <w:p>
      <w:pPr>
        <w:jc w:val="both"/>
        <w:widowControl w:val="off"/>
        <w:rPr>
          <w:sz w:val="28"/>
          <w:szCs w:val="28"/>
        </w:rPr>
      </w:pPr>
      <w:r>
        <w:rPr>
          <w:sz w:val="28"/>
          <w:szCs w:val="28"/>
        </w:rPr>
        <w:t xml:space="preserve">________________________________________________________________________</w:t>
      </w:r>
      <w:r>
        <w:rPr>
          <w:sz w:val="28"/>
          <w:szCs w:val="28"/>
        </w:rPr>
      </w:r>
      <w:r>
        <w:rPr>
          <w:sz w:val="28"/>
          <w:szCs w:val="28"/>
        </w:rPr>
      </w:r>
    </w:p>
    <w:p>
      <w:pPr>
        <w:jc w:val="center"/>
        <w:widowControl w:val="off"/>
      </w:pPr>
      <w:r>
        <w:t xml:space="preserve">(информация о </w:t>
      </w:r>
      <w:r>
        <w:t xml:space="preserve">причинах  отказа</w:t>
      </w:r>
      <w:r>
        <w:t xml:space="preserve"> с указанием перечня документов и информации, отсутствие и (или) недостоверность которых стали причиной отказа, а также с указан</w:t>
      </w:r>
      <w:r>
        <w:t xml:space="preserve">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услуги)</w:t>
      </w:r>
      <w:r/>
    </w:p>
    <w:p>
      <w:pPr>
        <w:jc w:val="both"/>
        <w:widowControl w:val="off"/>
        <w:rPr>
          <w:sz w:val="18"/>
          <w:szCs w:val="18"/>
        </w:rPr>
      </w:pPr>
      <w:r>
        <w:rPr>
          <w:sz w:val="18"/>
          <w:szCs w:val="18"/>
        </w:rPr>
      </w:r>
      <w:r>
        <w:rPr>
          <w:sz w:val="18"/>
          <w:szCs w:val="18"/>
        </w:rPr>
      </w:r>
      <w:r>
        <w:rPr>
          <w:sz w:val="18"/>
          <w:szCs w:val="18"/>
        </w:rPr>
      </w:r>
    </w:p>
    <w:p>
      <w:pPr>
        <w:pStyle w:val="985"/>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Решение выдано (направлено) (нужное отметить):</w:t>
      </w:r>
      <w:r>
        <w:rPr>
          <w:rFonts w:ascii="Times New Roman" w:hAnsi="Times New Roman" w:cs="Times New Roman"/>
          <w:sz w:val="28"/>
          <w:szCs w:val="28"/>
        </w:rPr>
      </w:r>
      <w:r>
        <w:rPr>
          <w:rFonts w:ascii="Times New Roman" w:hAnsi="Times New Roman" w:cs="Times New Roman"/>
          <w:sz w:val="28"/>
          <w:szCs w:val="28"/>
        </w:rPr>
      </w:r>
    </w:p>
    <w:tbl>
      <w:tblPr>
        <w:tblStyle w:val="973"/>
        <w:tblW w:w="0" w:type="auto"/>
        <w:tblLayout w:type="fixed"/>
        <w:tblLook w:val="04A0" w:firstRow="1" w:lastRow="0" w:firstColumn="1" w:lastColumn="0" w:noHBand="0" w:noVBand="1"/>
      </w:tblPr>
      <w:tblGrid>
        <w:gridCol w:w="9212"/>
        <w:gridCol w:w="925"/>
      </w:tblGrid>
      <w:tr>
        <w:tblPrEx/>
        <w:trPr/>
        <w:tc>
          <w:tcPr>
            <w:tcBorders>
              <w:right w:val="none" w:color="000000" w:sz="4" w:space="0"/>
            </w:tcBorders>
            <w:tcW w:w="9212" w:type="dxa"/>
            <w:textDirection w:val="lrTb"/>
            <w:noWrap w:val="false"/>
          </w:tcPr>
          <w:p>
            <w:pPr>
              <w:pStyle w:val="982"/>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лично в отделении ГКУ «Ре</w:t>
            </w:r>
            <w:r>
              <w:rPr>
                <w:rFonts w:ascii="Times New Roman" w:hAnsi="Times New Roman" w:cs="Times New Roman"/>
                <w:color w:val="000000" w:themeColor="text1"/>
                <w:sz w:val="27"/>
                <w:szCs w:val="27"/>
              </w:rPr>
              <w:t xml:space="preserve">спубликанский центр материальной помощи (компенсационных выплат)» Республики Татарстан</w:t>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tc>
        <w:tc>
          <w:tcPr>
            <w:tcBorders>
              <w:left w:val="none" w:color="000000" w:sz="4" w:space="0"/>
            </w:tcBorders>
            <w:tcW w:w="925" w:type="dxa"/>
            <w:textDirection w:val="lrTb"/>
            <w:noWrap w:val="false"/>
          </w:tcPr>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45440" behindDoc="0" locked="0" layoutInCell="1" allowOverlap="1">
                      <wp:simplePos x="0" y="0"/>
                      <wp:positionH relativeFrom="column">
                        <wp:posOffset>43180</wp:posOffset>
                      </wp:positionH>
                      <wp:positionV relativeFrom="paragraph">
                        <wp:posOffset>40640</wp:posOffset>
                      </wp:positionV>
                      <wp:extent cx="361950" cy="266700"/>
                      <wp:effectExtent l="0" t="0" r="19050" b="19050"/>
                      <wp:wrapNone/>
                      <wp:docPr id="21" name="Прямоугольник 19"/>
                      <wp:cNvGraphicFramePr/>
                      <a:graphic xmlns:a="http://schemas.openxmlformats.org/drawingml/2006/main">
                        <a:graphicData uri="http://schemas.microsoft.com/office/word/2010/wordprocessingShape">
                          <wps:wsp>
                            <wps:cNvPr id="0" name=""/>
                            <wps:cNvSpPr/>
                            <wps:spPr bwMode="auto">
                              <a:xfrm>
                                <a:off x="0" y="0"/>
                                <a:ext cx="361948" cy="266698"/>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20" o:spid="_x0000_s20" o:spt="1" type="#_x0000_t1" style="position:absolute;z-index:251645440;o:allowoverlap:true;o:allowincell:true;mso-position-horizontal-relative:text;margin-left:3.40pt;mso-position-horizontal:absolute;mso-position-vertical-relative:text;margin-top:3.20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r>
      <w:tr>
        <w:tblPrEx/>
        <w:trPr/>
        <w:tc>
          <w:tcPr>
            <w:tcBorders>
              <w:right w:val="none" w:color="000000" w:sz="4" w:space="0"/>
            </w:tcBorders>
            <w:tcW w:w="9212" w:type="dxa"/>
            <w:textDirection w:val="lrTb"/>
            <w:noWrap w:val="false"/>
          </w:tcPr>
          <w:p>
            <w:pPr>
              <w:pStyle w:val="982"/>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письменно почтовым отправлением по адресу:</w:t>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p>
            <w:pPr>
              <w:pStyle w:val="982"/>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____________________________________________________________ </w:t>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p>
            <w:pPr>
              <w:pStyle w:val="982"/>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tc>
        <w:tc>
          <w:tcPr>
            <w:tcBorders>
              <w:left w:val="none" w:color="000000" w:sz="4" w:space="0"/>
            </w:tcBorders>
            <w:tcW w:w="925" w:type="dxa"/>
            <w:textDirection w:val="lrTb"/>
            <w:noWrap w:val="false"/>
          </w:tcPr>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52608" behindDoc="0" locked="0" layoutInCell="1" allowOverlap="1">
                      <wp:simplePos x="0" y="0"/>
                      <wp:positionH relativeFrom="column">
                        <wp:posOffset>43180</wp:posOffset>
                      </wp:positionH>
                      <wp:positionV relativeFrom="paragraph">
                        <wp:posOffset>34925</wp:posOffset>
                      </wp:positionV>
                      <wp:extent cx="361950" cy="266700"/>
                      <wp:effectExtent l="0" t="0" r="19050" b="19050"/>
                      <wp:wrapNone/>
                      <wp:docPr id="22" name="Прямоугольник 20"/>
                      <wp:cNvGraphicFramePr/>
                      <a:graphic xmlns:a="http://schemas.openxmlformats.org/drawingml/2006/main">
                        <a:graphicData uri="http://schemas.microsoft.com/office/word/2010/wordprocessingShape">
                          <wps:wsp>
                            <wps:cNvPr id="0" name=""/>
                            <wps:cNvSpPr/>
                            <wps:spPr bwMode="auto">
                              <a:xfrm>
                                <a:off x="0" y="0"/>
                                <a:ext cx="361948" cy="266698"/>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21" o:spid="_x0000_s21" o:spt="1" type="#_x0000_t1" style="position:absolute;z-index:251652608;o:allowoverlap:true;o:allowincell:true;mso-position-horizontal-relative:text;margin-left:3.40pt;mso-position-horizontal:absolute;mso-position-vertical-relative:text;margin-top:2.75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r>
      <w:tr>
        <w:tblPrEx/>
        <w:trPr/>
        <w:tc>
          <w:tcPr>
            <w:tcBorders>
              <w:right w:val="none" w:color="000000" w:sz="4" w:space="0"/>
            </w:tcBorders>
            <w:tcW w:w="9212" w:type="dxa"/>
            <w:textDirection w:val="lrTb"/>
            <w:noWrap w:val="false"/>
          </w:tcPr>
          <w:p>
            <w:pPr>
              <w:pStyle w:val="982"/>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в форме электронного документа по электронной почте</w:t>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p>
            <w:pPr>
              <w:pStyle w:val="982"/>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___________________________________________________ </w:t>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p>
            <w:pPr>
              <w:pStyle w:val="982"/>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tc>
        <w:tc>
          <w:tcPr>
            <w:tcBorders>
              <w:left w:val="none" w:color="000000" w:sz="4" w:space="0"/>
            </w:tcBorders>
            <w:tcW w:w="925" w:type="dxa"/>
            <w:textDirection w:val="lrTb"/>
            <w:noWrap w:val="false"/>
          </w:tcPr>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59776" behindDoc="0" locked="0" layoutInCell="1" allowOverlap="1">
                      <wp:simplePos x="0" y="0"/>
                      <wp:positionH relativeFrom="column">
                        <wp:posOffset>43180</wp:posOffset>
                      </wp:positionH>
                      <wp:positionV relativeFrom="paragraph">
                        <wp:posOffset>15240</wp:posOffset>
                      </wp:positionV>
                      <wp:extent cx="361950" cy="266700"/>
                      <wp:effectExtent l="0" t="0" r="19050" b="19050"/>
                      <wp:wrapNone/>
                      <wp:docPr id="23" name="Прямоугольник 21"/>
                      <wp:cNvGraphicFramePr/>
                      <a:graphic xmlns:a="http://schemas.openxmlformats.org/drawingml/2006/main">
                        <a:graphicData uri="http://schemas.microsoft.com/office/word/2010/wordprocessingShape">
                          <wps:wsp>
                            <wps:cNvPr id="0" name=""/>
                            <wps:cNvSpPr/>
                            <wps:spPr bwMode="auto">
                              <a:xfrm>
                                <a:off x="0" y="0"/>
                                <a:ext cx="361948" cy="266698"/>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22" o:spid="_x0000_s22" o:spt="1" type="#_x0000_t1" style="position:absolute;z-index:251659776;o:allowoverlap:true;o:allowincell:true;mso-position-horizontal-relative:text;margin-left:3.40pt;mso-position-horizontal:absolute;mso-position-vertical-relative:text;margin-top:1.20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r>
      <w:tr>
        <w:tblPrEx/>
        <w:trPr/>
        <w:tc>
          <w:tcPr>
            <w:tcBorders>
              <w:right w:val="none" w:color="000000" w:sz="4" w:space="0"/>
            </w:tcBorders>
            <w:tcW w:w="9212" w:type="dxa"/>
            <w:textDirection w:val="lrTb"/>
            <w:noWrap w:val="false"/>
          </w:tcPr>
          <w:p>
            <w:pPr>
              <w:jc w:val="both"/>
              <w:widowControl w:val="off"/>
              <w:rPr>
                <w:color w:val="000000" w:themeColor="text1"/>
                <w:sz w:val="27"/>
                <w:szCs w:val="27"/>
              </w:rPr>
            </w:pPr>
            <w:r>
              <w:rPr>
                <w:color w:val="000000" w:themeColor="text1"/>
                <w:sz w:val="27"/>
                <w:szCs w:val="27"/>
              </w:rPr>
              <w:t xml:space="preserve">в форме электронного документа через личный кабинет в государственной информационной системе Республики Татарстан «Портал государственных и муниципальных услуг Республики Татарстан» или в федеральной</w:t>
            </w:r>
            <w:r>
              <w:rPr>
                <w:color w:val="000000" w:themeColor="text1"/>
                <w:sz w:val="27"/>
                <w:szCs w:val="27"/>
              </w:rPr>
              <w:t xml:space="preserve"> государственной информационной системе «Единый портал государственных и муниципальных услуг (функций)» (в случае подачи запроса через личный кабинет) </w:t>
            </w:r>
            <w:r>
              <w:rPr>
                <w:color w:val="000000" w:themeColor="text1"/>
                <w:sz w:val="27"/>
                <w:szCs w:val="27"/>
              </w:rPr>
            </w:r>
            <w:r>
              <w:rPr>
                <w:color w:val="000000" w:themeColor="text1"/>
                <w:sz w:val="27"/>
                <w:szCs w:val="27"/>
              </w:rPr>
            </w:r>
          </w:p>
        </w:tc>
        <w:tc>
          <w:tcPr>
            <w:tcBorders>
              <w:left w:val="none" w:color="000000" w:sz="4" w:space="0"/>
            </w:tcBorders>
            <w:tcW w:w="925" w:type="dxa"/>
            <w:textDirection w:val="lrTb"/>
            <w:noWrap w:val="false"/>
          </w:tcPr>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67968" behindDoc="0" locked="0" layoutInCell="1" allowOverlap="1">
                      <wp:simplePos x="0" y="0"/>
                      <wp:positionH relativeFrom="column">
                        <wp:posOffset>43180</wp:posOffset>
                      </wp:positionH>
                      <wp:positionV relativeFrom="paragraph">
                        <wp:posOffset>34925</wp:posOffset>
                      </wp:positionV>
                      <wp:extent cx="361950" cy="266700"/>
                      <wp:effectExtent l="0" t="0" r="19050" b="19050"/>
                      <wp:wrapNone/>
                      <wp:docPr id="24" name="Прямоугольник 22"/>
                      <wp:cNvGraphicFramePr/>
                      <a:graphic xmlns:a="http://schemas.openxmlformats.org/drawingml/2006/main">
                        <a:graphicData uri="http://schemas.microsoft.com/office/word/2010/wordprocessingShape">
                          <wps:wsp>
                            <wps:cNvPr id="0" name=""/>
                            <wps:cNvSpPr/>
                            <wps:spPr bwMode="auto">
                              <a:xfrm>
                                <a:off x="0" y="0"/>
                                <a:ext cx="361948" cy="266698"/>
                              </a:xfrm>
                              <a:prstGeom prst="rect">
                                <a:avLst/>
                              </a:prstGeom>
                              <a:noFill/>
                              <a:ln w="3175">
                                <a:solidFill>
                                  <a:schemeClr val="tx1"/>
                                </a:solidFill>
                                <a:miter/>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23" o:spid="_x0000_s23" o:spt="1" type="#_x0000_t1" style="position:absolute;z-index:251667968;o:allowoverlap:true;o:allowincell:true;mso-position-horizontal-relative:text;margin-left:3.40pt;mso-position-horizontal:absolute;mso-position-vertical-relative:text;margin-top:2.75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r>
      <w:tr>
        <w:tblPrEx/>
        <w:trPr>
          <w:trHeight w:val="310"/>
        </w:trPr>
        <w:tc>
          <w:tcPr>
            <w:tcBorders>
              <w:right w:val="none" w:color="000000" w:sz="4" w:space="0"/>
            </w:tcBorders>
            <w:tcW w:w="9212" w:type="dxa"/>
            <w:vMerge w:val="restart"/>
            <w:textDirection w:val="lrTb"/>
            <w:noWrap w:val="false"/>
          </w:tcPr>
          <w:p>
            <w:pPr>
              <w:pStyle w:val="985"/>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в государственном бюджетном учреждении «Многофункциональный центр предоставления государственных и му</w:t>
            </w:r>
            <w:r>
              <w:rPr>
                <w:rFonts w:ascii="Times New Roman" w:hAnsi="Times New Roman" w:cs="Times New Roman"/>
                <w:color w:val="000000" w:themeColor="text1"/>
                <w:sz w:val="27"/>
                <w:szCs w:val="27"/>
              </w:rPr>
              <w:t xml:space="preserve">ниципальных услуг в Республике Татарстан» в форме бумажных документов, подтверждающих содержание электронных документов, направленных по результатам предоставления государственной услуги </w:t>
            </w:r>
            <w:r>
              <w:rPr>
                <w:rFonts w:ascii="Times New Roman" w:hAnsi="Times New Roman" w:cs="Times New Roman"/>
                <w:color w:val="000000" w:themeColor="text1"/>
                <w:sz w:val="27"/>
                <w:szCs w:val="27"/>
              </w:rPr>
            </w:r>
            <w:r>
              <w:rPr>
                <w:rFonts w:ascii="Times New Roman" w:hAnsi="Times New Roman" w:cs="Times New Roman"/>
                <w:color w:val="000000" w:themeColor="text1"/>
                <w:sz w:val="27"/>
                <w:szCs w:val="27"/>
              </w:rPr>
            </w:r>
          </w:p>
        </w:tc>
        <w:tc>
          <w:tcPr>
            <w:tcBorders>
              <w:left w:val="none" w:color="000000" w:sz="4" w:space="0"/>
            </w:tcBorders>
            <w:tcW w:w="925" w:type="dxa"/>
            <w:vMerge w:val="restart"/>
            <w:textDirection w:val="lrTb"/>
            <w:noWrap w:val="false"/>
          </w:tcPr>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74112" behindDoc="0" locked="0" layoutInCell="1" allowOverlap="1">
                      <wp:simplePos x="0" y="0"/>
                      <wp:positionH relativeFrom="column">
                        <wp:posOffset>43180</wp:posOffset>
                      </wp:positionH>
                      <wp:positionV relativeFrom="paragraph">
                        <wp:posOffset>34925</wp:posOffset>
                      </wp:positionV>
                      <wp:extent cx="361950" cy="266700"/>
                      <wp:effectExtent l="0" t="0" r="19050" b="19050"/>
                      <wp:wrapNone/>
                      <wp:docPr id="25" name="Прямоугольник 22"/>
                      <wp:cNvGraphicFramePr/>
                      <a:graphic xmlns:a="http://schemas.openxmlformats.org/drawingml/2006/main">
                        <a:graphicData uri="http://schemas.microsoft.com/office/word/2010/wordprocessingShape">
                          <wps:wsp>
                            <wps:cNvPr id="0" name=""/>
                            <wps:cNvSpPr/>
                            <wps:spPr bwMode="auto">
                              <a:xfrm>
                                <a:off x="0" y="0"/>
                                <a:ext cx="361948" cy="266698"/>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24" o:spid="_x0000_s24" o:spt="1" type="#_x0000_t1" style="position:absolute;z-index:251674112;o:allowoverlap:true;o:allowincell:true;mso-position-horizontal-relative:text;margin-left:3.40pt;mso-position-horizontal:absolute;mso-position-vertical-relative:text;margin-top:2.75pt;mso-position-vertical:absolute;width:28.50pt;height:21.00pt;mso-wrap-distance-left:9.00pt;mso-wrap-distance-top:0.00pt;mso-wrap-distance-right:9.00pt;mso-wrap-distance-bottom:0.00pt;visibility:visible;" filled="f" strokecolor="#000000" strokeweight="0.25pt">
                      <v:stroke dashstyle="solid"/>
                    </v:shape>
                  </w:pict>
                </mc:Fallback>
              </mc:AlternateConten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c>
      </w:tr>
    </w:tbl>
    <w:p>
      <w:pPr>
        <w:pStyle w:val="982"/>
        <w:ind w:firstLine="0"/>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r>
      <w:r>
        <w:rPr>
          <w:rFonts w:ascii="Times New Roman" w:hAnsi="Times New Roman" w:cs="Times New Roman"/>
          <w:color w:val="000000" w:themeColor="text1"/>
          <w:sz w:val="18"/>
          <w:szCs w:val="18"/>
        </w:rPr>
      </w:r>
      <w:r>
        <w:rPr>
          <w:rFonts w:ascii="Times New Roman" w:hAnsi="Times New Roman" w:cs="Times New Roman"/>
          <w:color w:val="000000" w:themeColor="text1"/>
          <w:sz w:val="18"/>
          <w:szCs w:val="18"/>
        </w:rPr>
      </w:r>
    </w:p>
    <w:p>
      <w:pPr>
        <w:pStyle w:val="982"/>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Заявитель уведомлен смс-сообщением на телефон __________________________</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98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(номер телефона)</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tbl>
      <w:tblPr>
        <w:tblStyle w:val="973"/>
        <w:tblW w:w="0" w:type="auto"/>
        <w:tblLayout w:type="fixed"/>
        <w:tblLook w:val="04A0" w:firstRow="1" w:lastRow="0" w:firstColumn="1" w:lastColumn="0" w:noHBand="0" w:noVBand="1"/>
      </w:tblPr>
      <w:tblGrid>
        <w:gridCol w:w="6378"/>
        <w:gridCol w:w="3827"/>
      </w:tblGrid>
      <w:tr>
        <w:tblPrEx/>
        <w:trPr>
          <w:trHeight w:val="319"/>
        </w:trPr>
        <w:tc>
          <w:tcPr>
            <w:tcBorders>
              <w:top w:val="none" w:color="000000" w:sz="4" w:space="0"/>
              <w:left w:val="none" w:color="000000" w:sz="4" w:space="0"/>
              <w:bottom w:val="none" w:color="000000" w:sz="4" w:space="0"/>
              <w:right w:val="none" w:color="000000" w:sz="4" w:space="0"/>
            </w:tcBorders>
            <w:tcW w:w="6378" w:type="dxa"/>
            <w:textDirection w:val="lrTb"/>
            <w:noWrap w:val="false"/>
          </w:tcPr>
          <w:p>
            <w:pPr>
              <w:pStyle w:val="1041"/>
              <w:jc w:val="both"/>
              <w:widowControl w:val="off"/>
              <w:tabs>
                <w:tab w:val="clear" w:pos="916" w:leader="none"/>
                <w:tab w:val="clear" w:pos="1832" w:leader="none"/>
                <w:tab w:val="clear" w:pos="2748" w:leader="none"/>
                <w:tab w:val="clear" w:pos="3664" w:leader="none"/>
                <w:tab w:val="clear" w:pos="4580" w:leader="none"/>
                <w:tab w:val="clear" w:pos="5496" w:leader="none"/>
                <w:tab w:val="clear" w:pos="6412" w:leader="none"/>
                <w:tab w:val="clear" w:pos="7328" w:leader="none"/>
                <w:tab w:val="clear" w:pos="8244" w:leader="none"/>
                <w:tab w:val="clear" w:pos="9160" w:leader="none"/>
                <w:tab w:val="clear" w:pos="10076" w:leader="none"/>
                <w:tab w:val="clear" w:pos="10992" w:leader="none"/>
                <w:tab w:val="clear" w:pos="11908" w:leader="none"/>
                <w:tab w:val="clear" w:pos="12824" w:leader="none"/>
                <w:tab w:val="clear" w:pos="13740" w:leader="none"/>
                <w:tab w:val="clear" w:pos="14656" w:leader="none"/>
              </w:tabs>
              <w:rPr>
                <w:rFonts w:ascii="Times New Roman" w:hAnsi="Times New Roman" w:cs="Times New Roman"/>
                <w:sz w:val="28"/>
                <w:szCs w:val="28"/>
              </w:rPr>
            </w:pPr>
            <w:r>
              <w:rPr>
                <w:rFonts w:ascii="Times New Roman" w:hAnsi="Times New Roman" w:cs="Times New Roman"/>
                <w:sz w:val="28"/>
                <w:szCs w:val="28"/>
              </w:rPr>
              <w:t xml:space="preserve">Заведующий(-</w:t>
            </w:r>
            <w:r>
              <w:rPr>
                <w:rFonts w:ascii="Times New Roman" w:hAnsi="Times New Roman" w:cs="Times New Roman"/>
                <w:sz w:val="28"/>
                <w:szCs w:val="28"/>
              </w:rPr>
              <w:t xml:space="preserve">ая</w:t>
            </w:r>
            <w:r>
              <w:rPr>
                <w:rFonts w:ascii="Times New Roman" w:hAnsi="Times New Roman" w:cs="Times New Roman"/>
                <w:sz w:val="28"/>
                <w:szCs w:val="28"/>
              </w:rPr>
              <w:t xml:space="preserve">) отделением № ____ ГКУ «Республиканский центр материальной помощи (компенсационных выплат)» в _________________________ муниципа</w:t>
            </w:r>
            <w:r>
              <w:rPr>
                <w:rFonts w:ascii="Times New Roman" w:hAnsi="Times New Roman" w:cs="Times New Roman"/>
                <w:sz w:val="28"/>
                <w:szCs w:val="28"/>
              </w:rPr>
              <w:t xml:space="preserve">льном районе (городском округе) Республики Татарстан </w:t>
            </w:r>
            <w:r>
              <w:rPr>
                <w:rFonts w:ascii="Times New Roman" w:hAnsi="Times New Roman" w:cs="Times New Roman"/>
                <w:sz w:val="28"/>
                <w:szCs w:val="28"/>
              </w:rPr>
            </w:r>
            <w:r>
              <w:rPr>
                <w:rFonts w:ascii="Times New Roman" w:hAnsi="Times New Roman" w:cs="Times New Roman"/>
                <w:sz w:val="28"/>
                <w:szCs w:val="28"/>
              </w:rPr>
            </w:r>
          </w:p>
          <w:p>
            <w:pPr>
              <w:pStyle w:val="1041"/>
              <w:jc w:val="both"/>
              <w:widowControl w:val="off"/>
              <w:tabs>
                <w:tab w:val="clear" w:pos="916" w:leader="none"/>
                <w:tab w:val="clear" w:pos="1832" w:leader="none"/>
                <w:tab w:val="clear" w:pos="2748" w:leader="none"/>
                <w:tab w:val="clear" w:pos="3664" w:leader="none"/>
                <w:tab w:val="clear" w:pos="4580" w:leader="none"/>
                <w:tab w:val="clear" w:pos="5496" w:leader="none"/>
                <w:tab w:val="clear" w:pos="6412" w:leader="none"/>
                <w:tab w:val="clear" w:pos="7328" w:leader="none"/>
                <w:tab w:val="clear" w:pos="8244" w:leader="none"/>
                <w:tab w:val="clear" w:pos="9160" w:leader="none"/>
                <w:tab w:val="clear" w:pos="10076" w:leader="none"/>
                <w:tab w:val="clear" w:pos="10992" w:leader="none"/>
                <w:tab w:val="clear" w:pos="11908" w:leader="none"/>
                <w:tab w:val="clear" w:pos="12824" w:leader="none"/>
                <w:tab w:val="clear" w:pos="13740" w:leader="none"/>
                <w:tab w:val="clear" w:pos="14656" w:leader="none"/>
              </w:tabs>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r>
            <w:r>
              <w:rPr>
                <w:rFonts w:ascii="Times New Roman" w:hAnsi="Times New Roman" w:cs="Times New Roman"/>
                <w:sz w:val="28"/>
                <w:szCs w:val="28"/>
              </w:rPr>
            </w:r>
          </w:p>
          <w:p>
            <w:pPr>
              <w:pStyle w:val="1041"/>
              <w:jc w:val="both"/>
              <w:widowControl w:val="off"/>
              <w:tabs>
                <w:tab w:val="clear" w:pos="916" w:leader="none"/>
                <w:tab w:val="clear" w:pos="1832" w:leader="none"/>
                <w:tab w:val="clear" w:pos="2748" w:leader="none"/>
                <w:tab w:val="clear" w:pos="3664" w:leader="none"/>
                <w:tab w:val="clear" w:pos="4580" w:leader="none"/>
                <w:tab w:val="clear" w:pos="5496" w:leader="none"/>
                <w:tab w:val="clear" w:pos="6412" w:leader="none"/>
                <w:tab w:val="clear" w:pos="7328" w:leader="none"/>
                <w:tab w:val="clear" w:pos="8244" w:leader="none"/>
                <w:tab w:val="clear" w:pos="9160" w:leader="none"/>
                <w:tab w:val="clear" w:pos="10076" w:leader="none"/>
                <w:tab w:val="clear" w:pos="10992" w:leader="none"/>
                <w:tab w:val="clear" w:pos="11908" w:leader="none"/>
                <w:tab w:val="clear" w:pos="12824" w:leader="none"/>
                <w:tab w:val="clear" w:pos="13740" w:leader="none"/>
                <w:tab w:val="clear" w:pos="14656" w:leader="none"/>
              </w:tabs>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none" w:color="000000" w:sz="4" w:space="0"/>
              <w:left w:val="none" w:color="000000" w:sz="4" w:space="0"/>
              <w:bottom w:val="none" w:color="000000" w:sz="4" w:space="0"/>
              <w:right w:val="none" w:color="000000" w:sz="4" w:space="0"/>
            </w:tcBorders>
            <w:tcW w:w="3827" w:type="dxa"/>
            <w:textDirection w:val="lrTb"/>
            <w:noWrap w:val="false"/>
          </w:tcPr>
          <w:p>
            <w:pPr>
              <w:pStyle w:val="1041"/>
              <w:jc w:val="both"/>
              <w:widowControl w:val="off"/>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1041"/>
              <w:jc w:val="center"/>
              <w:widowControl w:val="off"/>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 </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1041"/>
              <w:jc w:val="center"/>
              <w:widowControl w:val="off"/>
              <w:rPr>
                <w:rFonts w:ascii="Times New Roman" w:hAnsi="Times New Roman" w:cs="Times New Roman"/>
                <w:sz w:val="28"/>
                <w:szCs w:val="28"/>
              </w:rPr>
            </w:pPr>
            <w:r>
              <w:rPr>
                <w:rFonts w:ascii="Times New Roman" w:hAnsi="Times New Roman" w:cs="Times New Roman"/>
                <w:sz w:val="24"/>
                <w:szCs w:val="24"/>
              </w:rPr>
              <w:t xml:space="preserve">(Фамилия, имя, отчество (последнее - при наличии)</w:t>
            </w:r>
            <w:r>
              <w:rPr>
                <w:rFonts w:ascii="Times New Roman" w:hAnsi="Times New Roman" w:cs="Times New Roman"/>
                <w:sz w:val="28"/>
                <w:szCs w:val="28"/>
              </w:rPr>
            </w:r>
            <w:r>
              <w:rPr>
                <w:rFonts w:ascii="Times New Roman" w:hAnsi="Times New Roman" w:cs="Times New Roman"/>
                <w:sz w:val="28"/>
                <w:szCs w:val="28"/>
              </w:rPr>
            </w:r>
          </w:p>
          <w:p>
            <w:pPr>
              <w:pStyle w:val="1041"/>
              <w:jc w:val="center"/>
              <w:widowControl w:val="off"/>
              <w:rPr>
                <w:rFonts w:ascii="Times New Roman" w:hAnsi="Times New Roman" w:cs="Times New Roman"/>
                <w:sz w:val="28"/>
                <w:szCs w:val="28"/>
              </w:rPr>
            </w:pPr>
            <w:r>
              <w:rPr>
                <w:rFonts w:ascii="Times New Roman" w:hAnsi="Times New Roman" w:cs="Times New Roman"/>
                <w:sz w:val="28"/>
                <w:szCs w:val="28"/>
              </w:rPr>
              <w:t xml:space="preserve">____________________</w:t>
            </w:r>
            <w:r>
              <w:rPr>
                <w:rFonts w:ascii="Times New Roman" w:hAnsi="Times New Roman" w:cs="Times New Roman"/>
                <w:sz w:val="28"/>
                <w:szCs w:val="28"/>
              </w:rPr>
            </w:r>
            <w:r>
              <w:rPr>
                <w:rFonts w:ascii="Times New Roman" w:hAnsi="Times New Roman" w:cs="Times New Roman"/>
                <w:sz w:val="28"/>
                <w:szCs w:val="28"/>
              </w:rPr>
            </w:r>
          </w:p>
          <w:p>
            <w:pPr>
              <w:pStyle w:val="1041"/>
              <w:jc w:val="center"/>
              <w:widowControl w:val="off"/>
              <w:rPr>
                <w:rFonts w:ascii="Times New Roman" w:hAnsi="Times New Roman" w:cs="Times New Roman"/>
                <w:color w:val="000000" w:themeColor="text1"/>
                <w:sz w:val="22"/>
                <w:szCs w:val="22"/>
              </w:rPr>
            </w:pPr>
            <w:r>
              <w:rPr>
                <w:rFonts w:ascii="Times New Roman" w:hAnsi="Times New Roman" w:cs="Times New Roman"/>
                <w:sz w:val="24"/>
                <w:szCs w:val="24"/>
              </w:rPr>
              <w:t xml:space="preserve">             (подпись)        </w:t>
            </w:r>
            <w:r>
              <w:rPr>
                <w:rFonts w:ascii="Times New Roman" w:hAnsi="Times New Roman" w:cs="Times New Roman"/>
                <w:sz w:val="28"/>
                <w:szCs w:val="28"/>
              </w:rPr>
              <w:t xml:space="preserve">М.П.</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blPrEx/>
        <w:trPr/>
        <w:tc>
          <w:tcPr>
            <w:tcBorders>
              <w:top w:val="none" w:color="000000" w:sz="4" w:space="0"/>
              <w:left w:val="none" w:color="000000" w:sz="4" w:space="0"/>
              <w:bottom w:val="none" w:color="000000" w:sz="4" w:space="0"/>
              <w:right w:val="none" w:color="000000" w:sz="4" w:space="0"/>
            </w:tcBorders>
            <w:tcW w:w="6378" w:type="dxa"/>
            <w:textDirection w:val="lrTb"/>
            <w:noWrap w:val="false"/>
          </w:tcPr>
          <w:p>
            <w:pPr>
              <w:pStyle w:val="1041"/>
              <w:jc w:val="both"/>
              <w:widowControl w:val="off"/>
              <w:tabs>
                <w:tab w:val="clear" w:pos="916" w:leader="none"/>
                <w:tab w:val="clear" w:pos="1832" w:leader="none"/>
                <w:tab w:val="clear" w:pos="2748" w:leader="none"/>
                <w:tab w:val="clear" w:pos="3664" w:leader="none"/>
                <w:tab w:val="clear" w:pos="4580" w:leader="none"/>
                <w:tab w:val="clear" w:pos="5496" w:leader="none"/>
                <w:tab w:val="clear" w:pos="6412" w:leader="none"/>
                <w:tab w:val="clear" w:pos="7328" w:leader="none"/>
                <w:tab w:val="clear" w:pos="8244" w:leader="none"/>
                <w:tab w:val="clear" w:pos="9160" w:leader="none"/>
                <w:tab w:val="clear" w:pos="10076" w:leader="none"/>
                <w:tab w:val="clear" w:pos="10992" w:leader="none"/>
                <w:tab w:val="clear" w:pos="11908" w:leader="none"/>
                <w:tab w:val="clear" w:pos="12824" w:leader="none"/>
                <w:tab w:val="clear" w:pos="13740" w:leader="none"/>
                <w:tab w:val="clear" w:pos="14656" w:leader="none"/>
              </w:tabs>
              <w:rPr>
                <w:rFonts w:ascii="Times New Roman" w:hAnsi="Times New Roman" w:cs="Times New Roman"/>
                <w:sz w:val="28"/>
                <w:szCs w:val="28"/>
              </w:rPr>
            </w:pPr>
            <w:r>
              <w:rPr>
                <w:rFonts w:ascii="Times New Roman" w:hAnsi="Times New Roman" w:cs="Times New Roman"/>
                <w:sz w:val="28"/>
                <w:szCs w:val="28"/>
              </w:rPr>
              <w:t xml:space="preserve">Сотрудник отделения № ____</w:t>
            </w:r>
            <w:r>
              <w:rPr>
                <w:rFonts w:ascii="Times New Roman" w:hAnsi="Times New Roman" w:cs="Times New Roman"/>
                <w:sz w:val="28"/>
                <w:szCs w:val="28"/>
              </w:rPr>
              <w:t xml:space="preserve"> ГКУ «Республиканский центр материальной помощи (компенсационных выплат)» в </w:t>
            </w:r>
            <w:r>
              <w:rPr>
                <w:rFonts w:ascii="Times New Roman" w:hAnsi="Times New Roman" w:cs="Times New Roman"/>
                <w:sz w:val="28"/>
                <w:szCs w:val="28"/>
              </w:rPr>
              <w:t xml:space="preserve">__________________________ муниципальном районе (городском округе) Республики Татарстан</w:t>
            </w:r>
            <w:r>
              <w:rPr>
                <w:rFonts w:ascii="Times New Roman" w:hAnsi="Times New Roman" w:cs="Times New Roman"/>
                <w:sz w:val="28"/>
                <w:szCs w:val="28"/>
              </w:rPr>
            </w:r>
            <w:r>
              <w:rPr>
                <w:rFonts w:ascii="Times New Roman" w:hAnsi="Times New Roman" w:cs="Times New Roman"/>
                <w:sz w:val="28"/>
                <w:szCs w:val="28"/>
              </w:rPr>
            </w:r>
          </w:p>
        </w:tc>
        <w:tc>
          <w:tcPr>
            <w:tcBorders>
              <w:top w:val="none" w:color="000000" w:sz="4" w:space="0"/>
              <w:left w:val="none" w:color="000000" w:sz="4" w:space="0"/>
              <w:bottom w:val="none" w:color="000000" w:sz="4" w:space="0"/>
              <w:right w:val="none" w:color="000000" w:sz="4" w:space="0"/>
            </w:tcBorders>
            <w:tcW w:w="3827" w:type="dxa"/>
            <w:textDirection w:val="lrTb"/>
            <w:noWrap w:val="false"/>
          </w:tcPr>
          <w:p>
            <w:pPr>
              <w:pStyle w:val="1041"/>
              <w:jc w:val="both"/>
              <w:widowControl w:val="off"/>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1041"/>
              <w:jc w:val="center"/>
              <w:widowControl w:val="off"/>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 </w:t>
            </w:r>
            <w:r>
              <w:rPr>
                <w:rFonts w:ascii="Times New Roman" w:hAnsi="Times New Roman" w:cs="Times New Roman"/>
                <w:color w:val="000000" w:themeColor="text1"/>
                <w:sz w:val="28"/>
                <w:szCs w:val="28"/>
              </w:rPr>
            </w:r>
            <w:r>
              <w:rPr>
                <w:rFonts w:ascii="Times New Roman" w:hAnsi="Times New Roman" w:cs="Times New Roman"/>
                <w:color w:val="000000" w:themeColor="text1"/>
                <w:sz w:val="28"/>
                <w:szCs w:val="28"/>
              </w:rPr>
            </w:r>
          </w:p>
          <w:p>
            <w:pPr>
              <w:pStyle w:val="1041"/>
              <w:jc w:val="center"/>
              <w:widowControl w:val="off"/>
              <w:rPr>
                <w:rFonts w:ascii="Times New Roman" w:hAnsi="Times New Roman" w:cs="Times New Roman"/>
                <w:sz w:val="28"/>
                <w:szCs w:val="28"/>
              </w:rPr>
            </w:pPr>
            <w:r>
              <w:rPr>
                <w:rFonts w:ascii="Times New Roman" w:hAnsi="Times New Roman" w:cs="Times New Roman"/>
                <w:sz w:val="24"/>
                <w:szCs w:val="24"/>
              </w:rPr>
              <w:t xml:space="preserve">(Фамилия, имя, отчество </w:t>
            </w:r>
            <w:r>
              <w:rPr>
                <w:rFonts w:ascii="Times New Roman" w:hAnsi="Times New Roman" w:cs="Times New Roman"/>
                <w:sz w:val="24"/>
                <w:szCs w:val="24"/>
              </w:rPr>
              <w:t xml:space="preserve">(последнее - при наличии)</w:t>
            </w:r>
            <w:r>
              <w:rPr>
                <w:rFonts w:ascii="Times New Roman" w:hAnsi="Times New Roman" w:cs="Times New Roman"/>
                <w:sz w:val="28"/>
                <w:szCs w:val="28"/>
              </w:rPr>
            </w:r>
            <w:r>
              <w:rPr>
                <w:rFonts w:ascii="Times New Roman" w:hAnsi="Times New Roman" w:cs="Times New Roman"/>
                <w:sz w:val="28"/>
                <w:szCs w:val="28"/>
              </w:rPr>
            </w:r>
          </w:p>
          <w:p>
            <w:pPr>
              <w:pStyle w:val="1041"/>
              <w:jc w:val="center"/>
              <w:widowControl w:val="off"/>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1041"/>
              <w:jc w:val="center"/>
              <w:widowControl w:val="off"/>
              <w:rPr>
                <w:rFonts w:ascii="Times New Roman" w:hAnsi="Times New Roman" w:cs="Times New Roman"/>
                <w:sz w:val="28"/>
                <w:szCs w:val="28"/>
              </w:rPr>
            </w:pPr>
            <w:r>
              <w:rPr>
                <w:rFonts w:ascii="Times New Roman" w:hAnsi="Times New Roman" w:cs="Times New Roman"/>
                <w:sz w:val="28"/>
                <w:szCs w:val="28"/>
              </w:rPr>
              <w:t xml:space="preserve">_____________</w:t>
            </w:r>
            <w:r>
              <w:rPr>
                <w:rFonts w:ascii="Times New Roman" w:hAnsi="Times New Roman" w:cs="Times New Roman"/>
                <w:sz w:val="28"/>
                <w:szCs w:val="28"/>
              </w:rPr>
              <w:t xml:space="preserve">_______</w:t>
            </w:r>
            <w:r>
              <w:rPr>
                <w:rFonts w:ascii="Times New Roman" w:hAnsi="Times New Roman" w:cs="Times New Roman"/>
                <w:sz w:val="28"/>
                <w:szCs w:val="28"/>
              </w:rPr>
            </w:r>
            <w:r>
              <w:rPr>
                <w:rFonts w:ascii="Times New Roman" w:hAnsi="Times New Roman" w:cs="Times New Roman"/>
                <w:sz w:val="28"/>
                <w:szCs w:val="28"/>
              </w:rPr>
            </w:r>
          </w:p>
          <w:p>
            <w:pPr>
              <w:pStyle w:val="1041"/>
              <w:jc w:val="center"/>
              <w:widowControl w:val="off"/>
              <w:rPr>
                <w:rFonts w:ascii="Times New Roman" w:hAnsi="Times New Roman" w:cs="Times New Roman"/>
                <w:color w:val="000000" w:themeColor="text1"/>
                <w:sz w:val="22"/>
                <w:szCs w:val="22"/>
              </w:rPr>
            </w:pPr>
            <w:r>
              <w:rPr>
                <w:rFonts w:ascii="Times New Roman" w:hAnsi="Times New Roman" w:cs="Times New Roman"/>
                <w:sz w:val="24"/>
                <w:szCs w:val="24"/>
              </w:rPr>
              <w:t xml:space="preserve">(подпись)</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bl>
    <w:p>
      <w:pPr>
        <w:rPr>
          <w:sz w:val="28"/>
          <w:szCs w:val="28"/>
        </w:rPr>
        <w:outlineLvl w:val="1"/>
      </w:pPr>
      <w:r>
        <w:rPr>
          <w:sz w:val="28"/>
          <w:szCs w:val="28"/>
        </w:rPr>
      </w:r>
      <w:r>
        <w:rPr>
          <w:sz w:val="28"/>
          <w:szCs w:val="28"/>
        </w:rPr>
      </w:r>
      <w:r>
        <w:rPr>
          <w:sz w:val="28"/>
          <w:szCs w:val="28"/>
        </w:rPr>
      </w:r>
    </w:p>
    <w:sectPr>
      <w:footnotePr/>
      <w:endnotePr/>
      <w:type w:val="nextPage"/>
      <w:pgSz w:w="11906" w:h="16838" w:orient="portrait"/>
      <w:pgMar w:top="1134" w:right="567" w:bottom="1134" w:left="1134" w:header="709" w:footer="709" w:gutter="0"/>
      <w:pgNumType w:start="1"/>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Calibri">
    <w:panose1 w:val="020F0502020204030204"/>
  </w:font>
  <w:font w:name="SimSun">
    <w:panose1 w:val="02000506000000020000"/>
  </w:font>
  <w:font w:name="Courier New">
    <w:panose1 w:val="02070309020205020404"/>
  </w:font>
  <w:font w:name="Tahoma">
    <w:panose1 w:val="020B060403050404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0"/>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0"/>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0"/>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 w:id="2">
    <w:p>
      <w:pPr>
        <w:pStyle w:val="1000"/>
      </w:pPr>
      <w:r>
        <w:rPr>
          <w:rStyle w:val="1002"/>
        </w:rPr>
        <w:footnoteRef/>
      </w:r>
      <w:r>
        <w:t xml:space="preserve"> заполняется на каждого ребенка, учтенного в составе семьи заявителя</w:t>
      </w:r>
      <w:r/>
    </w:p>
  </w:footnote>
  <w:footnote w:id="3">
    <w:p>
      <w:pPr>
        <w:pStyle w:val="1000"/>
      </w:pPr>
      <w:r>
        <w:rPr>
          <w:rStyle w:val="1002"/>
        </w:rPr>
        <w:footnoteRef/>
      </w:r>
      <w:r>
        <w:t xml:space="preserve"> в случае подачи заявления несовершеннолетним, достигшим возраста 14 лет, действующим с согласия родителей</w:t>
      </w:r>
      <w:r/>
    </w:p>
  </w:footnote>
  <w:footnote w:id="4">
    <w:p>
      <w:pPr>
        <w:pStyle w:val="1000"/>
      </w:pPr>
      <w:r>
        <w:rPr>
          <w:rStyle w:val="1002"/>
        </w:rPr>
        <w:footnoteRef/>
      </w:r>
      <w:r>
        <w:t xml:space="preserve"> заполняется при обращении представителя </w:t>
      </w:r>
      <w:r>
        <w:t xml:space="preserve">заявителя</w:t>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2"/>
      <w:jc w:val="center"/>
    </w:pPr>
    <w:r>
      <w:fldChar w:fldCharType="begin"/>
    </w:r>
    <w:r>
      <w:instrText xml:space="preserve">PAGE   \* MERGEFORMAT</w:instrText>
    </w:r>
    <w:r>
      <w:fldChar w:fldCharType="separate"/>
    </w:r>
    <w:r>
      <w:t xml:space="preserve">27</w:t>
    </w:r>
    <w:r>
      <w:fldChar w:fldCharType="end"/>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2"/>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2"/>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2115" w:hanging="360"/>
      </w:pPr>
    </w:lvl>
    <w:lvl w:ilvl="1">
      <w:start w:val="1"/>
      <w:numFmt w:val="lowerLetter"/>
      <w:isLgl w:val="false"/>
      <w:suff w:val="tab"/>
      <w:lvlText w:val="%2."/>
      <w:lvlJc w:val="left"/>
      <w:pPr>
        <w:ind w:left="2835" w:hanging="360"/>
      </w:pPr>
    </w:lvl>
    <w:lvl w:ilvl="2">
      <w:start w:val="1"/>
      <w:numFmt w:val="lowerRoman"/>
      <w:isLgl w:val="false"/>
      <w:suff w:val="tab"/>
      <w:lvlText w:val="%3."/>
      <w:lvlJc w:val="right"/>
      <w:pPr>
        <w:ind w:left="3555" w:hanging="180"/>
      </w:pPr>
    </w:lvl>
    <w:lvl w:ilvl="3">
      <w:start w:val="1"/>
      <w:numFmt w:val="decimal"/>
      <w:isLgl w:val="false"/>
      <w:suff w:val="tab"/>
      <w:lvlText w:val="%4."/>
      <w:lvlJc w:val="left"/>
      <w:pPr>
        <w:ind w:left="4275" w:hanging="360"/>
      </w:pPr>
    </w:lvl>
    <w:lvl w:ilvl="4">
      <w:start w:val="1"/>
      <w:numFmt w:val="lowerLetter"/>
      <w:isLgl w:val="false"/>
      <w:suff w:val="tab"/>
      <w:lvlText w:val="%5."/>
      <w:lvlJc w:val="left"/>
      <w:pPr>
        <w:ind w:left="4995" w:hanging="360"/>
      </w:pPr>
    </w:lvl>
    <w:lvl w:ilvl="5">
      <w:start w:val="1"/>
      <w:numFmt w:val="lowerRoman"/>
      <w:isLgl w:val="false"/>
      <w:suff w:val="tab"/>
      <w:lvlText w:val="%6."/>
      <w:lvlJc w:val="right"/>
      <w:pPr>
        <w:ind w:left="5715" w:hanging="180"/>
      </w:pPr>
    </w:lvl>
    <w:lvl w:ilvl="6">
      <w:start w:val="1"/>
      <w:numFmt w:val="decimal"/>
      <w:isLgl w:val="false"/>
      <w:suff w:val="tab"/>
      <w:lvlText w:val="%7."/>
      <w:lvlJc w:val="left"/>
      <w:pPr>
        <w:ind w:left="6435" w:hanging="360"/>
      </w:pPr>
    </w:lvl>
    <w:lvl w:ilvl="7">
      <w:start w:val="1"/>
      <w:numFmt w:val="lowerLetter"/>
      <w:isLgl w:val="false"/>
      <w:suff w:val="tab"/>
      <w:lvlText w:val="%8."/>
      <w:lvlJc w:val="left"/>
      <w:pPr>
        <w:ind w:left="7155" w:hanging="360"/>
      </w:pPr>
    </w:lvl>
    <w:lvl w:ilvl="8">
      <w:start w:val="1"/>
      <w:numFmt w:val="lowerRoman"/>
      <w:isLgl w:val="false"/>
      <w:suff w:val="tab"/>
      <w:lvlText w:val="%9."/>
      <w:lvlJc w:val="right"/>
      <w:pPr>
        <w:ind w:left="7875" w:hanging="180"/>
      </w:pPr>
    </w:lvl>
  </w:abstractNum>
  <w:abstractNum w:abstractNumId="1">
    <w:multiLevelType w:val="hybridMultilevel"/>
    <w:lvl w:ilvl="0">
      <w:start w:val="1"/>
      <w:numFmt w:val="decimal"/>
      <w:isLgl w:val="false"/>
      <w:suff w:val="tab"/>
      <w:lvlText w:val="%1."/>
      <w:lvlJc w:val="left"/>
      <w:pPr>
        <w:ind w:left="2115" w:hanging="360"/>
      </w:pPr>
    </w:lvl>
    <w:lvl w:ilvl="1">
      <w:start w:val="1"/>
      <w:numFmt w:val="lowerLetter"/>
      <w:isLgl w:val="false"/>
      <w:suff w:val="tab"/>
      <w:lvlText w:val="%2."/>
      <w:lvlJc w:val="left"/>
      <w:pPr>
        <w:ind w:left="2835" w:hanging="360"/>
      </w:pPr>
    </w:lvl>
    <w:lvl w:ilvl="2">
      <w:start w:val="1"/>
      <w:numFmt w:val="lowerRoman"/>
      <w:isLgl w:val="false"/>
      <w:suff w:val="tab"/>
      <w:lvlText w:val="%3."/>
      <w:lvlJc w:val="right"/>
      <w:pPr>
        <w:ind w:left="3555" w:hanging="180"/>
      </w:pPr>
    </w:lvl>
    <w:lvl w:ilvl="3">
      <w:start w:val="1"/>
      <w:numFmt w:val="decimal"/>
      <w:isLgl w:val="false"/>
      <w:suff w:val="tab"/>
      <w:lvlText w:val="%4."/>
      <w:lvlJc w:val="left"/>
      <w:pPr>
        <w:ind w:left="4275" w:hanging="360"/>
      </w:pPr>
    </w:lvl>
    <w:lvl w:ilvl="4">
      <w:start w:val="1"/>
      <w:numFmt w:val="lowerLetter"/>
      <w:isLgl w:val="false"/>
      <w:suff w:val="tab"/>
      <w:lvlText w:val="%5."/>
      <w:lvlJc w:val="left"/>
      <w:pPr>
        <w:ind w:left="4995" w:hanging="360"/>
      </w:pPr>
    </w:lvl>
    <w:lvl w:ilvl="5">
      <w:start w:val="1"/>
      <w:numFmt w:val="lowerRoman"/>
      <w:isLgl w:val="false"/>
      <w:suff w:val="tab"/>
      <w:lvlText w:val="%6."/>
      <w:lvlJc w:val="right"/>
      <w:pPr>
        <w:ind w:left="5715" w:hanging="180"/>
      </w:pPr>
    </w:lvl>
    <w:lvl w:ilvl="6">
      <w:start w:val="1"/>
      <w:numFmt w:val="decimal"/>
      <w:isLgl w:val="false"/>
      <w:suff w:val="tab"/>
      <w:lvlText w:val="%7."/>
      <w:lvlJc w:val="left"/>
      <w:pPr>
        <w:ind w:left="6435" w:hanging="360"/>
      </w:pPr>
    </w:lvl>
    <w:lvl w:ilvl="7">
      <w:start w:val="1"/>
      <w:numFmt w:val="lowerLetter"/>
      <w:isLgl w:val="false"/>
      <w:suff w:val="tab"/>
      <w:lvlText w:val="%8."/>
      <w:lvlJc w:val="left"/>
      <w:pPr>
        <w:ind w:left="7155" w:hanging="360"/>
      </w:pPr>
    </w:lvl>
    <w:lvl w:ilvl="8">
      <w:start w:val="1"/>
      <w:numFmt w:val="lowerRoman"/>
      <w:isLgl w:val="false"/>
      <w:suff w:val="tab"/>
      <w:lvlText w:val="%9."/>
      <w:lvlJc w:val="right"/>
      <w:pPr>
        <w:ind w:left="7875" w:hanging="180"/>
      </w:pPr>
    </w:lvl>
  </w:abstractNum>
  <w:abstractNum w:abstractNumId="2">
    <w:multiLevelType w:val="hybridMultilevel"/>
    <w:lvl w:ilvl="0">
      <w:start w:val="1"/>
      <w:numFmt w:val="decimal"/>
      <w:isLgl w:val="false"/>
      <w:suff w:val="tab"/>
      <w:lvlText w:val="%1)"/>
      <w:lvlJc w:val="left"/>
      <w:pPr>
        <w:ind w:left="1276" w:hanging="360"/>
      </w:pPr>
      <w:rPr>
        <w:rFonts w:ascii="Times New Roman" w:hAnsi="Times New Roman" w:eastAsia="Times New Roman" w:cs="Times New Roman"/>
        <w:sz w:val="28"/>
      </w:rPr>
    </w:lvl>
    <w:lvl w:ilvl="1">
      <w:start w:val="1"/>
      <w:numFmt w:val="lowerLetter"/>
      <w:isLgl w:val="false"/>
      <w:suff w:val="tab"/>
      <w:lvlText w:val="%2."/>
      <w:lvlJc w:val="left"/>
      <w:pPr>
        <w:ind w:left="1996" w:hanging="360"/>
      </w:pPr>
    </w:lvl>
    <w:lvl w:ilvl="2">
      <w:start w:val="1"/>
      <w:numFmt w:val="lowerRoman"/>
      <w:isLgl w:val="false"/>
      <w:suff w:val="tab"/>
      <w:lvlText w:val="%3."/>
      <w:lvlJc w:val="right"/>
      <w:pPr>
        <w:ind w:left="2716" w:hanging="180"/>
      </w:pPr>
    </w:lvl>
    <w:lvl w:ilvl="3">
      <w:start w:val="1"/>
      <w:numFmt w:val="decimal"/>
      <w:isLgl w:val="false"/>
      <w:suff w:val="tab"/>
      <w:lvlText w:val="%4."/>
      <w:lvlJc w:val="left"/>
      <w:pPr>
        <w:ind w:left="3436" w:hanging="360"/>
      </w:pPr>
    </w:lvl>
    <w:lvl w:ilvl="4">
      <w:start w:val="1"/>
      <w:numFmt w:val="lowerLetter"/>
      <w:isLgl w:val="false"/>
      <w:suff w:val="tab"/>
      <w:lvlText w:val="%5."/>
      <w:lvlJc w:val="left"/>
      <w:pPr>
        <w:ind w:left="4156" w:hanging="360"/>
      </w:pPr>
    </w:lvl>
    <w:lvl w:ilvl="5">
      <w:start w:val="1"/>
      <w:numFmt w:val="lowerRoman"/>
      <w:isLgl w:val="false"/>
      <w:suff w:val="tab"/>
      <w:lvlText w:val="%6."/>
      <w:lvlJc w:val="right"/>
      <w:pPr>
        <w:ind w:left="4876" w:hanging="180"/>
      </w:pPr>
    </w:lvl>
    <w:lvl w:ilvl="6">
      <w:start w:val="1"/>
      <w:numFmt w:val="decimal"/>
      <w:isLgl w:val="false"/>
      <w:suff w:val="tab"/>
      <w:lvlText w:val="%7."/>
      <w:lvlJc w:val="left"/>
      <w:pPr>
        <w:ind w:left="5596" w:hanging="360"/>
      </w:pPr>
    </w:lvl>
    <w:lvl w:ilvl="7">
      <w:start w:val="1"/>
      <w:numFmt w:val="lowerLetter"/>
      <w:isLgl w:val="false"/>
      <w:suff w:val="tab"/>
      <w:lvlText w:val="%8."/>
      <w:lvlJc w:val="left"/>
      <w:pPr>
        <w:ind w:left="6316" w:hanging="360"/>
      </w:pPr>
    </w:lvl>
    <w:lvl w:ilvl="8">
      <w:start w:val="1"/>
      <w:numFmt w:val="lowerRoman"/>
      <w:isLgl w:val="false"/>
      <w:suff w:val="tab"/>
      <w:lvlText w:val="%9."/>
      <w:lvlJc w:val="right"/>
      <w:pPr>
        <w:ind w:left="7036" w:hanging="180"/>
      </w:pPr>
    </w:lvl>
  </w:abstractNum>
  <w:abstractNum w:abstractNumId="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5">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
    <w:multiLevelType w:val="hybridMultilevel"/>
    <w:lvl w:ilvl="0">
      <w:start w:val="1"/>
      <w:numFmt w:val="decimal"/>
      <w:isLgl w:val="false"/>
      <w:suff w:val="tab"/>
      <w:lvlText w:val="%1)"/>
      <w:lvlJc w:val="left"/>
      <w:pPr>
        <w:ind w:left="1276" w:hanging="360"/>
      </w:pPr>
    </w:lvl>
    <w:lvl w:ilvl="1">
      <w:start w:val="1"/>
      <w:numFmt w:val="lowerLetter"/>
      <w:isLgl w:val="false"/>
      <w:suff w:val="tab"/>
      <w:lvlText w:val="%2."/>
      <w:lvlJc w:val="left"/>
      <w:pPr>
        <w:ind w:left="1996" w:hanging="360"/>
      </w:pPr>
    </w:lvl>
    <w:lvl w:ilvl="2">
      <w:start w:val="1"/>
      <w:numFmt w:val="lowerRoman"/>
      <w:isLgl w:val="false"/>
      <w:suff w:val="tab"/>
      <w:lvlText w:val="%3."/>
      <w:lvlJc w:val="right"/>
      <w:pPr>
        <w:ind w:left="2716" w:hanging="180"/>
      </w:pPr>
    </w:lvl>
    <w:lvl w:ilvl="3">
      <w:start w:val="1"/>
      <w:numFmt w:val="decimal"/>
      <w:isLgl w:val="false"/>
      <w:suff w:val="tab"/>
      <w:lvlText w:val="%4."/>
      <w:lvlJc w:val="left"/>
      <w:pPr>
        <w:ind w:left="3436" w:hanging="360"/>
      </w:pPr>
    </w:lvl>
    <w:lvl w:ilvl="4">
      <w:start w:val="1"/>
      <w:numFmt w:val="lowerLetter"/>
      <w:isLgl w:val="false"/>
      <w:suff w:val="tab"/>
      <w:lvlText w:val="%5."/>
      <w:lvlJc w:val="left"/>
      <w:pPr>
        <w:ind w:left="4156" w:hanging="360"/>
      </w:pPr>
    </w:lvl>
    <w:lvl w:ilvl="5">
      <w:start w:val="1"/>
      <w:numFmt w:val="lowerRoman"/>
      <w:isLgl w:val="false"/>
      <w:suff w:val="tab"/>
      <w:lvlText w:val="%6."/>
      <w:lvlJc w:val="right"/>
      <w:pPr>
        <w:ind w:left="4876" w:hanging="180"/>
      </w:pPr>
    </w:lvl>
    <w:lvl w:ilvl="6">
      <w:start w:val="1"/>
      <w:numFmt w:val="decimal"/>
      <w:isLgl w:val="false"/>
      <w:suff w:val="tab"/>
      <w:lvlText w:val="%7."/>
      <w:lvlJc w:val="left"/>
      <w:pPr>
        <w:ind w:left="5596" w:hanging="360"/>
      </w:pPr>
    </w:lvl>
    <w:lvl w:ilvl="7">
      <w:start w:val="1"/>
      <w:numFmt w:val="lowerLetter"/>
      <w:isLgl w:val="false"/>
      <w:suff w:val="tab"/>
      <w:lvlText w:val="%8."/>
      <w:lvlJc w:val="left"/>
      <w:pPr>
        <w:ind w:left="6316" w:hanging="360"/>
      </w:pPr>
    </w:lvl>
    <w:lvl w:ilvl="8">
      <w:start w:val="1"/>
      <w:numFmt w:val="lowerRoman"/>
      <w:isLgl w:val="false"/>
      <w:suff w:val="tab"/>
      <w:lvlText w:val="%9."/>
      <w:lvlJc w:val="right"/>
      <w:pPr>
        <w:ind w:left="7036" w:hanging="180"/>
      </w:pPr>
    </w:lvl>
  </w:abstractNum>
  <w:abstractNum w:abstractNumId="8">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
    <w:multiLevelType w:val="hybridMultilevel"/>
    <w:lvl w:ilvl="0">
      <w:start w:val="1"/>
      <w:numFmt w:val="decimal"/>
      <w:isLgl w:val="false"/>
      <w:suff w:val="tab"/>
      <w:lvlText w:val="%1."/>
      <w:lvlJc w:val="left"/>
      <w:pPr>
        <w:ind w:left="2824" w:hanging="360"/>
      </w:pPr>
    </w:lvl>
    <w:lvl w:ilvl="1">
      <w:start w:val="1"/>
      <w:numFmt w:val="lowerLetter"/>
      <w:isLgl w:val="false"/>
      <w:suff w:val="tab"/>
      <w:lvlText w:val="%2."/>
      <w:lvlJc w:val="left"/>
      <w:pPr>
        <w:ind w:left="3544" w:hanging="360"/>
      </w:pPr>
    </w:lvl>
    <w:lvl w:ilvl="2">
      <w:start w:val="1"/>
      <w:numFmt w:val="lowerRoman"/>
      <w:isLgl w:val="false"/>
      <w:suff w:val="tab"/>
      <w:lvlText w:val="%3."/>
      <w:lvlJc w:val="right"/>
      <w:pPr>
        <w:ind w:left="4264" w:hanging="180"/>
      </w:pPr>
    </w:lvl>
    <w:lvl w:ilvl="3">
      <w:start w:val="1"/>
      <w:numFmt w:val="decimal"/>
      <w:isLgl w:val="false"/>
      <w:suff w:val="tab"/>
      <w:lvlText w:val="%4."/>
      <w:lvlJc w:val="left"/>
      <w:pPr>
        <w:ind w:left="4984" w:hanging="360"/>
      </w:pPr>
    </w:lvl>
    <w:lvl w:ilvl="4">
      <w:start w:val="1"/>
      <w:numFmt w:val="lowerLetter"/>
      <w:isLgl w:val="false"/>
      <w:suff w:val="tab"/>
      <w:lvlText w:val="%5."/>
      <w:lvlJc w:val="left"/>
      <w:pPr>
        <w:ind w:left="5704" w:hanging="360"/>
      </w:pPr>
    </w:lvl>
    <w:lvl w:ilvl="5">
      <w:start w:val="1"/>
      <w:numFmt w:val="lowerRoman"/>
      <w:isLgl w:val="false"/>
      <w:suff w:val="tab"/>
      <w:lvlText w:val="%6."/>
      <w:lvlJc w:val="right"/>
      <w:pPr>
        <w:ind w:left="6424" w:hanging="180"/>
      </w:pPr>
    </w:lvl>
    <w:lvl w:ilvl="6">
      <w:start w:val="1"/>
      <w:numFmt w:val="decimal"/>
      <w:isLgl w:val="false"/>
      <w:suff w:val="tab"/>
      <w:lvlText w:val="%7."/>
      <w:lvlJc w:val="left"/>
      <w:pPr>
        <w:ind w:left="7144" w:hanging="360"/>
      </w:pPr>
    </w:lvl>
    <w:lvl w:ilvl="7">
      <w:start w:val="1"/>
      <w:numFmt w:val="lowerLetter"/>
      <w:isLgl w:val="false"/>
      <w:suff w:val="tab"/>
      <w:lvlText w:val="%8."/>
      <w:lvlJc w:val="left"/>
      <w:pPr>
        <w:ind w:left="7864" w:hanging="360"/>
      </w:pPr>
    </w:lvl>
    <w:lvl w:ilvl="8">
      <w:start w:val="1"/>
      <w:numFmt w:val="lowerRoman"/>
      <w:isLgl w:val="false"/>
      <w:suff w:val="tab"/>
      <w:lvlText w:val="%9."/>
      <w:lvlJc w:val="right"/>
      <w:pPr>
        <w:ind w:left="8584" w:hanging="180"/>
      </w:pPr>
    </w:lvl>
  </w:abstractNum>
  <w:abstractNum w:abstractNumId="10">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1">
    <w:multiLevelType w:val="hybridMultilevel"/>
    <w:lvl w:ilvl="0">
      <w:start w:val="1"/>
      <w:numFmt w:val="decimal"/>
      <w:isLgl w:val="false"/>
      <w:suff w:val="tab"/>
      <w:lvlText w:val="%1)"/>
      <w:lvlJc w:val="left"/>
      <w:pPr>
        <w:ind w:left="1276" w:hanging="360"/>
      </w:pPr>
      <w:rPr>
        <w:rFonts w:ascii="Times New Roman" w:hAnsi="Times New Roman" w:eastAsia="Times New Roman" w:cs="Times New Roman"/>
        <w:sz w:val="28"/>
      </w:rPr>
    </w:lvl>
    <w:lvl w:ilvl="1">
      <w:start w:val="1"/>
      <w:numFmt w:val="lowerLetter"/>
      <w:isLgl w:val="false"/>
      <w:suff w:val="tab"/>
      <w:lvlText w:val="%2."/>
      <w:lvlJc w:val="left"/>
      <w:pPr>
        <w:ind w:left="1996" w:hanging="360"/>
      </w:pPr>
    </w:lvl>
    <w:lvl w:ilvl="2">
      <w:start w:val="1"/>
      <w:numFmt w:val="lowerRoman"/>
      <w:isLgl w:val="false"/>
      <w:suff w:val="tab"/>
      <w:lvlText w:val="%3."/>
      <w:lvlJc w:val="right"/>
      <w:pPr>
        <w:ind w:left="2716" w:hanging="180"/>
      </w:pPr>
    </w:lvl>
    <w:lvl w:ilvl="3">
      <w:start w:val="1"/>
      <w:numFmt w:val="decimal"/>
      <w:isLgl w:val="false"/>
      <w:suff w:val="tab"/>
      <w:lvlText w:val="%4."/>
      <w:lvlJc w:val="left"/>
      <w:pPr>
        <w:ind w:left="3436" w:hanging="360"/>
      </w:pPr>
    </w:lvl>
    <w:lvl w:ilvl="4">
      <w:start w:val="1"/>
      <w:numFmt w:val="lowerLetter"/>
      <w:isLgl w:val="false"/>
      <w:suff w:val="tab"/>
      <w:lvlText w:val="%5."/>
      <w:lvlJc w:val="left"/>
      <w:pPr>
        <w:ind w:left="4156" w:hanging="360"/>
      </w:pPr>
    </w:lvl>
    <w:lvl w:ilvl="5">
      <w:start w:val="1"/>
      <w:numFmt w:val="lowerRoman"/>
      <w:isLgl w:val="false"/>
      <w:suff w:val="tab"/>
      <w:lvlText w:val="%6."/>
      <w:lvlJc w:val="right"/>
      <w:pPr>
        <w:ind w:left="4876" w:hanging="180"/>
      </w:pPr>
    </w:lvl>
    <w:lvl w:ilvl="6">
      <w:start w:val="1"/>
      <w:numFmt w:val="decimal"/>
      <w:isLgl w:val="false"/>
      <w:suff w:val="tab"/>
      <w:lvlText w:val="%7."/>
      <w:lvlJc w:val="left"/>
      <w:pPr>
        <w:ind w:left="5596" w:hanging="360"/>
      </w:pPr>
    </w:lvl>
    <w:lvl w:ilvl="7">
      <w:start w:val="1"/>
      <w:numFmt w:val="lowerLetter"/>
      <w:isLgl w:val="false"/>
      <w:suff w:val="tab"/>
      <w:lvlText w:val="%8."/>
      <w:lvlJc w:val="left"/>
      <w:pPr>
        <w:ind w:left="6316" w:hanging="360"/>
      </w:pPr>
    </w:lvl>
    <w:lvl w:ilvl="8">
      <w:start w:val="1"/>
      <w:numFmt w:val="lowerRoman"/>
      <w:isLgl w:val="false"/>
      <w:suff w:val="tab"/>
      <w:lvlText w:val="%9."/>
      <w:lvlJc w:val="right"/>
      <w:pPr>
        <w:ind w:left="7036" w:hanging="180"/>
      </w:pPr>
    </w:lvl>
  </w:abstractNum>
  <w:abstractNum w:abstractNumId="1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
    <w:multiLevelType w:val="hybridMultilevel"/>
    <w:lvl w:ilvl="0">
      <w:start w:val="1"/>
      <w:numFmt w:val="decimal"/>
      <w:isLgl w:val="false"/>
      <w:suff w:val="tab"/>
      <w:lvlText w:val="%1)"/>
      <w:lvlJc w:val="left"/>
      <w:pPr>
        <w:ind w:left="709" w:hanging="360"/>
      </w:pPr>
      <w:rPr>
        <w:rFonts w:ascii="Times New Roman" w:hAnsi="Times New Roman" w:eastAsia="Times New Roman" w:cs="Times New Roman"/>
        <w:sz w:val="24"/>
      </w:r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4">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5">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
    <w:multiLevelType w:val="hybridMultilevel"/>
    <w:lvl w:ilvl="0">
      <w:start w:val="1"/>
      <w:numFmt w:val="decimal"/>
      <w:isLgl w:val="false"/>
      <w:suff w:val="tab"/>
      <w:lvlText w:val="%1)"/>
      <w:lvlJc w:val="left"/>
      <w:pPr>
        <w:ind w:left="1276" w:hanging="360"/>
      </w:pPr>
    </w:lvl>
    <w:lvl w:ilvl="1">
      <w:start w:val="1"/>
      <w:numFmt w:val="lowerLetter"/>
      <w:isLgl w:val="false"/>
      <w:suff w:val="tab"/>
      <w:lvlText w:val="%2."/>
      <w:lvlJc w:val="left"/>
      <w:pPr>
        <w:ind w:left="1996" w:hanging="360"/>
      </w:pPr>
    </w:lvl>
    <w:lvl w:ilvl="2">
      <w:start w:val="1"/>
      <w:numFmt w:val="lowerRoman"/>
      <w:isLgl w:val="false"/>
      <w:suff w:val="tab"/>
      <w:lvlText w:val="%3."/>
      <w:lvlJc w:val="right"/>
      <w:pPr>
        <w:ind w:left="2716" w:hanging="180"/>
      </w:pPr>
    </w:lvl>
    <w:lvl w:ilvl="3">
      <w:start w:val="1"/>
      <w:numFmt w:val="decimal"/>
      <w:isLgl w:val="false"/>
      <w:suff w:val="tab"/>
      <w:lvlText w:val="%4."/>
      <w:lvlJc w:val="left"/>
      <w:pPr>
        <w:ind w:left="3436" w:hanging="360"/>
      </w:pPr>
    </w:lvl>
    <w:lvl w:ilvl="4">
      <w:start w:val="1"/>
      <w:numFmt w:val="lowerLetter"/>
      <w:isLgl w:val="false"/>
      <w:suff w:val="tab"/>
      <w:lvlText w:val="%5."/>
      <w:lvlJc w:val="left"/>
      <w:pPr>
        <w:ind w:left="4156" w:hanging="360"/>
      </w:pPr>
    </w:lvl>
    <w:lvl w:ilvl="5">
      <w:start w:val="1"/>
      <w:numFmt w:val="lowerRoman"/>
      <w:isLgl w:val="false"/>
      <w:suff w:val="tab"/>
      <w:lvlText w:val="%6."/>
      <w:lvlJc w:val="right"/>
      <w:pPr>
        <w:ind w:left="4876" w:hanging="180"/>
      </w:pPr>
    </w:lvl>
    <w:lvl w:ilvl="6">
      <w:start w:val="1"/>
      <w:numFmt w:val="decimal"/>
      <w:isLgl w:val="false"/>
      <w:suff w:val="tab"/>
      <w:lvlText w:val="%7."/>
      <w:lvlJc w:val="left"/>
      <w:pPr>
        <w:ind w:left="5596" w:hanging="360"/>
      </w:pPr>
    </w:lvl>
    <w:lvl w:ilvl="7">
      <w:start w:val="1"/>
      <w:numFmt w:val="lowerLetter"/>
      <w:isLgl w:val="false"/>
      <w:suff w:val="tab"/>
      <w:lvlText w:val="%8."/>
      <w:lvlJc w:val="left"/>
      <w:pPr>
        <w:ind w:left="6316" w:hanging="360"/>
      </w:pPr>
    </w:lvl>
    <w:lvl w:ilvl="8">
      <w:start w:val="1"/>
      <w:numFmt w:val="lowerRoman"/>
      <w:isLgl w:val="false"/>
      <w:suff w:val="tab"/>
      <w:lvlText w:val="%9."/>
      <w:lvlJc w:val="right"/>
      <w:pPr>
        <w:ind w:left="7036" w:hanging="180"/>
      </w:pPr>
    </w:lvl>
  </w:abstractNum>
  <w:abstractNum w:abstractNumId="18">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0">
    <w:multiLevelType w:val="hybridMultilevel"/>
    <w:lvl w:ilvl="0">
      <w:start w:val="1"/>
      <w:numFmt w:val="decimal"/>
      <w:isLgl w:val="false"/>
      <w:suff w:val="tab"/>
      <w:lvlText w:val="%1)"/>
      <w:lvlJc w:val="left"/>
      <w:pPr>
        <w:ind w:left="1276" w:hanging="360"/>
      </w:pPr>
      <w:rPr>
        <w:rFonts w:ascii="Times New Roman" w:hAnsi="Times New Roman" w:eastAsia="Times New Roman" w:cs="Times New Roman"/>
        <w:sz w:val="28"/>
      </w:rPr>
    </w:lvl>
    <w:lvl w:ilvl="1">
      <w:start w:val="1"/>
      <w:numFmt w:val="lowerLetter"/>
      <w:isLgl w:val="false"/>
      <w:suff w:val="tab"/>
      <w:lvlText w:val="%2."/>
      <w:lvlJc w:val="left"/>
      <w:pPr>
        <w:ind w:left="1996" w:hanging="360"/>
      </w:pPr>
    </w:lvl>
    <w:lvl w:ilvl="2">
      <w:start w:val="1"/>
      <w:numFmt w:val="lowerRoman"/>
      <w:isLgl w:val="false"/>
      <w:suff w:val="tab"/>
      <w:lvlText w:val="%3."/>
      <w:lvlJc w:val="right"/>
      <w:pPr>
        <w:ind w:left="2716" w:hanging="180"/>
      </w:pPr>
    </w:lvl>
    <w:lvl w:ilvl="3">
      <w:start w:val="1"/>
      <w:numFmt w:val="decimal"/>
      <w:isLgl w:val="false"/>
      <w:suff w:val="tab"/>
      <w:lvlText w:val="%4."/>
      <w:lvlJc w:val="left"/>
      <w:pPr>
        <w:ind w:left="3436" w:hanging="360"/>
      </w:pPr>
    </w:lvl>
    <w:lvl w:ilvl="4">
      <w:start w:val="1"/>
      <w:numFmt w:val="lowerLetter"/>
      <w:isLgl w:val="false"/>
      <w:suff w:val="tab"/>
      <w:lvlText w:val="%5."/>
      <w:lvlJc w:val="left"/>
      <w:pPr>
        <w:ind w:left="4156" w:hanging="360"/>
      </w:pPr>
    </w:lvl>
    <w:lvl w:ilvl="5">
      <w:start w:val="1"/>
      <w:numFmt w:val="lowerRoman"/>
      <w:isLgl w:val="false"/>
      <w:suff w:val="tab"/>
      <w:lvlText w:val="%6."/>
      <w:lvlJc w:val="right"/>
      <w:pPr>
        <w:ind w:left="4876" w:hanging="180"/>
      </w:pPr>
    </w:lvl>
    <w:lvl w:ilvl="6">
      <w:start w:val="1"/>
      <w:numFmt w:val="decimal"/>
      <w:isLgl w:val="false"/>
      <w:suff w:val="tab"/>
      <w:lvlText w:val="%7."/>
      <w:lvlJc w:val="left"/>
      <w:pPr>
        <w:ind w:left="5596" w:hanging="360"/>
      </w:pPr>
    </w:lvl>
    <w:lvl w:ilvl="7">
      <w:start w:val="1"/>
      <w:numFmt w:val="lowerLetter"/>
      <w:isLgl w:val="false"/>
      <w:suff w:val="tab"/>
      <w:lvlText w:val="%8."/>
      <w:lvlJc w:val="left"/>
      <w:pPr>
        <w:ind w:left="6316" w:hanging="360"/>
      </w:pPr>
    </w:lvl>
    <w:lvl w:ilvl="8">
      <w:start w:val="1"/>
      <w:numFmt w:val="lowerRoman"/>
      <w:isLgl w:val="false"/>
      <w:suff w:val="tab"/>
      <w:lvlText w:val="%9."/>
      <w:lvlJc w:val="right"/>
      <w:pPr>
        <w:ind w:left="7036" w:hanging="180"/>
      </w:pPr>
    </w:lvl>
  </w:abstractNum>
  <w:abstractNum w:abstractNumId="21">
    <w:multiLevelType w:val="hybridMultilevel"/>
    <w:lvl w:ilvl="0">
      <w:start w:val="1"/>
      <w:numFmt w:val="decimal"/>
      <w:isLgl w:val="false"/>
      <w:suff w:val="tab"/>
      <w:lvlText w:val="%1)"/>
      <w:lvlJc w:val="left"/>
      <w:pPr>
        <w:ind w:left="1276" w:hanging="360"/>
      </w:pPr>
      <w:rPr>
        <w:rFonts w:ascii="Times New Roman" w:hAnsi="Times New Roman" w:eastAsia="Times New Roman" w:cs="Times New Roman"/>
        <w:sz w:val="28"/>
      </w:rPr>
    </w:lvl>
    <w:lvl w:ilvl="1">
      <w:start w:val="1"/>
      <w:numFmt w:val="lowerLetter"/>
      <w:isLgl w:val="false"/>
      <w:suff w:val="tab"/>
      <w:lvlText w:val="%2."/>
      <w:lvlJc w:val="left"/>
      <w:pPr>
        <w:ind w:left="1996" w:hanging="360"/>
      </w:pPr>
    </w:lvl>
    <w:lvl w:ilvl="2">
      <w:start w:val="1"/>
      <w:numFmt w:val="lowerRoman"/>
      <w:isLgl w:val="false"/>
      <w:suff w:val="tab"/>
      <w:lvlText w:val="%3."/>
      <w:lvlJc w:val="right"/>
      <w:pPr>
        <w:ind w:left="2716" w:hanging="180"/>
      </w:pPr>
    </w:lvl>
    <w:lvl w:ilvl="3">
      <w:start w:val="1"/>
      <w:numFmt w:val="decimal"/>
      <w:isLgl w:val="false"/>
      <w:suff w:val="tab"/>
      <w:lvlText w:val="%4."/>
      <w:lvlJc w:val="left"/>
      <w:pPr>
        <w:ind w:left="3436" w:hanging="360"/>
      </w:pPr>
    </w:lvl>
    <w:lvl w:ilvl="4">
      <w:start w:val="1"/>
      <w:numFmt w:val="lowerLetter"/>
      <w:isLgl w:val="false"/>
      <w:suff w:val="tab"/>
      <w:lvlText w:val="%5."/>
      <w:lvlJc w:val="left"/>
      <w:pPr>
        <w:ind w:left="4156" w:hanging="360"/>
      </w:pPr>
    </w:lvl>
    <w:lvl w:ilvl="5">
      <w:start w:val="1"/>
      <w:numFmt w:val="lowerRoman"/>
      <w:isLgl w:val="false"/>
      <w:suff w:val="tab"/>
      <w:lvlText w:val="%6."/>
      <w:lvlJc w:val="right"/>
      <w:pPr>
        <w:ind w:left="4876" w:hanging="180"/>
      </w:pPr>
    </w:lvl>
    <w:lvl w:ilvl="6">
      <w:start w:val="1"/>
      <w:numFmt w:val="decimal"/>
      <w:isLgl w:val="false"/>
      <w:suff w:val="tab"/>
      <w:lvlText w:val="%7."/>
      <w:lvlJc w:val="left"/>
      <w:pPr>
        <w:ind w:left="5596" w:hanging="360"/>
      </w:pPr>
    </w:lvl>
    <w:lvl w:ilvl="7">
      <w:start w:val="1"/>
      <w:numFmt w:val="lowerLetter"/>
      <w:isLgl w:val="false"/>
      <w:suff w:val="tab"/>
      <w:lvlText w:val="%8."/>
      <w:lvlJc w:val="left"/>
      <w:pPr>
        <w:ind w:left="6316" w:hanging="360"/>
      </w:pPr>
    </w:lvl>
    <w:lvl w:ilvl="8">
      <w:start w:val="1"/>
      <w:numFmt w:val="lowerRoman"/>
      <w:isLgl w:val="false"/>
      <w:suff w:val="tab"/>
      <w:lvlText w:val="%9."/>
      <w:lvlJc w:val="right"/>
      <w:pPr>
        <w:ind w:left="7036" w:hanging="180"/>
      </w:pPr>
    </w:lvl>
  </w:abstractNum>
  <w:num w:numId="1">
    <w:abstractNumId w:val="18"/>
  </w:num>
  <w:num w:numId="2">
    <w:abstractNumId w:val="10"/>
  </w:num>
  <w:num w:numId="3">
    <w:abstractNumId w:val="0"/>
  </w:num>
  <w:num w:numId="4">
    <w:abstractNumId w:val="19"/>
  </w:num>
  <w:num w:numId="5">
    <w:abstractNumId w:val="3"/>
  </w:num>
  <w:num w:numId="6">
    <w:abstractNumId w:val="12"/>
  </w:num>
  <w:num w:numId="7">
    <w:abstractNumId w:val="1"/>
  </w:num>
  <w:num w:numId="8">
    <w:abstractNumId w:val="4"/>
  </w:num>
  <w:num w:numId="9">
    <w:abstractNumId w:val="13"/>
  </w:num>
  <w:num w:numId="10">
    <w:abstractNumId w:val="5"/>
  </w:num>
  <w:num w:numId="11">
    <w:abstractNumId w:val="17"/>
  </w:num>
  <w:num w:numId="12">
    <w:abstractNumId w:val="11"/>
  </w:num>
  <w:num w:numId="13">
    <w:abstractNumId w:val="7"/>
  </w:num>
  <w:num w:numId="14">
    <w:abstractNumId w:val="8"/>
  </w:num>
  <w:num w:numId="15">
    <w:abstractNumId w:val="16"/>
  </w:num>
  <w:num w:numId="16">
    <w:abstractNumId w:val="14"/>
  </w:num>
  <w:num w:numId="17">
    <w:abstractNumId w:val="2"/>
  </w:num>
  <w:num w:numId="18">
    <w:abstractNumId w:val="9"/>
  </w:num>
  <w:num w:numId="19">
    <w:abstractNumId w:val="15"/>
  </w:num>
  <w:num w:numId="20">
    <w:abstractNumId w:val="6"/>
  </w:num>
  <w:num w:numId="21">
    <w:abstractNumId w:val="2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93" w:default="1">
    <w:name w:val="Normal"/>
    <w:qFormat/>
    <w:rPr>
      <w:sz w:val="24"/>
      <w:szCs w:val="24"/>
    </w:rPr>
  </w:style>
  <w:style w:type="paragraph" w:styleId="794">
    <w:name w:val="Heading 1"/>
    <w:basedOn w:val="793"/>
    <w:next w:val="793"/>
    <w:link w:val="974"/>
    <w:qFormat/>
    <w:pPr>
      <w:jc w:val="both"/>
      <w:keepNext/>
      <w:outlineLvl w:val="0"/>
    </w:pPr>
    <w:rPr>
      <w:b/>
      <w:sz w:val="28"/>
      <w:szCs w:val="20"/>
      <w:lang w:eastAsia="zh-CN"/>
    </w:rPr>
  </w:style>
  <w:style w:type="paragraph" w:styleId="795">
    <w:name w:val="Heading 2"/>
    <w:basedOn w:val="793"/>
    <w:next w:val="793"/>
    <w:link w:val="975"/>
    <w:uiPriority w:val="9"/>
    <w:qFormat/>
    <w:pPr>
      <w:jc w:val="both"/>
      <w:keepNext/>
      <w:tabs>
        <w:tab w:val="num" w:pos="0" w:leader="none"/>
      </w:tabs>
      <w:outlineLvl w:val="1"/>
    </w:pPr>
    <w:rPr>
      <w:sz w:val="28"/>
      <w:szCs w:val="20"/>
      <w:lang w:eastAsia="zh-CN"/>
    </w:rPr>
  </w:style>
  <w:style w:type="paragraph" w:styleId="796">
    <w:name w:val="Heading 3"/>
    <w:basedOn w:val="793"/>
    <w:next w:val="793"/>
    <w:link w:val="976"/>
    <w:qFormat/>
    <w:pPr>
      <w:keepNext/>
      <w:outlineLvl w:val="2"/>
    </w:pPr>
    <w:rPr>
      <w:sz w:val="28"/>
      <w:szCs w:val="20"/>
      <w:lang w:val="en-US" w:eastAsia="zh-CN"/>
    </w:rPr>
  </w:style>
  <w:style w:type="paragraph" w:styleId="797">
    <w:name w:val="Heading 4"/>
    <w:basedOn w:val="793"/>
    <w:next w:val="793"/>
    <w:link w:val="977"/>
    <w:qFormat/>
    <w:pPr>
      <w:ind w:firstLine="3960"/>
      <w:jc w:val="right"/>
      <w:keepNext/>
      <w:outlineLvl w:val="3"/>
    </w:pPr>
    <w:rPr>
      <w:sz w:val="28"/>
      <w:szCs w:val="20"/>
      <w:lang w:eastAsia="zh-CN"/>
    </w:rPr>
  </w:style>
  <w:style w:type="paragraph" w:styleId="798">
    <w:name w:val="Heading 5"/>
    <w:basedOn w:val="793"/>
    <w:next w:val="793"/>
    <w:link w:val="978"/>
    <w:qFormat/>
    <w:pPr>
      <w:keepNext/>
      <w:outlineLvl w:val="4"/>
    </w:pPr>
    <w:rPr>
      <w:szCs w:val="20"/>
      <w:lang w:eastAsia="zh-CN"/>
    </w:rPr>
  </w:style>
  <w:style w:type="paragraph" w:styleId="799">
    <w:name w:val="Heading 6"/>
    <w:basedOn w:val="793"/>
    <w:next w:val="793"/>
    <w:link w:val="979"/>
    <w:qFormat/>
    <w:pPr>
      <w:jc w:val="center"/>
      <w:keepNext/>
      <w:outlineLvl w:val="5"/>
    </w:pPr>
    <w:rPr>
      <w:b/>
      <w:szCs w:val="20"/>
      <w:lang w:eastAsia="zh-CN"/>
    </w:rPr>
  </w:style>
  <w:style w:type="paragraph" w:styleId="800">
    <w:name w:val="Heading 7"/>
    <w:basedOn w:val="793"/>
    <w:next w:val="793"/>
    <w:link w:val="980"/>
    <w:qFormat/>
    <w:pPr>
      <w:jc w:val="both"/>
      <w:keepNext/>
      <w:outlineLvl w:val="6"/>
    </w:pPr>
    <w:rPr>
      <w:szCs w:val="20"/>
      <w:lang w:eastAsia="zh-CN"/>
    </w:rPr>
  </w:style>
  <w:style w:type="paragraph" w:styleId="801">
    <w:name w:val="Heading 8"/>
    <w:basedOn w:val="793"/>
    <w:next w:val="793"/>
    <w:link w:val="820"/>
    <w:uiPriority w:val="9"/>
    <w:unhideWhenUsed/>
    <w:qFormat/>
    <w:pPr>
      <w:keepLines/>
      <w:keepNext/>
      <w:spacing w:before="320" w:after="200"/>
      <w:outlineLvl w:val="7"/>
    </w:pPr>
    <w:rPr>
      <w:rFonts w:ascii="Arial" w:hAnsi="Arial" w:eastAsia="Arial" w:cs="Arial"/>
      <w:i/>
      <w:iCs/>
      <w:sz w:val="22"/>
      <w:szCs w:val="22"/>
    </w:rPr>
  </w:style>
  <w:style w:type="paragraph" w:styleId="802">
    <w:name w:val="Heading 9"/>
    <w:basedOn w:val="793"/>
    <w:next w:val="793"/>
    <w:link w:val="821"/>
    <w:uiPriority w:val="9"/>
    <w:unhideWhenUsed/>
    <w:qFormat/>
    <w:pPr>
      <w:keepLines/>
      <w:keepNext/>
      <w:spacing w:before="320" w:after="200"/>
      <w:outlineLvl w:val="8"/>
    </w:pPr>
    <w:rPr>
      <w:rFonts w:ascii="Arial" w:hAnsi="Arial" w:eastAsia="Arial" w:cs="Arial"/>
      <w:i/>
      <w:iCs/>
      <w:sz w:val="21"/>
      <w:szCs w:val="21"/>
    </w:rPr>
  </w:style>
  <w:style w:type="character" w:styleId="803" w:default="1">
    <w:name w:val="Default Paragraph Font"/>
    <w:uiPriority w:val="1"/>
    <w:semiHidden/>
    <w:unhideWhenUsed/>
  </w:style>
  <w:style w:type="table" w:styleId="804" w:default="1">
    <w:name w:val="Normal Table"/>
    <w:uiPriority w:val="99"/>
    <w:semiHidden/>
    <w:unhideWhenUsed/>
    <w:tblPr>
      <w:tblInd w:w="0" w:type="dxa"/>
      <w:tblCellMar>
        <w:left w:w="108" w:type="dxa"/>
        <w:top w:w="0" w:type="dxa"/>
        <w:right w:w="108" w:type="dxa"/>
        <w:bottom w:w="0" w:type="dxa"/>
      </w:tblCellMar>
    </w:tblPr>
  </w:style>
  <w:style w:type="numbering" w:styleId="805" w:default="1">
    <w:name w:val="No List"/>
    <w:uiPriority w:val="99"/>
    <w:semiHidden/>
    <w:unhideWhenUsed/>
  </w:style>
  <w:style w:type="character" w:styleId="806" w:customStyle="1">
    <w:name w:val="Heading 8 Char"/>
    <w:basedOn w:val="803"/>
    <w:uiPriority w:val="9"/>
    <w:rPr>
      <w:rFonts w:ascii="Arial" w:hAnsi="Arial" w:eastAsia="Arial" w:cs="Arial"/>
      <w:i/>
      <w:iCs/>
      <w:sz w:val="22"/>
      <w:szCs w:val="22"/>
    </w:rPr>
  </w:style>
  <w:style w:type="character" w:styleId="807" w:customStyle="1">
    <w:name w:val="Heading 9 Char"/>
    <w:basedOn w:val="803"/>
    <w:uiPriority w:val="9"/>
    <w:rPr>
      <w:rFonts w:ascii="Arial" w:hAnsi="Arial" w:eastAsia="Arial" w:cs="Arial"/>
      <w:i/>
      <w:iCs/>
      <w:sz w:val="21"/>
      <w:szCs w:val="21"/>
    </w:rPr>
  </w:style>
  <w:style w:type="character" w:styleId="808" w:customStyle="1">
    <w:name w:val="Title Char"/>
    <w:basedOn w:val="803"/>
    <w:uiPriority w:val="10"/>
    <w:rPr>
      <w:sz w:val="48"/>
      <w:szCs w:val="48"/>
    </w:rPr>
  </w:style>
  <w:style w:type="character" w:styleId="809" w:customStyle="1">
    <w:name w:val="Subtitle Char"/>
    <w:basedOn w:val="803"/>
    <w:uiPriority w:val="11"/>
    <w:rPr>
      <w:sz w:val="24"/>
      <w:szCs w:val="24"/>
    </w:rPr>
  </w:style>
  <w:style w:type="character" w:styleId="810" w:customStyle="1">
    <w:name w:val="Quote Char"/>
    <w:uiPriority w:val="29"/>
    <w:rPr>
      <w:i/>
    </w:rPr>
  </w:style>
  <w:style w:type="character" w:styleId="811" w:customStyle="1">
    <w:name w:val="Intense Quote Char"/>
    <w:uiPriority w:val="30"/>
    <w:rPr>
      <w:i/>
    </w:rPr>
  </w:style>
  <w:style w:type="character" w:styleId="812" w:customStyle="1">
    <w:name w:val="Caption Char"/>
    <w:basedOn w:val="803"/>
    <w:uiPriority w:val="35"/>
    <w:rPr>
      <w:b/>
      <w:bCs/>
      <w:color w:val="5b9bd5" w:themeColor="accent1"/>
      <w:sz w:val="18"/>
      <w:szCs w:val="18"/>
    </w:rPr>
  </w:style>
  <w:style w:type="character" w:styleId="813" w:customStyle="1">
    <w:name w:val="Heading 1 Char"/>
    <w:basedOn w:val="803"/>
    <w:uiPriority w:val="9"/>
    <w:rPr>
      <w:rFonts w:ascii="Arial" w:hAnsi="Arial" w:eastAsia="Arial" w:cs="Arial"/>
      <w:sz w:val="40"/>
      <w:szCs w:val="40"/>
    </w:rPr>
  </w:style>
  <w:style w:type="character" w:styleId="814" w:customStyle="1">
    <w:name w:val="Heading 2 Char"/>
    <w:basedOn w:val="803"/>
    <w:uiPriority w:val="9"/>
    <w:rPr>
      <w:rFonts w:ascii="Arial" w:hAnsi="Arial" w:eastAsia="Arial" w:cs="Arial"/>
      <w:sz w:val="34"/>
    </w:rPr>
  </w:style>
  <w:style w:type="character" w:styleId="815" w:customStyle="1">
    <w:name w:val="Heading 3 Char"/>
    <w:basedOn w:val="803"/>
    <w:uiPriority w:val="9"/>
    <w:rPr>
      <w:rFonts w:ascii="Arial" w:hAnsi="Arial" w:eastAsia="Arial" w:cs="Arial"/>
      <w:sz w:val="30"/>
      <w:szCs w:val="30"/>
    </w:rPr>
  </w:style>
  <w:style w:type="character" w:styleId="816" w:customStyle="1">
    <w:name w:val="Heading 4 Char"/>
    <w:basedOn w:val="803"/>
    <w:uiPriority w:val="9"/>
    <w:rPr>
      <w:rFonts w:ascii="Arial" w:hAnsi="Arial" w:eastAsia="Arial" w:cs="Arial"/>
      <w:b/>
      <w:bCs/>
      <w:sz w:val="26"/>
      <w:szCs w:val="26"/>
    </w:rPr>
  </w:style>
  <w:style w:type="character" w:styleId="817" w:customStyle="1">
    <w:name w:val="Heading 5 Char"/>
    <w:basedOn w:val="803"/>
    <w:uiPriority w:val="9"/>
    <w:rPr>
      <w:rFonts w:ascii="Arial" w:hAnsi="Arial" w:eastAsia="Arial" w:cs="Arial"/>
      <w:b/>
      <w:bCs/>
      <w:sz w:val="24"/>
      <w:szCs w:val="24"/>
    </w:rPr>
  </w:style>
  <w:style w:type="character" w:styleId="818" w:customStyle="1">
    <w:name w:val="Heading 6 Char"/>
    <w:basedOn w:val="803"/>
    <w:uiPriority w:val="9"/>
    <w:rPr>
      <w:rFonts w:ascii="Arial" w:hAnsi="Arial" w:eastAsia="Arial" w:cs="Arial"/>
      <w:b/>
      <w:bCs/>
      <w:sz w:val="22"/>
      <w:szCs w:val="22"/>
    </w:rPr>
  </w:style>
  <w:style w:type="character" w:styleId="819" w:customStyle="1">
    <w:name w:val="Heading 7 Char"/>
    <w:basedOn w:val="803"/>
    <w:uiPriority w:val="9"/>
    <w:rPr>
      <w:rFonts w:ascii="Arial" w:hAnsi="Arial" w:eastAsia="Arial" w:cs="Arial"/>
      <w:b/>
      <w:bCs/>
      <w:i/>
      <w:iCs/>
      <w:sz w:val="22"/>
      <w:szCs w:val="22"/>
    </w:rPr>
  </w:style>
  <w:style w:type="character" w:styleId="820" w:customStyle="1">
    <w:name w:val="Заголовок 8 Знак"/>
    <w:basedOn w:val="803"/>
    <w:link w:val="801"/>
    <w:uiPriority w:val="9"/>
    <w:rPr>
      <w:rFonts w:ascii="Arial" w:hAnsi="Arial" w:eastAsia="Arial" w:cs="Arial"/>
      <w:i/>
      <w:iCs/>
      <w:sz w:val="22"/>
      <w:szCs w:val="22"/>
    </w:rPr>
  </w:style>
  <w:style w:type="character" w:styleId="821" w:customStyle="1">
    <w:name w:val="Заголовок 9 Знак"/>
    <w:basedOn w:val="803"/>
    <w:link w:val="802"/>
    <w:uiPriority w:val="9"/>
    <w:rPr>
      <w:rFonts w:ascii="Arial" w:hAnsi="Arial" w:eastAsia="Arial" w:cs="Arial"/>
      <w:i/>
      <w:iCs/>
      <w:sz w:val="21"/>
      <w:szCs w:val="21"/>
    </w:rPr>
  </w:style>
  <w:style w:type="paragraph" w:styleId="822">
    <w:name w:val="Title"/>
    <w:basedOn w:val="793"/>
    <w:next w:val="793"/>
    <w:link w:val="823"/>
    <w:uiPriority w:val="10"/>
    <w:qFormat/>
    <w:pPr>
      <w:contextualSpacing/>
      <w:spacing w:before="300" w:after="200"/>
    </w:pPr>
    <w:rPr>
      <w:sz w:val="48"/>
      <w:szCs w:val="48"/>
    </w:rPr>
  </w:style>
  <w:style w:type="character" w:styleId="823" w:customStyle="1">
    <w:name w:val="Заголовок Знак"/>
    <w:basedOn w:val="803"/>
    <w:link w:val="822"/>
    <w:uiPriority w:val="10"/>
    <w:rPr>
      <w:sz w:val="48"/>
      <w:szCs w:val="48"/>
    </w:rPr>
  </w:style>
  <w:style w:type="paragraph" w:styleId="824">
    <w:name w:val="Subtitle"/>
    <w:basedOn w:val="793"/>
    <w:next w:val="793"/>
    <w:link w:val="825"/>
    <w:uiPriority w:val="11"/>
    <w:qFormat/>
    <w:pPr>
      <w:spacing w:before="200" w:after="200"/>
    </w:pPr>
  </w:style>
  <w:style w:type="character" w:styleId="825" w:customStyle="1">
    <w:name w:val="Подзаголовок Знак"/>
    <w:basedOn w:val="803"/>
    <w:link w:val="824"/>
    <w:uiPriority w:val="11"/>
    <w:rPr>
      <w:sz w:val="24"/>
      <w:szCs w:val="24"/>
    </w:rPr>
  </w:style>
  <w:style w:type="paragraph" w:styleId="826">
    <w:name w:val="Quote"/>
    <w:basedOn w:val="793"/>
    <w:next w:val="793"/>
    <w:link w:val="827"/>
    <w:uiPriority w:val="29"/>
    <w:qFormat/>
    <w:pPr>
      <w:ind w:left="720" w:right="720"/>
    </w:pPr>
    <w:rPr>
      <w:i/>
    </w:rPr>
  </w:style>
  <w:style w:type="character" w:styleId="827" w:customStyle="1">
    <w:name w:val="Цитата 2 Знак"/>
    <w:link w:val="826"/>
    <w:uiPriority w:val="29"/>
    <w:rPr>
      <w:i/>
    </w:rPr>
  </w:style>
  <w:style w:type="paragraph" w:styleId="828">
    <w:name w:val="Intense Quote"/>
    <w:basedOn w:val="793"/>
    <w:next w:val="793"/>
    <w:link w:val="829"/>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29" w:customStyle="1">
    <w:name w:val="Выделенная цитата Знак"/>
    <w:link w:val="828"/>
    <w:uiPriority w:val="30"/>
    <w:rPr>
      <w:i/>
    </w:rPr>
  </w:style>
  <w:style w:type="character" w:styleId="830" w:customStyle="1">
    <w:name w:val="Header Char"/>
    <w:basedOn w:val="803"/>
    <w:uiPriority w:val="99"/>
  </w:style>
  <w:style w:type="character" w:styleId="831" w:customStyle="1">
    <w:name w:val="Footer Char"/>
    <w:basedOn w:val="803"/>
    <w:uiPriority w:val="99"/>
  </w:style>
  <w:style w:type="paragraph" w:styleId="832">
    <w:name w:val="Caption"/>
    <w:basedOn w:val="793"/>
    <w:next w:val="793"/>
    <w:link w:val="833"/>
    <w:uiPriority w:val="35"/>
    <w:semiHidden/>
    <w:unhideWhenUsed/>
    <w:qFormat/>
    <w:pPr>
      <w:spacing w:line="276" w:lineRule="auto"/>
    </w:pPr>
    <w:rPr>
      <w:b/>
      <w:bCs/>
      <w:color w:val="5b9bd5" w:themeColor="accent1"/>
      <w:sz w:val="18"/>
      <w:szCs w:val="18"/>
    </w:rPr>
  </w:style>
  <w:style w:type="character" w:styleId="833" w:customStyle="1">
    <w:name w:val="Название объекта Знак"/>
    <w:basedOn w:val="803"/>
    <w:link w:val="832"/>
    <w:uiPriority w:val="35"/>
    <w:rPr>
      <w:b/>
      <w:bCs/>
      <w:color w:val="5b9bd5" w:themeColor="accent1"/>
      <w:sz w:val="18"/>
      <w:szCs w:val="18"/>
    </w:rPr>
  </w:style>
  <w:style w:type="table" w:styleId="834" w:customStyle="1">
    <w:name w:val="Table Grid Light"/>
    <w:basedOn w:val="804"/>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835">
    <w:name w:val="Plain Table 1"/>
    <w:basedOn w:val="804"/>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36">
    <w:name w:val="Plain Table 2"/>
    <w:basedOn w:val="804"/>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37">
    <w:name w:val="Plain Table 3"/>
    <w:basedOn w:val="804"/>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38">
    <w:name w:val="Plain Table 4"/>
    <w:basedOn w:val="804"/>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39">
    <w:name w:val="Plain Table 5"/>
    <w:basedOn w:val="804"/>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840">
    <w:name w:val="Grid Table 1 Light"/>
    <w:basedOn w:val="804"/>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841" w:customStyle="1">
    <w:name w:val="Grid Table 1 Light - Accent 1"/>
    <w:basedOn w:val="804"/>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firstCol">
      <w:rPr>
        <w:b/>
        <w:color w:val="404040"/>
      </w:rPr>
    </w:tblStylePr>
    <w:tblStylePr w:type="firstRow">
      <w:rPr>
        <w:b/>
        <w:color w:val="404040"/>
      </w:rPr>
      <w:tcPr>
        <w:tcBorders>
          <w:bottom w:val="single" w:color="9EC4E6" w:themeColor="accent1" w:themeTint="95" w:sz="12" w:space="0"/>
        </w:tcBorders>
      </w:tcPr>
    </w:tblStylePr>
    <w:tblStylePr w:type="lastCol">
      <w:rPr>
        <w:b/>
        <w:color w:val="404040"/>
      </w:rPr>
    </w:tblStylePr>
    <w:tblStylePr w:type="lastRow">
      <w:rPr>
        <w:b/>
        <w:color w:val="404040"/>
      </w:rPr>
    </w:tblStylePr>
  </w:style>
  <w:style w:type="table" w:styleId="842" w:customStyle="1">
    <w:name w:val="Grid Table 1 Light - Accent 2"/>
    <w:basedOn w:val="804"/>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b/>
        <w:color w:val="404040"/>
      </w:rPr>
    </w:tblStylePr>
    <w:tblStylePr w:type="firstRow">
      <w:rPr>
        <w:b/>
        <w:color w:val="404040"/>
      </w:rPr>
      <w:tcPr>
        <w:tcBorders>
          <w:bottom w:val="single" w:color="F4B286" w:themeColor="accent2" w:themeTint="95" w:sz="12" w:space="0"/>
        </w:tcBorders>
      </w:tcPr>
    </w:tblStylePr>
    <w:tblStylePr w:type="lastCol">
      <w:rPr>
        <w:b/>
        <w:color w:val="404040"/>
      </w:rPr>
    </w:tblStylePr>
    <w:tblStylePr w:type="lastRow">
      <w:rPr>
        <w:b/>
        <w:color w:val="404040"/>
      </w:rPr>
    </w:tblStylePr>
  </w:style>
  <w:style w:type="table" w:styleId="843" w:customStyle="1">
    <w:name w:val="Grid Table 1 Light - Accent 3"/>
    <w:basedOn w:val="804"/>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b/>
        <w:color w:val="404040"/>
      </w:rPr>
    </w:tblStylePr>
    <w:tblStylePr w:type="firstRow">
      <w:rPr>
        <w:b/>
        <w:color w:val="404040"/>
      </w:rPr>
      <w:tcPr>
        <w:tcBorders>
          <w:bottom w:val="single" w:color="CACACA" w:themeColor="accent3" w:themeTint="95" w:sz="12" w:space="0"/>
        </w:tcBorders>
      </w:tcPr>
    </w:tblStylePr>
    <w:tblStylePr w:type="lastCol">
      <w:rPr>
        <w:b/>
        <w:color w:val="404040"/>
      </w:rPr>
    </w:tblStylePr>
    <w:tblStylePr w:type="lastRow">
      <w:rPr>
        <w:b/>
        <w:color w:val="404040"/>
      </w:rPr>
    </w:tblStylePr>
  </w:style>
  <w:style w:type="table" w:styleId="844" w:customStyle="1">
    <w:name w:val="Grid Table 1 Light - Accent 4"/>
    <w:basedOn w:val="804"/>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b/>
        <w:color w:val="404040"/>
      </w:rPr>
    </w:tblStylePr>
    <w:tblStylePr w:type="firstRow">
      <w:rPr>
        <w:b/>
        <w:color w:val="404040"/>
      </w:rPr>
      <w:tcPr>
        <w:tcBorders>
          <w:bottom w:val="single" w:color="FFDA6A" w:themeColor="accent4" w:themeTint="95" w:sz="12" w:space="0"/>
        </w:tcBorders>
      </w:tcPr>
    </w:tblStylePr>
    <w:tblStylePr w:type="lastCol">
      <w:rPr>
        <w:b/>
        <w:color w:val="404040"/>
      </w:rPr>
    </w:tblStylePr>
    <w:tblStylePr w:type="lastRow">
      <w:rPr>
        <w:b/>
        <w:color w:val="404040"/>
      </w:rPr>
    </w:tblStylePr>
  </w:style>
  <w:style w:type="table" w:styleId="845" w:customStyle="1">
    <w:name w:val="Grid Table 1 Light - Accent 5"/>
    <w:basedOn w:val="804"/>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firstCol">
      <w:rPr>
        <w:b/>
        <w:color w:val="404040"/>
      </w:rPr>
    </w:tblStylePr>
    <w:tblStylePr w:type="firstRow">
      <w:rPr>
        <w:b/>
        <w:color w:val="404040"/>
      </w:rPr>
      <w:tcPr>
        <w:tcBorders>
          <w:bottom w:val="single" w:color="91ACDC" w:themeColor="accent5" w:themeTint="95" w:sz="12" w:space="0"/>
        </w:tcBorders>
      </w:tcPr>
    </w:tblStylePr>
    <w:tblStylePr w:type="lastCol">
      <w:rPr>
        <w:b/>
        <w:color w:val="404040"/>
      </w:rPr>
    </w:tblStylePr>
    <w:tblStylePr w:type="lastRow">
      <w:rPr>
        <w:b/>
        <w:color w:val="404040"/>
      </w:rPr>
    </w:tblStylePr>
  </w:style>
  <w:style w:type="table" w:styleId="846" w:customStyle="1">
    <w:name w:val="Grid Table 1 Light - Accent 6"/>
    <w:basedOn w:val="804"/>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b/>
        <w:color w:val="404040"/>
      </w:rPr>
    </w:tblStylePr>
    <w:tblStylePr w:type="firstRow">
      <w:rPr>
        <w:b/>
        <w:color w:val="404040"/>
      </w:rPr>
      <w:tcPr>
        <w:tcBorders>
          <w:bottom w:val="single" w:color="AAD190" w:themeColor="accent6" w:themeTint="95" w:sz="12" w:space="0"/>
        </w:tcBorders>
      </w:tcPr>
    </w:tblStylePr>
    <w:tblStylePr w:type="lastCol">
      <w:rPr>
        <w:b/>
        <w:color w:val="404040"/>
      </w:rPr>
    </w:tblStylePr>
    <w:tblStylePr w:type="lastRow">
      <w:rPr>
        <w:b/>
        <w:color w:val="404040"/>
      </w:rPr>
    </w:tblStylePr>
  </w:style>
  <w:style w:type="table" w:styleId="847">
    <w:name w:val="Grid Table 2"/>
    <w:basedOn w:val="804"/>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848" w:customStyle="1">
    <w:name w:val="Grid Table 2 - Accent 1"/>
    <w:basedOn w:val="804"/>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rFonts w:ascii="Arial" w:hAnsi="Arial"/>
        <w:color w:val="404040"/>
        <w:sz w:val="22"/>
      </w:rPr>
      <w:tcPr>
        <w:shd w:val="clear" w:color="ddeaf6" w:themeColor="accent1" w:themeTint="34" w:fill="ddeaf6" w:themeFill="accent1" w:themeFillTint="34"/>
      </w:tcPr>
    </w:tblStylePr>
    <w:tblStylePr w:type="band1Vert">
      <w:rPr>
        <w:rFonts w:ascii="Arial" w:hAnsi="Arial"/>
        <w:color w:val="404040"/>
        <w:sz w:val="22"/>
      </w:rPr>
      <w:tcPr>
        <w:shd w:val="clear" w:color="ddeaf6" w:themeColor="accent1" w:themeTint="34" w:fill="ddeaf6"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8A2D8"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8A2D8" w:themeColor="accent1" w:themeTint="EA" w:sz="4" w:space="0"/>
          <w:left w:val="none" w:color="000000" w:sz="4" w:space="0"/>
          <w:bottom w:val="none" w:color="000000" w:sz="4" w:space="0"/>
          <w:right w:val="none" w:color="000000" w:sz="4" w:space="0"/>
        </w:tcBorders>
      </w:tcPr>
    </w:tblStylePr>
  </w:style>
  <w:style w:type="table" w:styleId="849" w:customStyle="1">
    <w:name w:val="Grid Table 2 - Accent 2"/>
    <w:basedOn w:val="804"/>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style>
  <w:style w:type="table" w:styleId="850" w:customStyle="1">
    <w:name w:val="Grid Table 2 - Accent 3"/>
    <w:basedOn w:val="804"/>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style>
  <w:style w:type="table" w:styleId="851" w:customStyle="1">
    <w:name w:val="Grid Table 2 - Accent 4"/>
    <w:basedOn w:val="804"/>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style>
  <w:style w:type="table" w:styleId="852" w:customStyle="1">
    <w:name w:val="Grid Table 2 - Accent 5"/>
    <w:basedOn w:val="804"/>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472C4"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472C4" w:themeColor="accent5" w:sz="4" w:space="0"/>
          <w:left w:val="none" w:color="000000" w:sz="4" w:space="0"/>
          <w:bottom w:val="none" w:color="000000" w:sz="4" w:space="0"/>
          <w:right w:val="none" w:color="000000" w:sz="4" w:space="0"/>
        </w:tcBorders>
      </w:tcPr>
    </w:tblStylePr>
  </w:style>
  <w:style w:type="table" w:styleId="853" w:customStyle="1">
    <w:name w:val="Grid Table 2 - Accent 6"/>
    <w:basedOn w:val="804"/>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70AD47" w:themeColor="accent6" w:sz="4" w:space="0"/>
          <w:left w:val="none" w:color="000000" w:sz="4" w:space="0"/>
          <w:bottom w:val="none" w:color="000000" w:sz="4" w:space="0"/>
          <w:right w:val="none" w:color="000000" w:sz="4" w:space="0"/>
        </w:tcBorders>
      </w:tcPr>
    </w:tblStylePr>
  </w:style>
  <w:style w:type="table" w:styleId="854">
    <w:name w:val="Grid Table 3"/>
    <w:basedOn w:val="804"/>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55" w:customStyle="1">
    <w:name w:val="Grid Table 3 - Accent 1"/>
    <w:basedOn w:val="804"/>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rFonts w:ascii="Arial" w:hAnsi="Arial"/>
        <w:color w:val="404040"/>
        <w:sz w:val="22"/>
      </w:rPr>
      <w:tcPr>
        <w:shd w:val="clear" w:color="ddeaf6" w:themeColor="accent1" w:themeTint="34" w:fill="ddeaf6" w:themeFill="accent1" w:themeFillTint="34"/>
      </w:tcPr>
    </w:tblStylePr>
    <w:tblStylePr w:type="band1Vert">
      <w:rPr>
        <w:rFonts w:ascii="Arial" w:hAnsi="Arial"/>
        <w:color w:val="404040"/>
        <w:sz w:val="22"/>
      </w:rPr>
      <w:tcPr>
        <w:shd w:val="clear" w:color="ddeaf6" w:themeColor="accent1" w:themeTint="34" w:fill="ddeaf6"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56" w:customStyle="1">
    <w:name w:val="Grid Table 3 - Accent 2"/>
    <w:basedOn w:val="804"/>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57" w:customStyle="1">
    <w:name w:val="Grid Table 3 - Accent 3"/>
    <w:basedOn w:val="804"/>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58" w:customStyle="1">
    <w:name w:val="Grid Table 3 - Accent 4"/>
    <w:basedOn w:val="804"/>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59" w:customStyle="1">
    <w:name w:val="Grid Table 3 - Accent 5"/>
    <w:basedOn w:val="804"/>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60" w:customStyle="1">
    <w:name w:val="Grid Table 3 - Accent 6"/>
    <w:basedOn w:val="804"/>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61">
    <w:name w:val="Grid Table 4"/>
    <w:basedOn w:val="804"/>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62" w:customStyle="1">
    <w:name w:val="Grid Table 4 - Accent 1"/>
    <w:basedOn w:val="804"/>
    <w:uiPriority w:val="5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band1Horz">
      <w:rPr>
        <w:rFonts w:ascii="Arial" w:hAnsi="Arial"/>
        <w:color w:val="404040"/>
        <w:sz w:val="22"/>
      </w:rPr>
      <w:tcPr>
        <w:shd w:val="clear" w:color="deebf6" w:themeColor="accent1" w:themeTint="32" w:fill="deebf6" w:themeFill="accent1" w:themeFillTint="32"/>
      </w:tcPr>
    </w:tblStylePr>
    <w:tblStylePr w:type="band1Vert">
      <w:rPr>
        <w:rFonts w:ascii="Arial" w:hAnsi="Arial"/>
        <w:color w:val="404040"/>
        <w:sz w:val="22"/>
      </w:rPr>
      <w:tcPr>
        <w:shd w:val="clear" w:color="deebf6" w:themeColor="accent1" w:themeTint="32" w:fill="deebf6" w:themeFill="accent1" w:themeFillTint="32"/>
      </w:tcPr>
    </w:tblStylePr>
    <w:tblStylePr w:type="firstCol">
      <w:rPr>
        <w:b/>
        <w:color w:val="404040"/>
      </w:rPr>
    </w:tblStylePr>
    <w:tblStylePr w:type="firstRow">
      <w:rPr>
        <w:rFonts w:ascii="Arial" w:hAnsi="Arial"/>
        <w:b/>
        <w:color w:val="ffffff"/>
        <w:sz w:val="22"/>
      </w:rPr>
      <w:tcPr>
        <w:shd w:val="clear" w:color="68a2d8" w:themeColor="accent1" w:themeTint="EA" w:fill="68a2d8" w:themeFill="accent1" w:themeFillTint="EA"/>
        <w:tcBorders>
          <w:top w:val="single" w:color="68A2D8" w:themeColor="accent1" w:themeTint="EA" w:sz="4" w:space="0"/>
          <w:left w:val="single" w:color="68A2D8" w:themeColor="accent1" w:themeTint="EA" w:sz="4" w:space="0"/>
          <w:bottom w:val="single" w:color="68A2D8" w:themeColor="accent1" w:themeTint="EA" w:sz="4" w:space="0"/>
          <w:right w:val="single" w:color="68A2D8" w:themeColor="accent1" w:themeTint="EA" w:sz="4" w:space="0"/>
        </w:tcBorders>
      </w:tcPr>
    </w:tblStylePr>
    <w:tblStylePr w:type="lastCol">
      <w:rPr>
        <w:b/>
        <w:color w:val="404040"/>
      </w:rPr>
    </w:tblStylePr>
    <w:tblStylePr w:type="lastRow">
      <w:rPr>
        <w:b/>
        <w:color w:val="404040"/>
      </w:rPr>
      <w:tcPr>
        <w:tcBorders>
          <w:top w:val="single" w:color="68A2D8" w:themeColor="accent1" w:themeTint="EA" w:sz="4" w:space="0"/>
        </w:tcBorders>
      </w:tcPr>
    </w:tblStylePr>
  </w:style>
  <w:style w:type="table" w:styleId="863" w:customStyle="1">
    <w:name w:val="Grid Table 4 - Accent 2"/>
    <w:basedOn w:val="804"/>
    <w:uiPriority w:val="5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tblStylePr>
    <w:tblStylePr w:type="lastRow">
      <w:rPr>
        <w:b/>
        <w:color w:val="404040"/>
      </w:rPr>
      <w:tcPr>
        <w:tcBorders>
          <w:top w:val="single" w:color="F4B184" w:themeColor="accent2" w:themeTint="97" w:sz="4" w:space="0"/>
        </w:tcBorders>
      </w:tcPr>
    </w:tblStylePr>
  </w:style>
  <w:style w:type="table" w:styleId="864" w:customStyle="1">
    <w:name w:val="Grid Table 4 - Accent 3"/>
    <w:basedOn w:val="804"/>
    <w:uiPriority w:val="5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rFonts w:ascii="Arial" w:hAnsi="Arial"/>
        <w:b/>
        <w:color w:val="ffffff"/>
        <w:sz w:val="22"/>
      </w:r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tblStylePr>
    <w:tblStylePr w:type="lastRow">
      <w:rPr>
        <w:b/>
        <w:color w:val="404040"/>
      </w:rPr>
      <w:tcPr>
        <w:tcBorders>
          <w:top w:val="single" w:color="A5A5A5" w:themeColor="accent3" w:themeTint="FE" w:sz="4" w:space="0"/>
        </w:tcBorders>
      </w:tcPr>
    </w:tblStylePr>
  </w:style>
  <w:style w:type="table" w:styleId="865" w:customStyle="1">
    <w:name w:val="Grid Table 4 - Accent 4"/>
    <w:basedOn w:val="804"/>
    <w:uiPriority w:val="5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tblStylePr>
    <w:tblStylePr w:type="lastRow">
      <w:rPr>
        <w:b/>
        <w:color w:val="404040"/>
      </w:rPr>
      <w:tcPr>
        <w:tcBorders>
          <w:top w:val="single" w:color="FFD865" w:themeColor="accent4" w:themeTint="9A" w:sz="4" w:space="0"/>
        </w:tcBorders>
      </w:tcPr>
    </w:tblStylePr>
  </w:style>
  <w:style w:type="table" w:styleId="866" w:customStyle="1">
    <w:name w:val="Grid Table 4 - Accent 5"/>
    <w:basedOn w:val="804"/>
    <w:uiPriority w:val="5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b/>
        <w:color w:val="404040"/>
      </w:rPr>
    </w:tblStylePr>
    <w:tblStylePr w:type="firstRow">
      <w:rPr>
        <w:rFonts w:ascii="Arial" w:hAnsi="Arial"/>
        <w:b/>
        <w:color w:val="ffffff"/>
        <w:sz w:val="22"/>
      </w:rPr>
      <w:tcPr>
        <w:shd w:val="clear" w:color="4472c4" w:themeColor="accent5" w:fill="4472c4" w:themeFill="accent5"/>
        <w:tcBorders>
          <w:top w:val="single" w:color="4472C4" w:themeColor="accent5" w:sz="4" w:space="0"/>
          <w:left w:val="single" w:color="4472C4" w:themeColor="accent5" w:sz="4" w:space="0"/>
          <w:bottom w:val="single" w:color="4472C4" w:themeColor="accent5" w:sz="4" w:space="0"/>
          <w:right w:val="single" w:color="4472C4" w:themeColor="accent5" w:sz="4" w:space="0"/>
        </w:tcBorders>
      </w:tcPr>
    </w:tblStylePr>
    <w:tblStylePr w:type="lastCol">
      <w:rPr>
        <w:b/>
        <w:color w:val="404040"/>
      </w:rPr>
    </w:tblStylePr>
    <w:tblStylePr w:type="lastRow">
      <w:rPr>
        <w:b/>
        <w:color w:val="404040"/>
      </w:rPr>
      <w:tcPr>
        <w:tcBorders>
          <w:top w:val="single" w:color="4472C4" w:themeColor="accent5" w:sz="4" w:space="0"/>
        </w:tcBorders>
      </w:tcPr>
    </w:tblStylePr>
  </w:style>
  <w:style w:type="table" w:styleId="867" w:customStyle="1">
    <w:name w:val="Grid Table 4 - Accent 6"/>
    <w:basedOn w:val="804"/>
    <w:uiPriority w:val="5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rFonts w:ascii="Arial" w:hAnsi="Arial"/>
        <w:b/>
        <w:color w:val="ffffff"/>
        <w:sz w:val="22"/>
      </w:r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tblStylePr>
    <w:tblStylePr w:type="lastRow">
      <w:rPr>
        <w:b/>
        <w:color w:val="404040"/>
      </w:rPr>
      <w:tcPr>
        <w:tcBorders>
          <w:top w:val="single" w:color="70AD47" w:themeColor="accent6" w:sz="4" w:space="0"/>
        </w:tcBorders>
      </w:tcPr>
    </w:tblStylePr>
  </w:style>
  <w:style w:type="table" w:styleId="868">
    <w:name w:val="Grid Table 5 Dark"/>
    <w:basedOn w:val="80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869" w:customStyle="1">
    <w:name w:val="Grid Table 5 Dark- Accent 1"/>
    <w:basedOn w:val="80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1" w:themeTint="34" w:fill="ddeaf6" w:themeFill="accent1" w:themeFillTint="34"/>
    </w:tblPr>
    <w:tblStylePr w:type="band1Horz">
      <w:tcPr>
        <w:shd w:val="clear" w:color="b3d0eb" w:themeColor="accent1" w:themeTint="75" w:fill="b3d0eb" w:themeFill="accent1" w:themeFillTint="75"/>
      </w:tcPr>
    </w:tblStylePr>
    <w:tblStylePr w:type="band1Vert">
      <w:tcPr>
        <w:shd w:val="clear" w:color="b3d0eb" w:themeColor="accent1" w:themeTint="75" w:fill="b3d0eb" w:themeFill="accent1" w:themeFillTint="75"/>
      </w:tcPr>
    </w:tblStylePr>
    <w:tblStylePr w:type="firstCol">
      <w:rPr>
        <w:rFonts w:ascii="Arial" w:hAnsi="Arial"/>
        <w:b/>
        <w:color w:val="ffffff"/>
        <w:sz w:val="22"/>
      </w:rPr>
      <w:tcPr>
        <w:shd w:val="clear" w:color="5b9bd5" w:themeColor="accent1" w:fill="5b9bd5" w:themeFill="accent1"/>
      </w:tcPr>
    </w:tblStylePr>
    <w:tblStylePr w:type="firstRow">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shd w:val="clear" w:color="5b9bd5" w:themeColor="accent1" w:fill="5b9bd5" w:themeFill="accent1"/>
        <w:tcBorders>
          <w:top w:val="single" w:color="FFFFFF" w:themeColor="light1" w:sz="4" w:space="0"/>
        </w:tcBorders>
      </w:tcPr>
    </w:tblStylePr>
  </w:style>
  <w:style w:type="table" w:styleId="870" w:customStyle="1">
    <w:name w:val="Grid Table 5 Dark - Accent 2"/>
    <w:basedOn w:val="80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band1Horz">
      <w:tcPr>
        <w:shd w:val="clear" w:color="f6c3a0" w:themeColor="accent2" w:themeTint="75" w:fill="f6c3a0" w:themeFill="accent2" w:themeFillTint="75"/>
      </w:tcPr>
    </w:tblStylePr>
    <w:tblStylePr w:type="band1Vert">
      <w:tcPr>
        <w:shd w:val="clear" w:color="f6c3a0" w:themeColor="accent2" w:themeTint="75" w:fill="f6c3a0" w:themeFill="accent2" w:themeFillTint="75"/>
      </w:tcPr>
    </w:tblStylePr>
    <w:tblStylePr w:type="firstCol">
      <w:rPr>
        <w:rFonts w:ascii="Arial" w:hAnsi="Arial"/>
        <w:b/>
        <w:color w:val="ffffff"/>
        <w:sz w:val="22"/>
      </w:rPr>
      <w:tcPr>
        <w:shd w:val="clear" w:color="ed7d31" w:themeColor="accent2" w:fill="ed7d31" w:themeFill="accent2"/>
      </w:tcPr>
    </w:tblStylePr>
    <w:tblStylePr w:type="firstRow">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shd w:val="clear" w:color="ed7d31" w:themeColor="accent2" w:fill="ed7d31" w:themeFill="accent2"/>
        <w:tcBorders>
          <w:top w:val="single" w:color="FFFFFF" w:themeColor="light1" w:sz="4" w:space="0"/>
        </w:tcBorders>
      </w:tcPr>
    </w:tblStylePr>
  </w:style>
  <w:style w:type="table" w:styleId="871" w:customStyle="1">
    <w:name w:val="Grid Table 5 Dark - Accent 3"/>
    <w:basedOn w:val="80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band1Horz">
      <w:tcPr>
        <w:shd w:val="clear" w:color="d5d5d5" w:themeColor="accent3" w:themeTint="75" w:fill="d5d5d5" w:themeFill="accent3" w:themeFillTint="75"/>
      </w:tcPr>
    </w:tblStylePr>
    <w:tblStylePr w:type="band1Vert">
      <w:tcPr>
        <w:shd w:val="clear" w:color="d5d5d5" w:themeColor="accent3" w:themeTint="75" w:fill="d5d5d5" w:themeFill="accent3" w:themeFillTint="75"/>
      </w:tcPr>
    </w:tblStylePr>
    <w:tblStylePr w:type="firstCol">
      <w:rPr>
        <w:rFonts w:ascii="Arial" w:hAnsi="Arial"/>
        <w:b/>
        <w:color w:val="ffffff"/>
        <w:sz w:val="22"/>
      </w:rPr>
      <w:tcPr>
        <w:shd w:val="clear" w:color="a5a5a5" w:themeColor="accent3" w:fill="a5a5a5" w:themeFill="accent3"/>
      </w:tcPr>
    </w:tblStylePr>
    <w:tblStylePr w:type="firstRow">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shd w:val="clear" w:color="a5a5a5" w:themeColor="accent3" w:fill="a5a5a5" w:themeFill="accent3"/>
        <w:tcBorders>
          <w:top w:val="single" w:color="FFFFFF" w:themeColor="light1" w:sz="4" w:space="0"/>
        </w:tcBorders>
      </w:tcPr>
    </w:tblStylePr>
  </w:style>
  <w:style w:type="table" w:styleId="872" w:customStyle="1">
    <w:name w:val="Grid Table 5 Dark- Accent 4"/>
    <w:basedOn w:val="80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band1Horz">
      <w:tcPr>
        <w:shd w:val="clear" w:color="ffe28a" w:themeColor="accent4" w:themeTint="75" w:fill="ffe28a" w:themeFill="accent4" w:themeFillTint="75"/>
      </w:tcPr>
    </w:tblStylePr>
    <w:tblStylePr w:type="band1Vert">
      <w:tcPr>
        <w:shd w:val="clear" w:color="ffe28a" w:themeColor="accent4" w:themeTint="75" w:fill="ffe28a" w:themeFill="accent4" w:themeFillTint="75"/>
      </w:tcPr>
    </w:tblStylePr>
    <w:tblStylePr w:type="firstCol">
      <w:rPr>
        <w:rFonts w:ascii="Arial" w:hAnsi="Arial"/>
        <w:b/>
        <w:color w:val="ffffff"/>
        <w:sz w:val="22"/>
      </w:rPr>
      <w:tcPr>
        <w:shd w:val="clear" w:color="ffc000" w:themeColor="accent4" w:fill="ffc000" w:themeFill="accent4"/>
      </w:tcPr>
    </w:tblStylePr>
    <w:tblStylePr w:type="firstRow">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shd w:val="clear" w:color="ffc000" w:themeColor="accent4" w:fill="ffc000" w:themeFill="accent4"/>
        <w:tcBorders>
          <w:top w:val="single" w:color="FFFFFF" w:themeColor="light1" w:sz="4" w:space="0"/>
        </w:tcBorders>
      </w:tcPr>
    </w:tblStylePr>
  </w:style>
  <w:style w:type="table" w:styleId="873" w:customStyle="1">
    <w:name w:val="Grid Table 5 Dark - Accent 5"/>
    <w:basedOn w:val="80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5" w:themeTint="34" w:fill="d8e2f3" w:themeFill="accent5" w:themeFillTint="34"/>
    </w:tblPr>
    <w:tblStylePr w:type="band1Horz">
      <w:tcPr>
        <w:shd w:val="clear" w:color="a9bee4" w:themeColor="accent5" w:themeTint="75" w:fill="a9bee4" w:themeFill="accent5" w:themeFillTint="75"/>
      </w:tcPr>
    </w:tblStylePr>
    <w:tblStylePr w:type="band1Vert">
      <w:tcPr>
        <w:shd w:val="clear" w:color="a9bee4" w:themeColor="accent5" w:themeTint="75" w:fill="a9bee4" w:themeFill="accent5" w:themeFillTint="75"/>
      </w:tcPr>
    </w:tblStylePr>
    <w:tblStylePr w:type="firstCol">
      <w:rPr>
        <w:rFonts w:ascii="Arial" w:hAnsi="Arial"/>
        <w:b/>
        <w:color w:val="ffffff"/>
        <w:sz w:val="22"/>
      </w:rPr>
      <w:tcPr>
        <w:shd w:val="clear" w:color="4472c4" w:themeColor="accent5" w:fill="4472c4" w:themeFill="accent5"/>
      </w:tcPr>
    </w:tblStylePr>
    <w:tblStylePr w:type="firstRow">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shd w:val="clear" w:color="4472c4" w:themeColor="accent5" w:fill="4472c4" w:themeFill="accent5"/>
        <w:tcBorders>
          <w:top w:val="single" w:color="FFFFFF" w:themeColor="light1" w:sz="4" w:space="0"/>
        </w:tcBorders>
      </w:tcPr>
    </w:tblStylePr>
  </w:style>
  <w:style w:type="table" w:styleId="874" w:customStyle="1">
    <w:name w:val="Grid Table 5 Dark - Accent 6"/>
    <w:basedOn w:val="80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band1Horz">
      <w:tcPr>
        <w:shd w:val="clear" w:color="bcdba8" w:themeColor="accent6" w:themeTint="75" w:fill="bcdba8" w:themeFill="accent6" w:themeFillTint="75"/>
      </w:tcPr>
    </w:tblStylePr>
    <w:tblStylePr w:type="band1Vert">
      <w:tcPr>
        <w:shd w:val="clear" w:color="bcdba8" w:themeColor="accent6" w:themeTint="75" w:fill="bcdba8" w:themeFill="accent6" w:themeFillTint="75"/>
      </w:tcPr>
    </w:tblStylePr>
    <w:tblStylePr w:type="firstCol">
      <w:rPr>
        <w:rFonts w:ascii="Arial" w:hAnsi="Arial"/>
        <w:b/>
        <w:color w:val="ffffff"/>
        <w:sz w:val="22"/>
      </w:rPr>
      <w:tcPr>
        <w:shd w:val="clear" w:color="70ad47" w:themeColor="accent6" w:fill="70ad47" w:themeFill="accent6"/>
      </w:tcPr>
    </w:tblStylePr>
    <w:tblStylePr w:type="firstRow">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shd w:val="clear" w:color="70ad47" w:themeColor="accent6" w:fill="70ad47" w:themeFill="accent6"/>
        <w:tcBorders>
          <w:top w:val="single" w:color="FFFFFF" w:themeColor="light1" w:sz="4" w:space="0"/>
        </w:tcBorders>
      </w:tcPr>
    </w:tblStylePr>
  </w:style>
  <w:style w:type="table" w:styleId="875">
    <w:name w:val="Grid Table 6 Colorful"/>
    <w:basedOn w:val="804"/>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76" w:customStyle="1">
    <w:name w:val="Grid Table 6 Colorful - Accent 1"/>
    <w:basedOn w:val="804"/>
    <w:uiPriority w:val="99"/>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1Vert">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tblStylePr w:type="firstCol">
      <w:rPr>
        <w:b/>
        <w:color w:val="acccea" w:themeColor="accent1" w:themeTint="80" w:themeShade="95"/>
      </w:rPr>
    </w:tblStylePr>
    <w:tblStylePr w:type="firstRow">
      <w:rPr>
        <w:b/>
        <w:color w:val="acccea" w:themeColor="accent1" w:themeTint="80" w:themeShade="95"/>
      </w:rPr>
      <w:tcPr>
        <w:tcBorders>
          <w:bottom w:val="single" w:color="ACCCEA" w:themeColor="accent1" w:themeTint="80" w:sz="12" w:space="0"/>
        </w:tcBorders>
      </w:tcPr>
    </w:tblStylePr>
    <w:tblStylePr w:type="lastCol">
      <w:rPr>
        <w:b/>
        <w:color w:val="acccea" w:themeColor="accent1" w:themeTint="80" w:themeShade="95"/>
      </w:rPr>
    </w:tblStylePr>
    <w:tblStylePr w:type="lastRow">
      <w:rPr>
        <w:b/>
        <w:color w:val="acccea" w:themeColor="accent1" w:themeTint="80" w:themeShade="95"/>
      </w:rPr>
    </w:tblStylePr>
  </w:style>
  <w:style w:type="table" w:styleId="877" w:customStyle="1">
    <w:name w:val="Grid Table 6 Colorful - Accent 2"/>
    <w:basedOn w:val="804"/>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12" w:space="0"/>
        </w:tcBorders>
      </w:tcPr>
    </w:tblStylePr>
    <w:tblStylePr w:type="lastCol">
      <w:rPr>
        <w:b/>
        <w:color w:val="f4b184" w:themeColor="accent2" w:themeTint="97" w:themeShade="95"/>
      </w:rPr>
    </w:tblStylePr>
    <w:tblStylePr w:type="lastRow">
      <w:rPr>
        <w:b/>
        <w:color w:val="f4b184" w:themeColor="accent2" w:themeTint="97" w:themeShade="95"/>
      </w:rPr>
    </w:tblStylePr>
  </w:style>
  <w:style w:type="table" w:styleId="878" w:customStyle="1">
    <w:name w:val="Grid Table 6 Colorful - Accent 3"/>
    <w:basedOn w:val="804"/>
    <w:uiPriority w:val="99"/>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b/>
        <w:color w:val="a5a5a5" w:themeColor="accent3" w:themeTint="FE" w:themeShade="95"/>
      </w:rPr>
    </w:tblStylePr>
    <w:tblStylePr w:type="firstRow">
      <w:rPr>
        <w:b/>
        <w:color w:val="a5a5a5" w:themeColor="accent3" w:themeTint="FE" w:themeShade="95"/>
      </w:rPr>
      <w:tcPr>
        <w:tcBorders>
          <w:bottom w:val="single" w:color="A5A5A5" w:themeColor="accent3" w:themeTint="FE" w:sz="12" w:space="0"/>
        </w:tcBorders>
      </w:tcPr>
    </w:tblStylePr>
    <w:tblStylePr w:type="lastCol">
      <w:rPr>
        <w:b/>
        <w:color w:val="a5a5a5" w:themeColor="accent3" w:themeTint="FE" w:themeShade="95"/>
      </w:rPr>
    </w:tblStylePr>
    <w:tblStylePr w:type="lastRow">
      <w:rPr>
        <w:b/>
        <w:color w:val="a5a5a5" w:themeColor="accent3" w:themeTint="FE" w:themeShade="95"/>
      </w:rPr>
    </w:tblStylePr>
  </w:style>
  <w:style w:type="table" w:styleId="879" w:customStyle="1">
    <w:name w:val="Grid Table 6 Colorful - Accent 4"/>
    <w:basedOn w:val="804"/>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12" w:space="0"/>
        </w:tcBorders>
      </w:tcPr>
    </w:tblStylePr>
    <w:tblStylePr w:type="lastCol">
      <w:rPr>
        <w:b/>
        <w:color w:val="ffd865" w:themeColor="accent4" w:themeTint="9A" w:themeShade="95"/>
      </w:rPr>
    </w:tblStylePr>
    <w:tblStylePr w:type="lastRow">
      <w:rPr>
        <w:b/>
        <w:color w:val="ffd865" w:themeColor="accent4" w:themeTint="9A" w:themeShade="95"/>
      </w:rPr>
    </w:tblStylePr>
  </w:style>
  <w:style w:type="table" w:styleId="880" w:customStyle="1">
    <w:name w:val="Grid Table 6 Colorful - Accent 5"/>
    <w:basedOn w:val="804"/>
    <w:uiPriority w:val="99"/>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1Vert">
      <w:tcPr>
        <w:shd w:val="clear" w:color="d8e2f3" w:themeColor="accent5" w:themeTint="34" w:fill="d8e2f3" w:themeFill="accent5" w:themeFillTint="34"/>
      </w:tcPr>
    </w:tblStylePr>
    <w:tblStylePr w:type="band2Horz">
      <w:rPr>
        <w:rFonts w:ascii="Arial" w:hAnsi="Arial"/>
        <w:color w:val="254175" w:themeColor="accent5" w:themeShade="95"/>
        <w:sz w:val="22"/>
      </w:rPr>
    </w:tblStylePr>
    <w:tblStylePr w:type="firstCol">
      <w:rPr>
        <w:b/>
        <w:color w:val="254175" w:themeColor="accent5" w:themeShade="95"/>
      </w:rPr>
    </w:tblStylePr>
    <w:tblStylePr w:type="firstRow">
      <w:rPr>
        <w:b/>
        <w:color w:val="254175" w:themeColor="accent5" w:themeShade="95"/>
      </w:rPr>
      <w:tcPr>
        <w:tcBorders>
          <w:bottom w:val="single" w:color="4472C4" w:themeColor="accent5" w:sz="12" w:space="0"/>
        </w:tcBorders>
      </w:tcPr>
    </w:tblStylePr>
    <w:tblStylePr w:type="lastCol">
      <w:rPr>
        <w:b/>
        <w:color w:val="254175" w:themeColor="accent5" w:themeShade="95"/>
      </w:rPr>
    </w:tblStylePr>
    <w:tblStylePr w:type="lastRow">
      <w:rPr>
        <w:b/>
        <w:color w:val="254175" w:themeColor="accent5" w:themeShade="95"/>
      </w:rPr>
    </w:tblStylePr>
  </w:style>
  <w:style w:type="table" w:styleId="881" w:customStyle="1">
    <w:name w:val="Grid Table 6 Colorful - Accent 6"/>
    <w:basedOn w:val="804"/>
    <w:uiPriority w:val="9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254175" w:themeColor="accent5"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254175" w:themeColor="accent5" w:themeShade="95"/>
        <w:sz w:val="22"/>
      </w:rPr>
    </w:tblStylePr>
    <w:tblStylePr w:type="firstCol">
      <w:rPr>
        <w:b/>
        <w:color w:val="254175" w:themeColor="accent5" w:themeShade="95"/>
      </w:rPr>
    </w:tblStylePr>
    <w:tblStylePr w:type="firstRow">
      <w:rPr>
        <w:b/>
        <w:color w:val="254175" w:themeColor="accent5" w:themeShade="95"/>
      </w:rPr>
      <w:tcPr>
        <w:tcBorders>
          <w:bottom w:val="single" w:color="70AD47" w:themeColor="accent6" w:sz="12" w:space="0"/>
        </w:tcBorders>
      </w:tcPr>
    </w:tblStylePr>
    <w:tblStylePr w:type="lastCol">
      <w:rPr>
        <w:b/>
        <w:color w:val="254175" w:themeColor="accent5" w:themeShade="95"/>
      </w:rPr>
    </w:tblStylePr>
    <w:tblStylePr w:type="lastRow">
      <w:rPr>
        <w:b/>
        <w:color w:val="254175" w:themeColor="accent5" w:themeShade="95"/>
      </w:rPr>
    </w:tblStylePr>
  </w:style>
  <w:style w:type="table" w:styleId="882">
    <w:name w:val="Grid Table 7 Colorful"/>
    <w:basedOn w:val="804"/>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83" w:customStyle="1">
    <w:name w:val="Grid Table 7 Colorful - Accent 1"/>
    <w:basedOn w:val="804"/>
    <w:uiPriority w:val="99"/>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1Vert">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tblStylePr w:type="firstCol">
      <w:rPr>
        <w:rFonts w:ascii="Arial" w:hAnsi="Arial"/>
        <w:i/>
        <w:color w:val="acccea"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CCCEA" w:themeColor="accent1" w:themeTint="80" w:sz="4" w:space="0"/>
        </w:tcBorders>
      </w:tcPr>
    </w:tblStylePr>
    <w:tblStylePr w:type="firstRow">
      <w:rPr>
        <w:rFonts w:ascii="Arial" w:hAnsi="Arial"/>
        <w:b/>
        <w:color w:val="acccea" w:themeColor="accent1" w:themeTint="80" w:themeShade="95"/>
        <w:sz w:val="22"/>
      </w:rPr>
      <w:tcPr>
        <w:shd w:val="clear" w:color="ffffff" w:themeColor="light1" w:fill="ffffff" w:themeFill="light1"/>
        <w:tcBorders>
          <w:top w:val="none" w:color="000000" w:sz="4" w:space="0"/>
          <w:left w:val="none" w:color="000000" w:sz="4" w:space="0"/>
          <w:bottom w:val="single" w:color="ACCCEA" w:themeColor="accent1" w:themeTint="80" w:sz="4" w:space="0"/>
          <w:right w:val="none" w:color="000000" w:sz="4" w:space="0"/>
        </w:tcBorders>
      </w:tcPr>
    </w:tblStylePr>
    <w:tblStylePr w:type="lastCol">
      <w:rPr>
        <w:rFonts w:ascii="Arial" w:hAnsi="Arial"/>
        <w:i/>
        <w:color w:val="acccea" w:themeColor="accent1" w:themeTint="80" w:themeShade="95"/>
        <w:sz w:val="22"/>
      </w:rPr>
      <w:tcPr>
        <w:shd w:val="clear" w:color="ffffff" w:fill="auto"/>
        <w:tcBorders>
          <w:top w:val="none" w:color="000000" w:sz="4" w:space="0"/>
          <w:left w:val="single" w:color="ACCCEA" w:themeColor="accent1" w:themeTint="80" w:sz="4" w:space="0"/>
          <w:bottom w:val="none" w:color="000000" w:sz="4" w:space="0"/>
          <w:right w:val="none" w:color="000000" w:sz="4" w:space="0"/>
        </w:tcBorders>
      </w:tcPr>
    </w:tblStylePr>
    <w:tblStylePr w:type="lastRow">
      <w:rPr>
        <w:rFonts w:ascii="Arial" w:hAnsi="Arial"/>
        <w:b/>
        <w:color w:val="acccea" w:themeColor="accent1" w:themeTint="80" w:themeShade="95"/>
        <w:sz w:val="22"/>
      </w:rPr>
      <w:tcPr>
        <w:shd w:val="clear" w:color="ffffff" w:themeColor="light1" w:fill="ffffff" w:themeFill="light1"/>
        <w:tcBorders>
          <w:top w:val="single" w:color="ACCCEA" w:themeColor="accent1" w:themeTint="80" w:sz="4" w:space="0"/>
          <w:left w:val="none" w:color="000000" w:sz="4" w:space="0"/>
          <w:bottom w:val="none" w:color="000000" w:sz="4" w:space="0"/>
          <w:right w:val="none" w:color="000000" w:sz="4" w:space="0"/>
        </w:tcBorders>
      </w:tcPr>
    </w:tblStylePr>
  </w:style>
  <w:style w:type="table" w:styleId="884" w:customStyle="1">
    <w:name w:val="Grid Table 7 Colorful - Accent 2"/>
    <w:basedOn w:val="804"/>
    <w:uiPriority w:val="99"/>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885" w:customStyle="1">
    <w:name w:val="Grid Table 7 Colorful - Accent 3"/>
    <w:basedOn w:val="804"/>
    <w:uiPriority w:val="99"/>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rFonts w:ascii="Arial" w:hAnsi="Arial"/>
        <w:i/>
        <w:color w:val="a5a5a5"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style>
  <w:style w:type="table" w:styleId="886" w:customStyle="1">
    <w:name w:val="Grid Table 7 Colorful - Accent 4"/>
    <w:basedOn w:val="804"/>
    <w:uiPriority w:val="99"/>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887" w:customStyle="1">
    <w:name w:val="Grid Table 7 Colorful - Accent 5"/>
    <w:basedOn w:val="804"/>
    <w:uiPriority w:val="99"/>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1Vert">
      <w:tcPr>
        <w:shd w:val="clear" w:color="d8e2f3" w:themeColor="accent5" w:themeTint="34" w:fill="d8e2f3" w:themeFill="accent5" w:themeFillTint="34"/>
      </w:tcPr>
    </w:tblStylePr>
    <w:tblStylePr w:type="band2Horz">
      <w:rPr>
        <w:rFonts w:ascii="Arial" w:hAnsi="Arial"/>
        <w:color w:val="254175" w:themeColor="accent5" w:themeShade="95"/>
        <w:sz w:val="22"/>
      </w:rPr>
    </w:tblStylePr>
    <w:tblStylePr w:type="firstCol">
      <w:rPr>
        <w:rFonts w:ascii="Arial" w:hAnsi="Arial"/>
        <w:i/>
        <w:color w:val="254175" w:themeColor="accent5" w:themeShade="95"/>
        <w:sz w:val="22"/>
      </w:rPr>
      <w:pPr>
        <w:jc w:val="right"/>
      </w:pPr>
      <w:tcPr>
        <w:shd w:val="clear" w:color="ffffff" w:fill="auto"/>
        <w:tcBorders>
          <w:top w:val="none" w:color="000000" w:sz="4" w:space="0"/>
          <w:left w:val="none" w:color="000000" w:sz="4" w:space="0"/>
          <w:bottom w:val="none" w:color="000000" w:sz="4" w:space="0"/>
          <w:right w:val="single" w:color="95AFDD" w:themeColor="accent5" w:themeTint="90" w:sz="4" w:space="0"/>
        </w:tcBorders>
      </w:tcPr>
    </w:tblStylePr>
    <w:tblStylePr w:type="firstRow">
      <w:rPr>
        <w:rFonts w:ascii="Arial" w:hAnsi="Arial"/>
        <w:b/>
        <w:color w:val="254175" w:themeColor="accent5" w:themeShade="95"/>
        <w:sz w:val="22"/>
      </w:rPr>
      <w:tcPr>
        <w:shd w:val="clear" w:color="ffffff" w:themeColor="light1" w:fill="ffffff" w:themeFill="light1"/>
        <w:tcBorders>
          <w:top w:val="none" w:color="000000" w:sz="4" w:space="0"/>
          <w:left w:val="none" w:color="000000" w:sz="4" w:space="0"/>
          <w:bottom w:val="single" w:color="95AFDD" w:themeColor="accent5" w:themeTint="90" w:sz="4" w:space="0"/>
          <w:right w:val="none" w:color="000000" w:sz="4" w:space="0"/>
        </w:tcBorders>
      </w:tcPr>
    </w:tblStylePr>
    <w:tblStylePr w:type="lastCol">
      <w:rPr>
        <w:rFonts w:ascii="Arial" w:hAnsi="Arial"/>
        <w:i/>
        <w:color w:val="254175" w:themeColor="accent5" w:themeShade="95"/>
        <w:sz w:val="22"/>
      </w:rPr>
      <w:tcPr>
        <w:shd w:val="clear" w:color="ffffff" w:fill="auto"/>
        <w:tcBorders>
          <w:top w:val="none" w:color="000000" w:sz="4" w:space="0"/>
          <w:left w:val="single" w:color="95AFDD" w:themeColor="accent5" w:themeTint="90" w:sz="4" w:space="0"/>
          <w:bottom w:val="none" w:color="000000" w:sz="4" w:space="0"/>
          <w:right w:val="none" w:color="000000" w:sz="4" w:space="0"/>
        </w:tcBorders>
      </w:tcPr>
    </w:tblStylePr>
    <w:tblStylePr w:type="lastRow">
      <w:rPr>
        <w:rFonts w:ascii="Arial" w:hAnsi="Arial"/>
        <w:b/>
        <w:color w:val="254175" w:themeColor="accent5" w:themeShade="95"/>
        <w:sz w:val="22"/>
      </w:rPr>
      <w:tcPr>
        <w:shd w:val="clear" w:color="ffffff" w:themeColor="light1" w:fill="ffffff" w:themeFill="light1"/>
        <w:tcBorders>
          <w:top w:val="single" w:color="95AFDD" w:themeColor="accent5" w:themeTint="90" w:sz="4" w:space="0"/>
          <w:left w:val="none" w:color="000000" w:sz="4" w:space="0"/>
          <w:bottom w:val="none" w:color="000000" w:sz="4" w:space="0"/>
          <w:right w:val="none" w:color="000000" w:sz="4" w:space="0"/>
        </w:tcBorders>
      </w:tcPr>
    </w:tblStylePr>
  </w:style>
  <w:style w:type="table" w:styleId="888" w:customStyle="1">
    <w:name w:val="Grid Table 7 Colorful - Accent 6"/>
    <w:basedOn w:val="804"/>
    <w:uiPriority w:val="99"/>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16429" w:themeColor="accent6"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416429" w:themeColor="accent6" w:themeShade="95"/>
        <w:sz w:val="22"/>
      </w:rPr>
    </w:tblStylePr>
    <w:tblStylePr w:type="firstCol">
      <w:rPr>
        <w:rFonts w:ascii="Arial" w:hAnsi="Arial"/>
        <w:i/>
        <w:color w:val="416429" w:themeColor="accent6" w:themeShade="95"/>
        <w:sz w:val="22"/>
      </w:rPr>
      <w:pPr>
        <w:jc w:val="right"/>
      </w:p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style>
  <w:style w:type="table" w:styleId="889">
    <w:name w:val="List Table 1 Light"/>
    <w:basedOn w:val="804"/>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90" w:customStyle="1">
    <w:name w:val="List Table 1 Light - Accent 1"/>
    <w:basedOn w:val="804"/>
    <w:uiPriority w:val="99"/>
    <w:tblPr>
      <w:tblStyleRowBandSize w:val="1"/>
      <w:tblStyleColBandSize w:val="1"/>
    </w:tblPr>
    <w:tblStylePr w:type="band1Horz">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5B9BD5" w:themeColor="accent1" w:sz="4" w:space="0"/>
          <w:right w:val="none" w:color="000000" w:sz="4" w:space="0"/>
        </w:tcBorders>
      </w:tcPr>
    </w:tblStylePr>
    <w:tblStylePr w:type="lastCol">
      <w:rPr>
        <w:b/>
        <w:color w:val="404040"/>
      </w:rPr>
    </w:tblStylePr>
    <w:tblStylePr w:type="lastRow">
      <w:rPr>
        <w:b/>
        <w:color w:val="404040"/>
      </w:rPr>
      <w:tcPr>
        <w:tcBorders>
          <w:top w:val="single" w:color="5B9BD5" w:themeColor="accent1" w:sz="4" w:space="0"/>
          <w:left w:val="none" w:color="000000" w:sz="4" w:space="0"/>
          <w:bottom w:val="none" w:color="000000" w:sz="4" w:space="0"/>
          <w:right w:val="none" w:color="000000" w:sz="4" w:space="0"/>
        </w:tcBorders>
      </w:tcPr>
    </w:tblStylePr>
  </w:style>
  <w:style w:type="table" w:styleId="891" w:customStyle="1">
    <w:name w:val="List Table 1 Light - Accent 2"/>
    <w:basedOn w:val="804"/>
    <w:uiPriority w:val="99"/>
    <w:tblPr>
      <w:tblStyleRowBandSize w:val="1"/>
      <w:tblStyleColBandSize w:val="1"/>
    </w:tblPr>
    <w:tblStylePr w:type="band1Horz">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style>
  <w:style w:type="table" w:styleId="892" w:customStyle="1">
    <w:name w:val="List Table 1 Light - Accent 3"/>
    <w:basedOn w:val="804"/>
    <w:uiPriority w:val="99"/>
    <w:tblPr>
      <w:tblStyleRowBandSize w:val="1"/>
      <w:tblStyleColBandSize w:val="1"/>
    </w:tblPr>
    <w:tblStylePr w:type="band1Horz">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style>
  <w:style w:type="table" w:styleId="893" w:customStyle="1">
    <w:name w:val="List Table 1 Light - Accent 4"/>
    <w:basedOn w:val="804"/>
    <w:uiPriority w:val="99"/>
    <w:tblPr>
      <w:tblStyleRowBandSize w:val="1"/>
      <w:tblStyleColBandSize w:val="1"/>
    </w:tblPr>
    <w:tblStylePr w:type="band1Horz">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style>
  <w:style w:type="table" w:styleId="894" w:customStyle="1">
    <w:name w:val="List Table 1 Light - Accent 5"/>
    <w:basedOn w:val="804"/>
    <w:uiPriority w:val="99"/>
    <w:tblPr>
      <w:tblStyleRowBandSize w:val="1"/>
      <w:tblStyleColBandSize w:val="1"/>
    </w:tblPr>
    <w:tblStylePr w:type="band1Horz">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5" w:sz="4" w:space="0"/>
          <w:right w:val="none" w:color="000000" w:sz="4" w:space="0"/>
        </w:tcBorders>
      </w:tcPr>
    </w:tblStylePr>
    <w:tblStylePr w:type="lastCol">
      <w:rPr>
        <w:b/>
        <w:color w:val="404040"/>
      </w:rPr>
    </w:tblStylePr>
    <w:tblStylePr w:type="lastRow">
      <w:rPr>
        <w:b/>
        <w:color w:val="404040"/>
      </w:rPr>
      <w:tcPr>
        <w:tcBorders>
          <w:top w:val="single" w:color="4472C4" w:themeColor="accent5" w:sz="4" w:space="0"/>
          <w:left w:val="none" w:color="000000" w:sz="4" w:space="0"/>
          <w:bottom w:val="none" w:color="000000" w:sz="4" w:space="0"/>
          <w:right w:val="none" w:color="000000" w:sz="4" w:space="0"/>
        </w:tcBorders>
      </w:tcPr>
    </w:tblStylePr>
  </w:style>
  <w:style w:type="table" w:styleId="895" w:customStyle="1">
    <w:name w:val="List Table 1 Light - Accent 6"/>
    <w:basedOn w:val="804"/>
    <w:uiPriority w:val="99"/>
    <w:tblPr>
      <w:tblStyleRowBandSize w:val="1"/>
      <w:tblStyleColBandSize w:val="1"/>
    </w:tblPr>
    <w:tblStylePr w:type="band1Horz">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style>
  <w:style w:type="table" w:styleId="896">
    <w:name w:val="List Table 2"/>
    <w:basedOn w:val="804"/>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97" w:customStyle="1">
    <w:name w:val="List Table 2 - Accent 1"/>
    <w:basedOn w:val="804"/>
    <w:uiPriority w:val="99"/>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band1Horz">
      <w:rPr>
        <w:rFonts w:ascii="Arial" w:hAnsi="Arial"/>
        <w:color w:val="404040"/>
        <w:sz w:val="22"/>
      </w:rPr>
      <w:tcPr>
        <w:shd w:val="clear" w:color="d5e5f4" w:themeColor="accent1" w:themeTint="40" w:fill="d5e5f4" w:themeFill="accent1" w:themeFillTint="40"/>
      </w:tcPr>
    </w:tblStylePr>
    <w:tblStylePr w:type="band1Vert">
      <w:rPr>
        <w:rFonts w:ascii="Arial" w:hAnsi="Arial"/>
        <w:color w:val="404040"/>
        <w:sz w:val="22"/>
      </w:rPr>
      <w:tcPr>
        <w:shd w:val="clear" w:color="d5e5f4" w:themeColor="accent1" w:themeTint="40" w:fill="d5e5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style>
  <w:style w:type="table" w:styleId="898" w:customStyle="1">
    <w:name w:val="List Table 2 - Accent 2"/>
    <w:basedOn w:val="804"/>
    <w:uiPriority w:val="99"/>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style>
  <w:style w:type="table" w:styleId="899" w:customStyle="1">
    <w:name w:val="List Table 2 - Accent 3"/>
    <w:basedOn w:val="804"/>
    <w:uiPriority w:val="99"/>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style>
  <w:style w:type="table" w:styleId="900" w:customStyle="1">
    <w:name w:val="List Table 2 - Accent 4"/>
    <w:basedOn w:val="804"/>
    <w:uiPriority w:val="99"/>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style>
  <w:style w:type="table" w:styleId="901" w:customStyle="1">
    <w:name w:val="List Table 2 - Accent 5"/>
    <w:basedOn w:val="804"/>
    <w:uiPriority w:val="99"/>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band1Horz">
      <w:rPr>
        <w:rFonts w:ascii="Arial" w:hAnsi="Arial"/>
        <w:color w:val="404040"/>
        <w:sz w:val="22"/>
      </w:rPr>
      <w:tcPr>
        <w:shd w:val="clear" w:color="cfdbf0" w:themeColor="accent5" w:themeTint="40" w:fill="cfdbf0" w:themeFill="accent5" w:themeFillTint="40"/>
      </w:tcPr>
    </w:tblStylePr>
    <w:tblStylePr w:type="band1Vert">
      <w:rPr>
        <w:rFonts w:ascii="Arial" w:hAnsi="Arial"/>
        <w:color w:val="404040"/>
        <w:sz w:val="22"/>
      </w:rPr>
      <w:tcPr>
        <w:shd w:val="clear" w:color="cfdbf0" w:themeColor="accent5" w:themeTint="40" w:fill="cfdb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style>
  <w:style w:type="table" w:styleId="902" w:customStyle="1">
    <w:name w:val="List Table 2 - Accent 6"/>
    <w:basedOn w:val="804"/>
    <w:uiPriority w:val="99"/>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style>
  <w:style w:type="table" w:styleId="903">
    <w:name w:val="List Table 3"/>
    <w:basedOn w:val="804"/>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04" w:customStyle="1">
    <w:name w:val="List Table 3 - Accent 1"/>
    <w:basedOn w:val="804"/>
    <w:uiPriority w:val="99"/>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firstCol">
      <w:rPr>
        <w:b/>
        <w:color w:val="404040"/>
      </w:rPr>
    </w:tblStylePr>
    <w:tblStylePr w:type="firstRow">
      <w:rPr>
        <w:rFonts w:ascii="Arial" w:hAnsi="Arial"/>
        <w:b/>
        <w:color w:val="ffffff"/>
        <w:sz w:val="22"/>
      </w:rPr>
      <w:tcPr>
        <w:shd w:val="clear" w:color="5b9bd5" w:themeColor="accent1" w:fill="5b9bd5" w:themeFill="accent1"/>
      </w:tcPr>
    </w:tblStylePr>
    <w:tblStylePr w:type="lastCol">
      <w:rPr>
        <w:b/>
        <w:color w:val="404040"/>
      </w:rPr>
    </w:tblStylePr>
    <w:tblStylePr w:type="lastRow">
      <w:rPr>
        <w:b/>
        <w:color w:val="404040"/>
      </w:rPr>
    </w:tblStylePr>
  </w:style>
  <w:style w:type="table" w:styleId="905" w:customStyle="1">
    <w:name w:val="List Table 3 - Accent 2"/>
    <w:basedOn w:val="804"/>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rFonts w:ascii="Arial" w:hAnsi="Arial"/>
        <w:color w:val="404040"/>
        <w:sz w:val="22"/>
      </w:r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tcPr>
        <w:tcBorders>
          <w:left w:val="single" w:color="F4B184" w:themeColor="accent2" w:themeTint="97" w:sz="4" w:space="0"/>
          <w:right w:val="single" w:color="F4B184" w:themeColor="accent2" w:themeTint="97" w:sz="4" w:space="0"/>
        </w:tcBorders>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Pr>
    </w:tblStylePr>
    <w:tblStylePr w:type="lastCol">
      <w:rPr>
        <w:b/>
        <w:color w:val="404040"/>
      </w:rPr>
    </w:tblStylePr>
    <w:tblStylePr w:type="lastRow">
      <w:rPr>
        <w:b/>
        <w:color w:val="404040"/>
      </w:rPr>
    </w:tblStylePr>
  </w:style>
  <w:style w:type="table" w:styleId="906" w:customStyle="1">
    <w:name w:val="List Table 3 - Accent 3"/>
    <w:basedOn w:val="804"/>
    <w:uiPriority w:val="99"/>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firstCol">
      <w:rPr>
        <w:b/>
        <w:color w:val="404040"/>
      </w:rPr>
    </w:tblStylePr>
    <w:tblStylePr w:type="firstRow">
      <w:rPr>
        <w:rFonts w:ascii="Arial" w:hAnsi="Arial"/>
        <w:b/>
        <w:color w:val="ffffff"/>
        <w:sz w:val="22"/>
      </w:rPr>
      <w:tcPr>
        <w:shd w:val="clear" w:color="c9c9c9" w:themeColor="accent3" w:themeTint="98" w:fill="c9c9c9" w:themeFill="accent3" w:themeFillTint="98"/>
      </w:tcPr>
    </w:tblStylePr>
    <w:tblStylePr w:type="lastCol">
      <w:rPr>
        <w:b/>
        <w:color w:val="404040"/>
      </w:rPr>
    </w:tblStylePr>
    <w:tblStylePr w:type="lastRow">
      <w:rPr>
        <w:b/>
        <w:color w:val="404040"/>
      </w:rPr>
    </w:tblStylePr>
  </w:style>
  <w:style w:type="table" w:styleId="907" w:customStyle="1">
    <w:name w:val="List Table 3 - Accent 4"/>
    <w:basedOn w:val="804"/>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rFonts w:ascii="Arial" w:hAnsi="Arial"/>
        <w:color w:val="404040"/>
        <w:sz w:val="22"/>
      </w:r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tcPr>
        <w:tcBorders>
          <w:left w:val="single" w:color="FFD865" w:themeColor="accent4" w:themeTint="9A" w:sz="4" w:space="0"/>
          <w:right w:val="single" w:color="FFD865" w:themeColor="accent4" w:themeTint="9A" w:sz="4" w:space="0"/>
        </w:tcBorders>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Pr>
    </w:tblStylePr>
    <w:tblStylePr w:type="lastCol">
      <w:rPr>
        <w:b/>
        <w:color w:val="404040"/>
      </w:rPr>
    </w:tblStylePr>
    <w:tblStylePr w:type="lastRow">
      <w:rPr>
        <w:b/>
        <w:color w:val="404040"/>
      </w:rPr>
    </w:tblStylePr>
  </w:style>
  <w:style w:type="table" w:styleId="908" w:customStyle="1">
    <w:name w:val="List Table 3 - Accent 5"/>
    <w:basedOn w:val="804"/>
    <w:uiPriority w:val="99"/>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band1Horz">
      <w:rPr>
        <w:rFonts w:ascii="Arial" w:hAnsi="Arial"/>
        <w:color w:val="404040"/>
        <w:sz w:val="22"/>
      </w:rPr>
      <w:tcPr>
        <w:tcBorders>
          <w:top w:val="single" w:color="8DA9DB" w:themeColor="accent5" w:themeTint="9A" w:sz="4" w:space="0"/>
          <w:bottom w:val="single" w:color="8DA9DB" w:themeColor="accent5" w:themeTint="9A" w:sz="4" w:space="0"/>
        </w:tcBorders>
      </w:tcPr>
    </w:tblStylePr>
    <w:tblStylePr w:type="band1Vert">
      <w:rPr>
        <w:rFonts w:ascii="Arial" w:hAnsi="Arial"/>
        <w:color w:val="404040"/>
        <w:sz w:val="22"/>
      </w:rPr>
      <w:tcPr>
        <w:tcBorders>
          <w:left w:val="single" w:color="8DA9DB" w:themeColor="accent5" w:themeTint="9A" w:sz="4" w:space="0"/>
          <w:right w:val="single" w:color="8DA9DB" w:themeColor="accent5" w:themeTint="9A" w:sz="4" w:space="0"/>
        </w:tcBorders>
      </w:tcPr>
    </w:tblStylePr>
    <w:tblStylePr w:type="firstCol">
      <w:rPr>
        <w:b/>
        <w:color w:val="404040"/>
      </w:rPr>
    </w:tblStylePr>
    <w:tblStylePr w:type="firstRow">
      <w:rPr>
        <w:rFonts w:ascii="Arial" w:hAnsi="Arial"/>
        <w:b/>
        <w:color w:val="ffffff"/>
        <w:sz w:val="22"/>
      </w:rPr>
      <w:tcPr>
        <w:shd w:val="clear" w:color="8da9db" w:themeColor="accent5" w:themeTint="9A" w:fill="8da9db" w:themeFill="accent5" w:themeFillTint="9A"/>
      </w:tcPr>
    </w:tblStylePr>
    <w:tblStylePr w:type="lastCol">
      <w:rPr>
        <w:b/>
        <w:color w:val="404040"/>
      </w:rPr>
    </w:tblStylePr>
    <w:tblStylePr w:type="lastRow">
      <w:rPr>
        <w:b/>
        <w:color w:val="404040"/>
      </w:rPr>
    </w:tblStylePr>
  </w:style>
  <w:style w:type="table" w:styleId="909" w:customStyle="1">
    <w:name w:val="List Table 3 - Accent 6"/>
    <w:basedOn w:val="804"/>
    <w:uiPriority w:val="99"/>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firstCol">
      <w:rPr>
        <w:b/>
        <w:color w:val="404040"/>
      </w:rPr>
    </w:tblStylePr>
    <w:tblStylePr w:type="firstRow">
      <w:rPr>
        <w:rFonts w:ascii="Arial" w:hAnsi="Arial"/>
        <w:b/>
        <w:color w:val="ffffff"/>
        <w:sz w:val="22"/>
      </w:rPr>
      <w:tcPr>
        <w:shd w:val="clear" w:color="a9d08e" w:themeColor="accent6" w:themeTint="98" w:fill="a9d08e" w:themeFill="accent6" w:themeFillTint="98"/>
      </w:tcPr>
    </w:tblStylePr>
    <w:tblStylePr w:type="lastCol">
      <w:rPr>
        <w:b/>
        <w:color w:val="404040"/>
      </w:rPr>
    </w:tblStylePr>
    <w:tblStylePr w:type="lastRow">
      <w:rPr>
        <w:b/>
        <w:color w:val="404040"/>
      </w:rPr>
    </w:tblStylePr>
  </w:style>
  <w:style w:type="table" w:styleId="910">
    <w:name w:val="List Table 4"/>
    <w:basedOn w:val="804"/>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11" w:customStyle="1">
    <w:name w:val="List Table 4 - Accent 1"/>
    <w:basedOn w:val="804"/>
    <w:uiPriority w:val="9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band1Horz">
      <w:rPr>
        <w:rFonts w:ascii="Arial" w:hAnsi="Arial"/>
        <w:color w:val="404040"/>
        <w:sz w:val="22"/>
      </w:rPr>
      <w:tcPr>
        <w:shd w:val="clear" w:color="d5e5f4" w:themeColor="accent1" w:themeTint="40" w:fill="d5e5f4" w:themeFill="accent1" w:themeFillTint="40"/>
      </w:tcPr>
    </w:tblStylePr>
    <w:tblStylePr w:type="band1Vert">
      <w:rPr>
        <w:rFonts w:ascii="Arial" w:hAnsi="Arial"/>
        <w:color w:val="404040"/>
        <w:sz w:val="22"/>
      </w:rPr>
      <w:tcPr>
        <w:shd w:val="clear" w:color="d5e5f4" w:themeColor="accent1" w:themeTint="40" w:fill="d5e5f4" w:themeFill="accent1" w:themeFillTint="40"/>
      </w:tcPr>
    </w:tblStylePr>
    <w:tblStylePr w:type="firstCol">
      <w:rPr>
        <w:b/>
        <w:color w:val="404040"/>
      </w:rPr>
    </w:tblStylePr>
    <w:tblStylePr w:type="firstRow">
      <w:rPr>
        <w:rFonts w:ascii="Arial" w:hAnsi="Arial"/>
        <w:b/>
        <w:color w:val="ffffff"/>
        <w:sz w:val="22"/>
      </w:rPr>
      <w:tcPr>
        <w:shd w:val="clear" w:color="5b9bd5" w:themeColor="accent1" w:fill="5b9bd5" w:themeFill="accent1"/>
      </w:tcPr>
    </w:tblStylePr>
    <w:tblStylePr w:type="lastCol">
      <w:rPr>
        <w:b/>
        <w:color w:val="404040"/>
      </w:rPr>
    </w:tblStylePr>
    <w:tblStylePr w:type="lastRow">
      <w:rPr>
        <w:b/>
        <w:color w:val="404040"/>
      </w:rPr>
    </w:tblStylePr>
  </w:style>
  <w:style w:type="table" w:styleId="912" w:customStyle="1">
    <w:name w:val="List Table 4 - Accent 2"/>
    <w:basedOn w:val="804"/>
    <w:uiPriority w:val="9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ed7d31" w:themeColor="accent2" w:fill="ed7d31" w:themeFill="accent2"/>
      </w:tcPr>
    </w:tblStylePr>
    <w:tblStylePr w:type="lastCol">
      <w:rPr>
        <w:b/>
        <w:color w:val="404040"/>
      </w:rPr>
    </w:tblStylePr>
    <w:tblStylePr w:type="lastRow">
      <w:rPr>
        <w:b/>
        <w:color w:val="404040"/>
      </w:rPr>
    </w:tblStylePr>
  </w:style>
  <w:style w:type="table" w:styleId="913" w:customStyle="1">
    <w:name w:val="List Table 4 - Accent 3"/>
    <w:basedOn w:val="804"/>
    <w:uiPriority w:val="9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a5a5a5" w:themeColor="accent3" w:fill="a5a5a5" w:themeFill="accent3"/>
      </w:tcPr>
    </w:tblStylePr>
    <w:tblStylePr w:type="lastCol">
      <w:rPr>
        <w:b/>
        <w:color w:val="404040"/>
      </w:rPr>
    </w:tblStylePr>
    <w:tblStylePr w:type="lastRow">
      <w:rPr>
        <w:b/>
        <w:color w:val="404040"/>
      </w:rPr>
    </w:tblStylePr>
  </w:style>
  <w:style w:type="table" w:styleId="914" w:customStyle="1">
    <w:name w:val="List Table 4 - Accent 4"/>
    <w:basedOn w:val="804"/>
    <w:uiPriority w:val="9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c000" w:themeColor="accent4" w:fill="ffc000" w:themeFill="accent4"/>
      </w:tcPr>
    </w:tblStylePr>
    <w:tblStylePr w:type="lastCol">
      <w:rPr>
        <w:b/>
        <w:color w:val="404040"/>
      </w:rPr>
    </w:tblStylePr>
    <w:tblStylePr w:type="lastRow">
      <w:rPr>
        <w:b/>
        <w:color w:val="404040"/>
      </w:rPr>
    </w:tblStylePr>
  </w:style>
  <w:style w:type="table" w:styleId="915" w:customStyle="1">
    <w:name w:val="List Table 4 - Accent 5"/>
    <w:basedOn w:val="804"/>
    <w:uiPriority w:val="9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band1Horz">
      <w:rPr>
        <w:rFonts w:ascii="Arial" w:hAnsi="Arial"/>
        <w:color w:val="404040"/>
        <w:sz w:val="22"/>
      </w:rPr>
      <w:tcPr>
        <w:shd w:val="clear" w:color="cfdbf0" w:themeColor="accent5" w:themeTint="40" w:fill="cfdbf0" w:themeFill="accent5" w:themeFillTint="40"/>
      </w:tcPr>
    </w:tblStylePr>
    <w:tblStylePr w:type="band1Vert">
      <w:rPr>
        <w:rFonts w:ascii="Arial" w:hAnsi="Arial"/>
        <w:color w:val="404040"/>
        <w:sz w:val="22"/>
      </w:rPr>
      <w:tcPr>
        <w:shd w:val="clear" w:color="cfdbf0" w:themeColor="accent5" w:themeTint="40" w:fill="cfdbf0" w:themeFill="accent5" w:themeFillTint="40"/>
      </w:tcPr>
    </w:tblStylePr>
    <w:tblStylePr w:type="firstCol">
      <w:rPr>
        <w:b/>
        <w:color w:val="404040"/>
      </w:rPr>
    </w:tblStylePr>
    <w:tblStylePr w:type="firstRow">
      <w:rPr>
        <w:rFonts w:ascii="Arial" w:hAnsi="Arial"/>
        <w:b/>
        <w:color w:val="ffffff"/>
        <w:sz w:val="22"/>
      </w:rPr>
      <w:tcPr>
        <w:shd w:val="clear" w:color="4472c4" w:themeColor="accent5" w:fill="4472c4" w:themeFill="accent5"/>
      </w:tcPr>
    </w:tblStylePr>
    <w:tblStylePr w:type="lastCol">
      <w:rPr>
        <w:b/>
        <w:color w:val="404040"/>
      </w:rPr>
    </w:tblStylePr>
    <w:tblStylePr w:type="lastRow">
      <w:rPr>
        <w:b/>
        <w:color w:val="404040"/>
      </w:rPr>
    </w:tblStylePr>
  </w:style>
  <w:style w:type="table" w:styleId="916" w:customStyle="1">
    <w:name w:val="List Table 4 - Accent 6"/>
    <w:basedOn w:val="804"/>
    <w:uiPriority w:val="9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b/>
        <w:color w:val="404040"/>
      </w:rPr>
    </w:tblStylePr>
    <w:tblStylePr w:type="firstRow">
      <w:rPr>
        <w:rFonts w:ascii="Arial" w:hAnsi="Arial"/>
        <w:b/>
        <w:color w:val="ffffff"/>
        <w:sz w:val="22"/>
      </w:rPr>
      <w:tcPr>
        <w:shd w:val="clear" w:color="70ad47" w:themeColor="accent6" w:fill="70ad47" w:themeFill="accent6"/>
      </w:tcPr>
    </w:tblStylePr>
    <w:tblStylePr w:type="lastCol">
      <w:rPr>
        <w:b/>
        <w:color w:val="404040"/>
      </w:rPr>
    </w:tblStylePr>
    <w:tblStylePr w:type="lastRow">
      <w:rPr>
        <w:b/>
        <w:color w:val="404040"/>
      </w:rPr>
    </w:tblStylePr>
  </w:style>
  <w:style w:type="table" w:styleId="917">
    <w:name w:val="List Table 5 Dark"/>
    <w:basedOn w:val="804"/>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918" w:customStyle="1">
    <w:name w:val="List Table 5 Dark - Accent 1"/>
    <w:basedOn w:val="804"/>
    <w:uiPriority w:val="99"/>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shd w:val="clear" w:color="5b9bd5" w:themeColor="accent1" w:fill="5b9bd5" w:themeFill="accent1"/>
    </w:tblPr>
    <w:tblStylePr w:type="band1Horz">
      <w:tcPr>
        <w:shd w:val="clear" w:color="5b9bd5" w:themeColor="accent1" w:fill="5b9bd5" w:themeFill="accent1"/>
        <w:tcBorders>
          <w:top w:val="single" w:color="FFFFFF" w:themeColor="light1" w:sz="4" w:space="0"/>
          <w:bottom w:val="single" w:color="FFFFFF" w:themeColor="light1" w:sz="4" w:space="0"/>
        </w:tcBorders>
      </w:tcPr>
    </w:tblStylePr>
    <w:tblStylePr w:type="band1Vert">
      <w:tcPr>
        <w:shd w:val="clear" w:color="5b9bd5" w:themeColor="accent1" w:fill="5b9bd5" w:themeFill="accent1"/>
        <w:tcBorders>
          <w:left w:val="single" w:color="FFFFFF" w:themeColor="light1" w:sz="4" w:space="0"/>
          <w:right w:val="single" w:color="FFFFFF" w:themeColor="light1" w:sz="4" w:space="0"/>
        </w:tcBorders>
      </w:tcPr>
    </w:tblStylePr>
    <w:tblStylePr w:type="band2Horz">
      <w:tcPr>
        <w:shd w:val="clear" w:color="5b9bd5" w:themeColor="accent1" w:fill="5b9bd5"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5B9BD5" w:themeColor="accent1" w:sz="32" w:space="0"/>
          <w:right w:val="single" w:color="FFFFFF" w:themeColor="light1" w:sz="4" w:space="0"/>
        </w:tcBorders>
      </w:tcPr>
    </w:tblStylePr>
    <w:tblStylePr w:type="firstRow">
      <w:rPr>
        <w:rFonts w:ascii="Arial" w:hAnsi="Arial"/>
        <w:b/>
        <w:color w:val="ffffff" w:themeColor="light1"/>
        <w:sz w:val="22"/>
      </w:rPr>
      <w:tcPr>
        <w:shd w:val="clear" w:color="5b9bd5" w:themeColor="accent1" w:fill="5b9bd5" w:themeFill="accent1"/>
        <w:tcBorders>
          <w:top w:val="single" w:color="5B9BD5" w:themeColor="accent1" w:sz="32" w:space="0"/>
          <w:bottom w:val="single" w:color="FFFFFF" w:themeColor="light1" w:sz="12" w:space="0"/>
        </w:tcBorders>
      </w:tcPr>
    </w:tblStylePr>
    <w:tblStylePr w:type="lastCol">
      <w:tcPr>
        <w:tcBorders>
          <w:left w:val="single" w:color="FFFFFF" w:themeColor="light1" w:sz="4" w:space="0"/>
          <w:right w:val="single" w:color="5B9BD5" w:themeColor="accent1" w:sz="32" w:space="0"/>
        </w:tcBorders>
      </w:tcPr>
    </w:tblStylePr>
    <w:tblStylePr w:type="lastRow">
      <w:rPr>
        <w:rFonts w:ascii="Arial" w:hAnsi="Arial"/>
        <w:b/>
        <w:color w:val="ffffff" w:themeColor="light1"/>
        <w:sz w:val="22"/>
      </w:rPr>
    </w:tblStylePr>
  </w:style>
  <w:style w:type="table" w:styleId="919" w:customStyle="1">
    <w:name w:val="List Table 5 Dark - Accent 2"/>
    <w:basedOn w:val="804"/>
    <w:uiPriority w:val="99"/>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band1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tblStylePr>
  </w:style>
  <w:style w:type="table" w:styleId="920" w:customStyle="1">
    <w:name w:val="List Table 5 Dark - Accent 3"/>
    <w:basedOn w:val="804"/>
    <w:uiPriority w:val="99"/>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band1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tblStylePr>
  </w:style>
  <w:style w:type="table" w:styleId="921" w:customStyle="1">
    <w:name w:val="List Table 5 Dark - Accent 4"/>
    <w:basedOn w:val="804"/>
    <w:uiPriority w:val="99"/>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band1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tblStylePr>
  </w:style>
  <w:style w:type="table" w:styleId="922" w:customStyle="1">
    <w:name w:val="List Table 5 Dark - Accent 5"/>
    <w:basedOn w:val="804"/>
    <w:uiPriority w:val="99"/>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shd w:val="clear" w:color="8da9db" w:themeColor="accent5" w:themeTint="9A" w:fill="8da9db" w:themeFill="accent5" w:themeFillTint="9A"/>
    </w:tblPr>
    <w:tblStylePr w:type="band1Horz">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1Vert">
      <w:tcPr>
        <w:shd w:val="clear" w:color="8da9db" w:themeColor="accent5" w:themeTint="9A" w:fill="8da9db" w:themeFill="accent5" w:themeFillTint="9A"/>
        <w:tcBorders>
          <w:left w:val="single" w:color="FFFFFF" w:themeColor="light1" w:sz="4" w:space="0"/>
          <w:right w:val="single" w:color="FFFFFF" w:themeColor="light1" w:sz="4" w:space="0"/>
        </w:tcBorders>
      </w:tcPr>
    </w:tblStylePr>
    <w:tblStylePr w:type="band2Horz">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8DA9DB"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8da9db" w:themeColor="accent5" w:themeTint="9A" w:fill="8da9db" w:themeFill="accent5" w:themeFillTint="9A"/>
        <w:tcBorders>
          <w:top w:val="single" w:color="8DA9DB" w:themeColor="accent5" w:themeTint="9A" w:sz="32" w:space="0"/>
          <w:bottom w:val="single" w:color="FFFFFF" w:themeColor="light1" w:sz="12" w:space="0"/>
        </w:tcBorders>
      </w:tcPr>
    </w:tblStylePr>
    <w:tblStylePr w:type="lastCol">
      <w:tcPr>
        <w:tcBorders>
          <w:left w:val="single" w:color="FFFFFF" w:themeColor="light1" w:sz="4" w:space="0"/>
          <w:right w:val="single" w:color="8DA9DB" w:themeColor="accent5" w:themeTint="9A" w:sz="32" w:space="0"/>
        </w:tcBorders>
      </w:tcPr>
    </w:tblStylePr>
    <w:tblStylePr w:type="lastRow">
      <w:rPr>
        <w:rFonts w:ascii="Arial" w:hAnsi="Arial"/>
        <w:b/>
        <w:color w:val="ffffff" w:themeColor="light1"/>
        <w:sz w:val="22"/>
      </w:rPr>
    </w:tblStylePr>
  </w:style>
  <w:style w:type="table" w:styleId="923" w:customStyle="1">
    <w:name w:val="List Table 5 Dark - Accent 6"/>
    <w:basedOn w:val="804"/>
    <w:uiPriority w:val="99"/>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band1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tblStylePr>
  </w:style>
  <w:style w:type="table" w:styleId="924">
    <w:name w:val="List Table 6 Colorful"/>
    <w:basedOn w:val="804"/>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925" w:customStyle="1">
    <w:name w:val="List Table 6 Colorful - Accent 1"/>
    <w:basedOn w:val="804"/>
    <w:uiPriority w:val="99"/>
    <w:tblPr>
      <w:tblStyleRowBandSize w:val="1"/>
      <w:tblStyleColBandSize w:val="1"/>
      <w:tblBorders>
        <w:top w:val="single" w:color="5B9BD5" w:themeColor="accent1" w:sz="4" w:space="0"/>
        <w:bottom w:val="single" w:color="5B9BD5" w:themeColor="accent1" w:sz="4" w:space="0"/>
      </w:tblBorders>
    </w:tbl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band2Horz">
      <w:rPr>
        <w:rFonts w:ascii="Arial" w:hAnsi="Arial"/>
        <w:color w:val="245a8d" w:themeColor="accent1" w:themeShade="95"/>
        <w:sz w:val="22"/>
      </w:rPr>
    </w:tblStylePr>
    <w:tblStylePr w:type="firstCol">
      <w:rPr>
        <w:b/>
        <w:color w:val="245a8d" w:themeColor="accent1" w:themeShade="95"/>
      </w:rPr>
    </w:tblStylePr>
    <w:tblStylePr w:type="firstRow">
      <w:rPr>
        <w:b/>
        <w:color w:val="245a8d" w:themeColor="accent1" w:themeShade="95"/>
      </w:rPr>
      <w:tcPr>
        <w:tcBorders>
          <w:bottom w:val="single" w:color="5B9BD5" w:themeColor="accent1" w:sz="4" w:space="0"/>
        </w:tcBorders>
      </w:tcPr>
    </w:tblStylePr>
    <w:tblStylePr w:type="lastCol">
      <w:rPr>
        <w:b/>
        <w:color w:val="245a8d" w:themeColor="accent1" w:themeShade="95"/>
      </w:rPr>
    </w:tblStylePr>
    <w:tblStylePr w:type="lastRow">
      <w:rPr>
        <w:b/>
        <w:color w:val="245a8d" w:themeColor="accent1" w:themeShade="95"/>
      </w:rPr>
      <w:tcPr>
        <w:tcBorders>
          <w:top w:val="single" w:color="5B9BD5" w:themeColor="accent1" w:sz="4" w:space="0"/>
        </w:tcBorders>
      </w:tcPr>
    </w:tblStylePr>
  </w:style>
  <w:style w:type="table" w:styleId="926" w:customStyle="1">
    <w:name w:val="List Table 6 Colorful - Accent 2"/>
    <w:basedOn w:val="804"/>
    <w:uiPriority w:val="99"/>
    <w:tblPr>
      <w:tblStyleRowBandSize w:val="1"/>
      <w:tblStyleColBandSize w:val="1"/>
      <w:tblBorders>
        <w:top w:val="single" w:color="F4B184" w:themeColor="accent2" w:themeTint="97" w:sz="4" w:space="0"/>
        <w:bottom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4" w:space="0"/>
        </w:tcBorders>
      </w:tcPr>
    </w:tblStylePr>
    <w:tblStylePr w:type="lastCol">
      <w:rPr>
        <w:b/>
        <w:color w:val="f4b184" w:themeColor="accent2" w:themeTint="97" w:themeShade="95"/>
      </w:rPr>
    </w:tblStylePr>
    <w:tblStylePr w:type="lastRow">
      <w:rPr>
        <w:b/>
        <w:color w:val="f4b184" w:themeColor="accent2" w:themeTint="97" w:themeShade="95"/>
      </w:rPr>
      <w:tcPr>
        <w:tcBorders>
          <w:top w:val="single" w:color="F4B184" w:themeColor="accent2" w:themeTint="97" w:sz="4" w:space="0"/>
        </w:tcBorders>
      </w:tcPr>
    </w:tblStylePr>
  </w:style>
  <w:style w:type="table" w:styleId="927" w:customStyle="1">
    <w:name w:val="List Table 6 Colorful - Accent 3"/>
    <w:basedOn w:val="804"/>
    <w:uiPriority w:val="99"/>
    <w:tblPr>
      <w:tblStyleRowBandSize w:val="1"/>
      <w:tblStyleColBandSize w:val="1"/>
      <w:tblBorders>
        <w:top w:val="single" w:color="C9C9C9" w:themeColor="accent3" w:themeTint="98" w:sz="4" w:space="0"/>
        <w:bottom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b/>
        <w:color w:val="c9c9c9" w:themeColor="accent3" w:themeTint="98" w:themeShade="95"/>
      </w:rPr>
    </w:tblStylePr>
    <w:tblStylePr w:type="firstRow">
      <w:rPr>
        <w:b/>
        <w:color w:val="c9c9c9" w:themeColor="accent3" w:themeTint="98" w:themeShade="95"/>
      </w:rPr>
      <w:tcPr>
        <w:tcBorders>
          <w:bottom w:val="single" w:color="C9C9C9" w:themeColor="accent3" w:themeTint="98" w:sz="4" w:space="0"/>
        </w:tcBorders>
      </w:tcPr>
    </w:tblStylePr>
    <w:tblStylePr w:type="lastCol">
      <w:rPr>
        <w:b/>
        <w:color w:val="c9c9c9" w:themeColor="accent3" w:themeTint="98" w:themeShade="95"/>
      </w:rPr>
    </w:tblStylePr>
    <w:tblStylePr w:type="lastRow">
      <w:rPr>
        <w:b/>
        <w:color w:val="c9c9c9" w:themeColor="accent3" w:themeTint="98" w:themeShade="95"/>
      </w:rPr>
      <w:tcPr>
        <w:tcBorders>
          <w:top w:val="single" w:color="C9C9C9" w:themeColor="accent3" w:themeTint="98" w:sz="4" w:space="0"/>
        </w:tcBorders>
      </w:tcPr>
    </w:tblStylePr>
  </w:style>
  <w:style w:type="table" w:styleId="928" w:customStyle="1">
    <w:name w:val="List Table 6 Colorful - Accent 4"/>
    <w:basedOn w:val="804"/>
    <w:uiPriority w:val="99"/>
    <w:tblPr>
      <w:tblStyleRowBandSize w:val="1"/>
      <w:tblStyleColBandSize w:val="1"/>
      <w:tblBorders>
        <w:top w:val="single" w:color="FFD865" w:themeColor="accent4" w:themeTint="9A" w:sz="4" w:space="0"/>
        <w:bottom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4" w:space="0"/>
        </w:tcBorders>
      </w:tcPr>
    </w:tblStylePr>
    <w:tblStylePr w:type="lastCol">
      <w:rPr>
        <w:b/>
        <w:color w:val="ffd865" w:themeColor="accent4" w:themeTint="9A" w:themeShade="95"/>
      </w:rPr>
    </w:tblStylePr>
    <w:tblStylePr w:type="lastRow">
      <w:rPr>
        <w:b/>
        <w:color w:val="ffd865" w:themeColor="accent4" w:themeTint="9A" w:themeShade="95"/>
      </w:rPr>
      <w:tcPr>
        <w:tcBorders>
          <w:top w:val="single" w:color="FFD865" w:themeColor="accent4" w:themeTint="9A" w:sz="4" w:space="0"/>
        </w:tcBorders>
      </w:tcPr>
    </w:tblStylePr>
  </w:style>
  <w:style w:type="table" w:styleId="929" w:customStyle="1">
    <w:name w:val="List Table 6 Colorful - Accent 5"/>
    <w:basedOn w:val="804"/>
    <w:uiPriority w:val="99"/>
    <w:tblPr>
      <w:tblStyleRowBandSize w:val="1"/>
      <w:tblStyleColBandSize w:val="1"/>
      <w:tblBorders>
        <w:top w:val="single" w:color="8DA9DB" w:themeColor="accent5" w:themeTint="9A" w:sz="4" w:space="0"/>
        <w:bottom w:val="single" w:color="8DA9DB" w:themeColor="accent5" w:themeTint="9A" w:sz="4" w:space="0"/>
      </w:tblBorders>
    </w:tbl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tblStylePr w:type="firstCol">
      <w:rPr>
        <w:b/>
        <w:color w:val="8da9db" w:themeColor="accent5" w:themeTint="9A" w:themeShade="95"/>
      </w:rPr>
    </w:tblStylePr>
    <w:tblStylePr w:type="firstRow">
      <w:rPr>
        <w:b/>
        <w:color w:val="8da9db" w:themeColor="accent5" w:themeTint="9A" w:themeShade="95"/>
      </w:rPr>
      <w:tcPr>
        <w:tcBorders>
          <w:bottom w:val="single" w:color="8DA9DB" w:themeColor="accent5" w:themeTint="9A" w:sz="4" w:space="0"/>
        </w:tcBorders>
      </w:tcPr>
    </w:tblStylePr>
    <w:tblStylePr w:type="lastCol">
      <w:rPr>
        <w:b/>
        <w:color w:val="8da9db" w:themeColor="accent5" w:themeTint="9A" w:themeShade="95"/>
      </w:rPr>
    </w:tblStylePr>
    <w:tblStylePr w:type="lastRow">
      <w:rPr>
        <w:b/>
        <w:color w:val="8da9db" w:themeColor="accent5" w:themeTint="9A" w:themeShade="95"/>
      </w:rPr>
      <w:tcPr>
        <w:tcBorders>
          <w:top w:val="single" w:color="8DA9DB" w:themeColor="accent5" w:themeTint="9A" w:sz="4" w:space="0"/>
        </w:tcBorders>
      </w:tcPr>
    </w:tblStylePr>
  </w:style>
  <w:style w:type="table" w:styleId="930" w:customStyle="1">
    <w:name w:val="List Table 6 Colorful - Accent 6"/>
    <w:basedOn w:val="804"/>
    <w:uiPriority w:val="99"/>
    <w:tblPr>
      <w:tblStyleRowBandSize w:val="1"/>
      <w:tblStyleColBandSize w:val="1"/>
      <w:tblBorders>
        <w:top w:val="single" w:color="A9D08E" w:themeColor="accent6" w:themeTint="98" w:sz="4" w:space="0"/>
        <w:bottom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b/>
        <w:color w:val="a9d08e" w:themeColor="accent6" w:themeTint="98" w:themeShade="95"/>
      </w:rPr>
    </w:tblStylePr>
    <w:tblStylePr w:type="firstRow">
      <w:rPr>
        <w:b/>
        <w:color w:val="a9d08e" w:themeColor="accent6" w:themeTint="98" w:themeShade="95"/>
      </w:rPr>
      <w:tcPr>
        <w:tcBorders>
          <w:bottom w:val="single" w:color="A9D08E" w:themeColor="accent6" w:themeTint="98" w:sz="4" w:space="0"/>
        </w:tcBorders>
      </w:tcPr>
    </w:tblStylePr>
    <w:tblStylePr w:type="lastCol">
      <w:rPr>
        <w:b/>
        <w:color w:val="a9d08e" w:themeColor="accent6" w:themeTint="98" w:themeShade="95"/>
      </w:rPr>
    </w:tblStylePr>
    <w:tblStylePr w:type="lastRow">
      <w:rPr>
        <w:b/>
        <w:color w:val="a9d08e" w:themeColor="accent6" w:themeTint="98" w:themeShade="95"/>
      </w:rPr>
      <w:tcPr>
        <w:tcBorders>
          <w:top w:val="single" w:color="A9D08E" w:themeColor="accent6" w:themeTint="98" w:sz="4" w:space="0"/>
        </w:tcBorders>
      </w:tcPr>
    </w:tblStylePr>
  </w:style>
  <w:style w:type="table" w:styleId="931">
    <w:name w:val="List Table 7 Colorful"/>
    <w:basedOn w:val="804"/>
    <w:uiPriority w:val="99"/>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932" w:customStyle="1">
    <w:name w:val="List Table 7 Colorful - Accent 1"/>
    <w:basedOn w:val="804"/>
    <w:uiPriority w:val="99"/>
    <w:tblPr>
      <w:tblStyleRowBandSize w:val="1"/>
      <w:tblStyleColBandSize w:val="1"/>
      <w:tblBorders>
        <w:right w:val="single" w:color="5B9BD5" w:themeColor="accent1" w:sz="4" w:space="0"/>
      </w:tblBorders>
    </w:tbl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band2Horz">
      <w:rPr>
        <w:rFonts w:ascii="Arial" w:hAnsi="Arial"/>
        <w:color w:val="245a8d" w:themeColor="accent1" w:themeShade="95"/>
        <w:sz w:val="22"/>
      </w:rPr>
    </w:tblStylePr>
    <w:tblStylePr w:type="firstCol">
      <w:rPr>
        <w:rFonts w:ascii="Arial" w:hAnsi="Arial"/>
        <w:i/>
        <w:color w:val="245a8d" w:themeColor="accent1" w:themeShade="95"/>
        <w:sz w:val="22"/>
      </w:rPr>
      <w:pPr>
        <w:jc w:val="right"/>
      </w:pPr>
      <w:tcPr>
        <w:shd w:val="clear" w:color="ffffff" w:fill="auto"/>
        <w:tcBorders>
          <w:top w:val="none" w:color="000000" w:sz="4" w:space="0"/>
          <w:left w:val="none" w:color="000000" w:sz="4" w:space="0"/>
          <w:bottom w:val="none" w:color="000000" w:sz="4" w:space="0"/>
          <w:right w:val="single" w:color="5B9BD5" w:themeColor="accent1" w:sz="4" w:space="0"/>
        </w:tcBorders>
      </w:tcPr>
    </w:tblStylePr>
    <w:tblStylePr w:type="firstRow">
      <w:rPr>
        <w:rFonts w:ascii="Arial" w:hAnsi="Arial"/>
        <w:i/>
        <w:color w:val="245a8d" w:themeColor="accent1" w:themeShade="95"/>
        <w:sz w:val="22"/>
      </w:rPr>
      <w:tcPr>
        <w:shd w:val="clear" w:color="ffffff" w:themeColor="light1" w:fill="ffffff" w:themeFill="light1"/>
        <w:tcBorders>
          <w:top w:val="none" w:color="000000" w:sz="4" w:space="0"/>
          <w:left w:val="none" w:color="000000" w:sz="4" w:space="0"/>
          <w:bottom w:val="single" w:color="5B9BD5" w:themeColor="accent1" w:sz="4" w:space="0"/>
          <w:right w:val="none" w:color="000000" w:sz="4" w:space="0"/>
        </w:tcBorders>
      </w:tcPr>
    </w:tblStylePr>
    <w:tblStylePr w:type="lastCol">
      <w:rPr>
        <w:rFonts w:ascii="Arial" w:hAnsi="Arial"/>
        <w:i/>
        <w:color w:val="245a8d" w:themeColor="accent1" w:themeShade="95"/>
        <w:sz w:val="22"/>
      </w:rPr>
      <w:tcPr>
        <w:shd w:val="clear" w:color="ffffff" w:fill="auto"/>
        <w:tcBorders>
          <w:top w:val="none" w:color="000000" w:sz="4" w:space="0"/>
          <w:left w:val="single" w:color="5B9BD5" w:themeColor="accent1" w:sz="4" w:space="0"/>
          <w:bottom w:val="none" w:color="000000" w:sz="4" w:space="0"/>
          <w:right w:val="none" w:color="000000" w:sz="4" w:space="0"/>
        </w:tcBorders>
      </w:tcPr>
    </w:tblStylePr>
    <w:tblStylePr w:type="lastRow">
      <w:rPr>
        <w:rFonts w:ascii="Arial" w:hAnsi="Arial"/>
        <w:i/>
        <w:color w:val="245a8d" w:themeColor="accent1" w:themeShade="95"/>
        <w:sz w:val="22"/>
      </w:rPr>
      <w:tcPr>
        <w:shd w:val="clear" w:color="ffffff" w:themeColor="light1" w:fill="ffffff" w:themeFill="light1"/>
        <w:tcBorders>
          <w:top w:val="single" w:color="5B9BD5" w:themeColor="accent1" w:sz="4" w:space="0"/>
          <w:left w:val="none" w:color="000000" w:sz="4" w:space="0"/>
          <w:bottom w:val="none" w:color="000000" w:sz="4" w:space="0"/>
          <w:right w:val="none" w:color="000000" w:sz="4" w:space="0"/>
        </w:tcBorders>
      </w:tcPr>
    </w:tblStylePr>
  </w:style>
  <w:style w:type="table" w:styleId="933" w:customStyle="1">
    <w:name w:val="List Table 7 Colorful - Accent 2"/>
    <w:basedOn w:val="804"/>
    <w:uiPriority w:val="99"/>
    <w:tblPr>
      <w:tblStyleRowBandSize w:val="1"/>
      <w:tblStyleColBandSize w:val="1"/>
      <w:tblBorders>
        <w:right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934" w:customStyle="1">
    <w:name w:val="List Table 7 Colorful - Accent 3"/>
    <w:basedOn w:val="804"/>
    <w:uiPriority w:val="99"/>
    <w:tblPr>
      <w:tblStyleRowBandSize w:val="1"/>
      <w:tblStyleColBandSize w:val="1"/>
      <w:tblBorders>
        <w:right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rFonts w:ascii="Arial" w:hAnsi="Arial"/>
        <w:i/>
        <w:color w:val="c9c9c9"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style>
  <w:style w:type="table" w:styleId="935" w:customStyle="1">
    <w:name w:val="List Table 7 Colorful - Accent 4"/>
    <w:basedOn w:val="804"/>
    <w:uiPriority w:val="99"/>
    <w:tblPr>
      <w:tblStyleRowBandSize w:val="1"/>
      <w:tblStyleColBandSize w:val="1"/>
      <w:tblBorders>
        <w:right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936" w:customStyle="1">
    <w:name w:val="List Table 7 Colorful - Accent 5"/>
    <w:basedOn w:val="804"/>
    <w:uiPriority w:val="99"/>
    <w:tblPr>
      <w:tblStyleRowBandSize w:val="1"/>
      <w:tblStyleColBandSize w:val="1"/>
      <w:tblBorders>
        <w:right w:val="single" w:color="8DA9DB" w:themeColor="accent5" w:themeTint="9A" w:sz="4" w:space="0"/>
      </w:tblBorders>
    </w:tbl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tblStylePr w:type="firstCol">
      <w:rPr>
        <w:rFonts w:ascii="Arial" w:hAnsi="Arial"/>
        <w:i/>
        <w:color w:val="8da9db"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8DA9DB" w:themeColor="accent5" w:themeTint="9A" w:sz="4" w:space="0"/>
        </w:tcBorders>
      </w:tcPr>
    </w:tblStylePr>
    <w:tblStylePr w:type="firstRow">
      <w:rPr>
        <w:rFonts w:ascii="Arial" w:hAnsi="Arial"/>
        <w:i/>
        <w:color w:val="8da9db" w:themeColor="accent5" w:themeTint="9A" w:themeShade="95"/>
        <w:sz w:val="22"/>
      </w:rPr>
      <w:tcPr>
        <w:shd w:val="clear" w:color="ffffff" w:themeColor="light1" w:fill="ffffff" w:themeFill="light1"/>
        <w:tcBorders>
          <w:top w:val="none" w:color="000000" w:sz="4" w:space="0"/>
          <w:left w:val="none" w:color="000000" w:sz="4" w:space="0"/>
          <w:bottom w:val="single" w:color="8DA9DB" w:themeColor="accent5" w:themeTint="9A" w:sz="4" w:space="0"/>
          <w:right w:val="none" w:color="000000" w:sz="4" w:space="0"/>
        </w:tcBorders>
      </w:tcPr>
    </w:tblStylePr>
    <w:tblStylePr w:type="lastCol">
      <w:rPr>
        <w:rFonts w:ascii="Arial" w:hAnsi="Arial"/>
        <w:i/>
        <w:color w:val="8da9db" w:themeColor="accent5" w:themeTint="9A" w:themeShade="95"/>
        <w:sz w:val="22"/>
      </w:rPr>
      <w:tcPr>
        <w:shd w:val="clear" w:color="ffffff" w:fill="auto"/>
        <w:tcBorders>
          <w:top w:val="none" w:color="000000" w:sz="4" w:space="0"/>
          <w:left w:val="single" w:color="8DA9DB" w:themeColor="accent5" w:themeTint="9A" w:sz="4" w:space="0"/>
          <w:bottom w:val="none" w:color="000000" w:sz="4" w:space="0"/>
          <w:right w:val="none" w:color="000000" w:sz="4" w:space="0"/>
        </w:tcBorders>
      </w:tcPr>
    </w:tblStylePr>
    <w:tblStylePr w:type="lastRow">
      <w:rPr>
        <w:rFonts w:ascii="Arial" w:hAnsi="Arial"/>
        <w:i/>
        <w:color w:val="8da9db" w:themeColor="accent5" w:themeTint="9A" w:themeShade="95"/>
        <w:sz w:val="22"/>
      </w:rPr>
      <w:tcPr>
        <w:shd w:val="clear" w:color="ffffff" w:themeColor="light1" w:fill="ffffff" w:themeFill="light1"/>
        <w:tcBorders>
          <w:top w:val="single" w:color="8DA9DB" w:themeColor="accent5" w:themeTint="9A" w:sz="4" w:space="0"/>
          <w:left w:val="none" w:color="000000" w:sz="4" w:space="0"/>
          <w:bottom w:val="none" w:color="000000" w:sz="4" w:space="0"/>
          <w:right w:val="none" w:color="000000" w:sz="4" w:space="0"/>
        </w:tcBorders>
      </w:tcPr>
    </w:tblStylePr>
  </w:style>
  <w:style w:type="table" w:styleId="937" w:customStyle="1">
    <w:name w:val="List Table 7 Colorful - Accent 6"/>
    <w:basedOn w:val="804"/>
    <w:uiPriority w:val="99"/>
    <w:tblPr>
      <w:tblStyleRowBandSize w:val="1"/>
      <w:tblStyleColBandSize w:val="1"/>
      <w:tblBorders>
        <w:right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rFonts w:ascii="Arial" w:hAnsi="Arial"/>
        <w:i/>
        <w:color w:val="a9d08e"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style>
  <w:style w:type="table" w:styleId="938" w:customStyle="1">
    <w:name w:val="Lined - Accent"/>
    <w:basedOn w:val="804"/>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939" w:customStyle="1">
    <w:name w:val="Lined - Accent 1"/>
    <w:basedOn w:val="804"/>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tblStylePr w:type="band2Vert">
      <w:rPr>
        <w:rFonts w:ascii="Arial" w:hAnsi="Arial"/>
        <w:color w:val="404040"/>
        <w:sz w:val="22"/>
      </w:rPr>
      <w:tcPr>
        <w:shd w:val="clear" w:color="cbdff1" w:themeColor="accent1" w:themeTint="50" w:fill="cbdff1" w:themeFill="accent1" w:themeFillTint="50"/>
      </w:tcPr>
    </w:tblStylePr>
    <w:tblStylePr w:type="firstCol">
      <w:rPr>
        <w:rFonts w:ascii="Arial" w:hAnsi="Arial"/>
        <w:color w:val="f2f2f2"/>
        <w:sz w:val="22"/>
      </w:rPr>
      <w:tcPr>
        <w:shd w:val="clear" w:color="68a2d8" w:themeColor="accent1" w:themeTint="EA" w:fill="68a2d8" w:themeFill="accent1" w:themeFillTint="EA"/>
      </w:tcPr>
    </w:tblStylePr>
    <w:tblStylePr w:type="firstRow">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style>
  <w:style w:type="table" w:styleId="940" w:customStyle="1">
    <w:name w:val="Lined - Accent 2"/>
    <w:basedOn w:val="804"/>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941" w:customStyle="1">
    <w:name w:val="Lined - Accent 3"/>
    <w:basedOn w:val="804"/>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942" w:customStyle="1">
    <w:name w:val="Lined - Accent 4"/>
    <w:basedOn w:val="804"/>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943" w:customStyle="1">
    <w:name w:val="Lined - Accent 5"/>
    <w:basedOn w:val="804"/>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tblStylePr w:type="band2Vert">
      <w:rPr>
        <w:rFonts w:ascii="Arial" w:hAnsi="Arial"/>
        <w:color w:val="404040"/>
        <w:sz w:val="22"/>
      </w:rPr>
      <w:tcPr>
        <w:shd w:val="clear" w:color="d8e2f3" w:themeColor="accent5" w:themeTint="34" w:fill="d8e2f3" w:themeFill="accent5" w:themeFillTint="34"/>
      </w:tcPr>
    </w:tblStylePr>
    <w:tblStylePr w:type="firstCol">
      <w:rPr>
        <w:rFonts w:ascii="Arial" w:hAnsi="Arial"/>
        <w:color w:val="f2f2f2"/>
        <w:sz w:val="22"/>
      </w:rPr>
      <w:tcPr>
        <w:shd w:val="clear" w:color="4472c4" w:themeColor="accent5" w:fill="4472c4" w:themeFill="accent5"/>
      </w:tcPr>
    </w:tblStylePr>
    <w:tblStylePr w:type="firstRow">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style>
  <w:style w:type="table" w:styleId="944" w:customStyle="1">
    <w:name w:val="Lined - Accent 6"/>
    <w:basedOn w:val="804"/>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945" w:customStyle="1">
    <w:name w:val="Bordered &amp; Lined - Accent"/>
    <w:basedOn w:val="804"/>
    <w:uiPriority w:val="99"/>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946" w:customStyle="1">
    <w:name w:val="Bordered &amp; Lined - Accent 1"/>
    <w:basedOn w:val="804"/>
    <w:uiPriority w:val="99"/>
    <w:rPr>
      <w:color w:val="404040"/>
    </w:rPr>
    <w:tblPr>
      <w:tblStyleRowBandSize w:val="1"/>
      <w:tblStyleColBandSize w:val="1"/>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tblStylePr w:type="band2Vert">
      <w:rPr>
        <w:rFonts w:ascii="Arial" w:hAnsi="Arial"/>
        <w:color w:val="404040"/>
        <w:sz w:val="22"/>
      </w:rPr>
      <w:tcPr>
        <w:shd w:val="clear" w:color="cbdff1" w:themeColor="accent1" w:themeTint="50" w:fill="cbdff1" w:themeFill="accent1" w:themeFillTint="50"/>
      </w:tcPr>
    </w:tblStylePr>
    <w:tblStylePr w:type="firstCol">
      <w:rPr>
        <w:rFonts w:ascii="Arial" w:hAnsi="Arial"/>
        <w:color w:val="f2f2f2"/>
        <w:sz w:val="22"/>
      </w:rPr>
      <w:tcPr>
        <w:shd w:val="clear" w:color="68a2d8" w:themeColor="accent1" w:themeTint="EA" w:fill="68a2d8" w:themeFill="accent1" w:themeFillTint="EA"/>
      </w:tcPr>
    </w:tblStylePr>
    <w:tblStylePr w:type="firstRow">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style>
  <w:style w:type="table" w:styleId="947" w:customStyle="1">
    <w:name w:val="Bordered &amp; Lined - Accent 2"/>
    <w:basedOn w:val="804"/>
    <w:uiPriority w:val="99"/>
    <w:rPr>
      <w:color w:val="404040"/>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948" w:customStyle="1">
    <w:name w:val="Bordered &amp; Lined - Accent 3"/>
    <w:basedOn w:val="804"/>
    <w:uiPriority w:val="99"/>
    <w:rPr>
      <w:color w:val="404040"/>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949" w:customStyle="1">
    <w:name w:val="Bordered &amp; Lined - Accent 4"/>
    <w:basedOn w:val="804"/>
    <w:uiPriority w:val="99"/>
    <w:rPr>
      <w:color w:val="404040"/>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950" w:customStyle="1">
    <w:name w:val="Bordered &amp; Lined - Accent 5"/>
    <w:basedOn w:val="804"/>
    <w:uiPriority w:val="99"/>
    <w:rPr>
      <w:color w:val="404040"/>
    </w:rPr>
    <w:tblPr>
      <w:tblStyleRowBandSize w:val="1"/>
      <w:tblStyleColBandSize w:val="1"/>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tblStylePr w:type="band2Vert">
      <w:rPr>
        <w:rFonts w:ascii="Arial" w:hAnsi="Arial"/>
        <w:color w:val="404040"/>
        <w:sz w:val="22"/>
      </w:rPr>
      <w:tcPr>
        <w:shd w:val="clear" w:color="d8e2f3" w:themeColor="accent5" w:themeTint="34" w:fill="d8e2f3" w:themeFill="accent5" w:themeFillTint="34"/>
      </w:tcPr>
    </w:tblStylePr>
    <w:tblStylePr w:type="firstCol">
      <w:rPr>
        <w:rFonts w:ascii="Arial" w:hAnsi="Arial"/>
        <w:color w:val="f2f2f2"/>
        <w:sz w:val="22"/>
      </w:rPr>
      <w:tcPr>
        <w:shd w:val="clear" w:color="4472c4" w:themeColor="accent5" w:fill="4472c4" w:themeFill="accent5"/>
      </w:tcPr>
    </w:tblStylePr>
    <w:tblStylePr w:type="firstRow">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style>
  <w:style w:type="table" w:styleId="951" w:customStyle="1">
    <w:name w:val="Bordered &amp; Lined - Accent 6"/>
    <w:basedOn w:val="804"/>
    <w:uiPriority w:val="99"/>
    <w:rPr>
      <w:color w:val="404040"/>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952" w:customStyle="1">
    <w:name w:val="Bordered"/>
    <w:basedOn w:val="804"/>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953" w:customStyle="1">
    <w:name w:val="Bordered - Accent 1"/>
    <w:basedOn w:val="804"/>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5B9BD5" w:themeColor="accent1" w:sz="12" w:space="0"/>
        </w:tcBorders>
      </w:tcPr>
    </w:tblStylePr>
    <w:tblStylePr w:type="lastCol">
      <w:rPr>
        <w:rFonts w:ascii="Arial" w:hAnsi="Arial"/>
        <w:color w:val="404040"/>
        <w:sz w:val="22"/>
      </w:rPr>
      <w:tcPr>
        <w:tcBorders>
          <w:left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style>
  <w:style w:type="table" w:styleId="954" w:customStyle="1">
    <w:name w:val="Bordered - Accent 2"/>
    <w:basedOn w:val="804"/>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184" w:themeColor="accent2" w:themeTint="97" w:sz="12" w:space="0"/>
        </w:tcBorders>
      </w:tcPr>
    </w:tblStylePr>
    <w:tblStylePr w:type="lastCol">
      <w:rPr>
        <w:rFonts w:ascii="Arial" w:hAnsi="Arial"/>
        <w:color w:val="404040"/>
        <w:sz w:val="22"/>
      </w:rPr>
      <w:tcPr>
        <w:tcBorders>
          <w:left w:val="single" w:color="F4B184" w:themeColor="accent2" w:themeTint="97" w:sz="12" w:space="0"/>
        </w:tcBorders>
      </w:tcPr>
    </w:tblStylePr>
    <w:tblStylePr w:type="lastRow">
      <w:rPr>
        <w:rFonts w:ascii="Arial" w:hAnsi="Arial"/>
        <w:color w:val="404040"/>
        <w:sz w:val="22"/>
      </w:rPr>
      <w:tcPr>
        <w:tcBorders>
          <w:top w:val="single" w:color="F4B184" w:themeColor="accent2" w:themeTint="97" w:sz="12" w:space="0"/>
        </w:tcBorders>
      </w:tcPr>
    </w:tblStylePr>
  </w:style>
  <w:style w:type="table" w:styleId="955" w:customStyle="1">
    <w:name w:val="Bordered - Accent 3"/>
    <w:basedOn w:val="804"/>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themeColor="accent3" w:themeTint="98" w:sz="12" w:space="0"/>
        </w:tcBorders>
      </w:tcPr>
    </w:tblStylePr>
    <w:tblStylePr w:type="lastCol">
      <w:rPr>
        <w:rFonts w:ascii="Arial" w:hAnsi="Arial"/>
        <w:color w:val="404040"/>
        <w:sz w:val="22"/>
      </w:rPr>
      <w:tcPr>
        <w:tcBorders>
          <w:left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style>
  <w:style w:type="table" w:styleId="956" w:customStyle="1">
    <w:name w:val="Bordered - Accent 4"/>
    <w:basedOn w:val="804"/>
    <w:link w:val="1041"/>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5" w:themeColor="accent4" w:themeTint="9A" w:sz="12" w:space="0"/>
        </w:tcBorders>
      </w:tcPr>
    </w:tblStylePr>
    <w:tblStylePr w:type="lastCol">
      <w:rPr>
        <w:rFonts w:ascii="Arial" w:hAnsi="Arial"/>
        <w:color w:val="404040"/>
        <w:sz w:val="22"/>
      </w:rPr>
      <w:tcPr>
        <w:tcBorders>
          <w:left w:val="single" w:color="FFD865" w:themeColor="accent4" w:themeTint="9A" w:sz="12" w:space="0"/>
        </w:tcBorders>
      </w:tcPr>
    </w:tblStylePr>
    <w:tblStylePr w:type="lastRow">
      <w:rPr>
        <w:rFonts w:ascii="Arial" w:hAnsi="Arial"/>
        <w:color w:val="404040"/>
        <w:sz w:val="22"/>
      </w:rPr>
      <w:tcPr>
        <w:tcBorders>
          <w:top w:val="single" w:color="FFD865" w:themeColor="accent4" w:themeTint="9A" w:sz="12" w:space="0"/>
        </w:tcBorders>
      </w:tcPr>
    </w:tblStylePr>
  </w:style>
  <w:style w:type="table" w:styleId="957" w:customStyle="1">
    <w:name w:val="Bordered - Accent 5"/>
    <w:basedOn w:val="804"/>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8DA9DB" w:themeColor="accent5" w:themeTint="9A" w:sz="12" w:space="0"/>
        </w:tcBorders>
      </w:tcPr>
    </w:tblStylePr>
    <w:tblStylePr w:type="lastCol">
      <w:rPr>
        <w:rFonts w:ascii="Arial" w:hAnsi="Arial"/>
        <w:color w:val="404040"/>
        <w:sz w:val="22"/>
      </w:rPr>
      <w:tcPr>
        <w:tcBorders>
          <w:left w:val="single" w:color="8DA9DB" w:themeColor="accent5" w:themeTint="9A" w:sz="12" w:space="0"/>
        </w:tcBorders>
      </w:tcPr>
    </w:tblStylePr>
    <w:tblStylePr w:type="lastRow">
      <w:rPr>
        <w:rFonts w:ascii="Arial" w:hAnsi="Arial"/>
        <w:color w:val="404040"/>
        <w:sz w:val="22"/>
      </w:rPr>
      <w:tcPr>
        <w:tcBorders>
          <w:top w:val="single" w:color="8DA9DB" w:themeColor="accent5" w:themeTint="9A" w:sz="12" w:space="0"/>
        </w:tcBorders>
      </w:tcPr>
    </w:tblStylePr>
  </w:style>
  <w:style w:type="table" w:styleId="958" w:customStyle="1">
    <w:name w:val="Bordered - Accent 6"/>
    <w:basedOn w:val="804"/>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themeColor="accent6" w:themeTint="98" w:sz="12" w:space="0"/>
        </w:tcBorders>
      </w:tcPr>
    </w:tblStylePr>
    <w:tblStylePr w:type="lastCol">
      <w:rPr>
        <w:rFonts w:ascii="Arial" w:hAnsi="Arial"/>
        <w:color w:val="404040"/>
        <w:sz w:val="22"/>
      </w:rPr>
      <w:tcPr>
        <w:tcBorders>
          <w:left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style>
  <w:style w:type="character" w:styleId="959" w:customStyle="1">
    <w:name w:val="Footnote Text Char"/>
    <w:uiPriority w:val="99"/>
    <w:rPr>
      <w:sz w:val="18"/>
    </w:rPr>
  </w:style>
  <w:style w:type="character" w:styleId="960" w:customStyle="1">
    <w:name w:val="Endnote Text Char"/>
    <w:uiPriority w:val="99"/>
    <w:rPr>
      <w:sz w:val="20"/>
    </w:rPr>
  </w:style>
  <w:style w:type="paragraph" w:styleId="961">
    <w:name w:val="toc 1"/>
    <w:basedOn w:val="793"/>
    <w:next w:val="793"/>
    <w:uiPriority w:val="39"/>
    <w:unhideWhenUsed/>
    <w:pPr>
      <w:spacing w:after="57"/>
    </w:pPr>
  </w:style>
  <w:style w:type="paragraph" w:styleId="962">
    <w:name w:val="toc 2"/>
    <w:basedOn w:val="793"/>
    <w:next w:val="793"/>
    <w:uiPriority w:val="39"/>
    <w:unhideWhenUsed/>
    <w:pPr>
      <w:ind w:left="283"/>
      <w:spacing w:after="57"/>
    </w:pPr>
  </w:style>
  <w:style w:type="paragraph" w:styleId="963">
    <w:name w:val="toc 3"/>
    <w:basedOn w:val="793"/>
    <w:next w:val="793"/>
    <w:uiPriority w:val="39"/>
    <w:unhideWhenUsed/>
    <w:pPr>
      <w:ind w:left="567"/>
      <w:spacing w:after="57"/>
    </w:pPr>
  </w:style>
  <w:style w:type="paragraph" w:styleId="964">
    <w:name w:val="toc 4"/>
    <w:basedOn w:val="793"/>
    <w:next w:val="793"/>
    <w:uiPriority w:val="39"/>
    <w:unhideWhenUsed/>
    <w:pPr>
      <w:ind w:left="850"/>
      <w:spacing w:after="57"/>
    </w:pPr>
  </w:style>
  <w:style w:type="paragraph" w:styleId="965">
    <w:name w:val="toc 5"/>
    <w:basedOn w:val="793"/>
    <w:next w:val="793"/>
    <w:uiPriority w:val="39"/>
    <w:unhideWhenUsed/>
    <w:pPr>
      <w:ind w:left="1134"/>
      <w:spacing w:after="57"/>
    </w:pPr>
  </w:style>
  <w:style w:type="paragraph" w:styleId="966">
    <w:name w:val="toc 6"/>
    <w:basedOn w:val="793"/>
    <w:next w:val="793"/>
    <w:uiPriority w:val="39"/>
    <w:unhideWhenUsed/>
    <w:pPr>
      <w:ind w:left="1417"/>
      <w:spacing w:after="57"/>
    </w:pPr>
  </w:style>
  <w:style w:type="paragraph" w:styleId="967">
    <w:name w:val="toc 7"/>
    <w:basedOn w:val="793"/>
    <w:next w:val="793"/>
    <w:uiPriority w:val="39"/>
    <w:unhideWhenUsed/>
    <w:pPr>
      <w:ind w:left="1701"/>
      <w:spacing w:after="57"/>
    </w:pPr>
  </w:style>
  <w:style w:type="paragraph" w:styleId="968">
    <w:name w:val="toc 8"/>
    <w:basedOn w:val="793"/>
    <w:next w:val="793"/>
    <w:uiPriority w:val="39"/>
    <w:unhideWhenUsed/>
    <w:pPr>
      <w:ind w:left="1984"/>
      <w:spacing w:after="57"/>
    </w:pPr>
  </w:style>
  <w:style w:type="paragraph" w:styleId="969">
    <w:name w:val="toc 9"/>
    <w:basedOn w:val="793"/>
    <w:next w:val="793"/>
    <w:uiPriority w:val="39"/>
    <w:unhideWhenUsed/>
    <w:pPr>
      <w:ind w:left="2268"/>
      <w:spacing w:after="57"/>
    </w:pPr>
  </w:style>
  <w:style w:type="paragraph" w:styleId="970">
    <w:name w:val="TOC Heading"/>
    <w:uiPriority w:val="39"/>
    <w:unhideWhenUsed/>
  </w:style>
  <w:style w:type="paragraph" w:styleId="971">
    <w:name w:val="table of figures"/>
    <w:basedOn w:val="793"/>
    <w:next w:val="793"/>
    <w:uiPriority w:val="99"/>
    <w:unhideWhenUsed/>
  </w:style>
  <w:style w:type="paragraph" w:styleId="972">
    <w:name w:val="Balloon Text"/>
    <w:basedOn w:val="793"/>
    <w:link w:val="1004"/>
    <w:uiPriority w:val="99"/>
    <w:semiHidden/>
    <w:rPr>
      <w:rFonts w:ascii="Tahoma" w:hAnsi="Tahoma" w:cs="Tahoma"/>
      <w:sz w:val="16"/>
      <w:szCs w:val="16"/>
    </w:rPr>
  </w:style>
  <w:style w:type="table" w:styleId="973">
    <w:name w:val="Table Grid"/>
    <w:basedOn w:val="804"/>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74" w:customStyle="1">
    <w:name w:val="Заголовок 1 Знак"/>
    <w:link w:val="794"/>
    <w:rPr>
      <w:b/>
      <w:sz w:val="28"/>
      <w:lang w:eastAsia="zh-CN"/>
    </w:rPr>
  </w:style>
  <w:style w:type="character" w:styleId="975" w:customStyle="1">
    <w:name w:val="Заголовок 2 Знак"/>
    <w:link w:val="795"/>
    <w:uiPriority w:val="9"/>
    <w:rPr>
      <w:sz w:val="28"/>
      <w:lang w:eastAsia="zh-CN"/>
    </w:rPr>
  </w:style>
  <w:style w:type="character" w:styleId="976" w:customStyle="1">
    <w:name w:val="Заголовок 3 Знак"/>
    <w:link w:val="796"/>
    <w:rPr>
      <w:sz w:val="28"/>
      <w:lang w:val="en-US" w:eastAsia="zh-CN"/>
    </w:rPr>
  </w:style>
  <w:style w:type="character" w:styleId="977" w:customStyle="1">
    <w:name w:val="Заголовок 4 Знак"/>
    <w:link w:val="797"/>
    <w:rPr>
      <w:sz w:val="28"/>
      <w:lang w:eastAsia="zh-CN"/>
    </w:rPr>
  </w:style>
  <w:style w:type="character" w:styleId="978" w:customStyle="1">
    <w:name w:val="Заголовок 5 Знак"/>
    <w:link w:val="798"/>
    <w:rPr>
      <w:sz w:val="24"/>
      <w:lang w:eastAsia="zh-CN"/>
    </w:rPr>
  </w:style>
  <w:style w:type="character" w:styleId="979" w:customStyle="1">
    <w:name w:val="Заголовок 6 Знак"/>
    <w:link w:val="799"/>
    <w:rPr>
      <w:b/>
      <w:sz w:val="24"/>
      <w:lang w:eastAsia="zh-CN"/>
    </w:rPr>
  </w:style>
  <w:style w:type="character" w:styleId="980" w:customStyle="1">
    <w:name w:val="Заголовок 7 Знак"/>
    <w:link w:val="800"/>
    <w:rPr>
      <w:sz w:val="24"/>
      <w:lang w:eastAsia="zh-CN"/>
    </w:rPr>
  </w:style>
  <w:style w:type="paragraph" w:styleId="981" w:customStyle="1">
    <w:name w:val="Стиль Стиль Заголовок 1 + все прописные"/>
    <w:basedOn w:val="793"/>
    <w:pPr>
      <w:keepNext/>
      <w:spacing w:before="240" w:after="60" w:line="360" w:lineRule="auto"/>
      <w:outlineLvl w:val="0"/>
    </w:pPr>
    <w:rPr>
      <w:b/>
      <w:bCs/>
      <w:sz w:val="32"/>
      <w:szCs w:val="32"/>
    </w:rPr>
  </w:style>
  <w:style w:type="paragraph" w:styleId="982" w:customStyle="1">
    <w:name w:val="ConsPlusNormal"/>
    <w:link w:val="1017"/>
    <w:pPr>
      <w:ind w:firstLine="720"/>
    </w:pPr>
    <w:rPr>
      <w:rFonts w:ascii="Arial" w:hAnsi="Arial" w:cs="Arial"/>
    </w:rPr>
  </w:style>
  <w:style w:type="paragraph" w:styleId="983" w:customStyle="1">
    <w:name w:val="ConsTitle"/>
    <w:pPr>
      <w:ind w:right="19772"/>
    </w:pPr>
    <w:rPr>
      <w:rFonts w:ascii="Arial" w:hAnsi="Arial" w:cs="Arial"/>
      <w:b/>
      <w:bCs/>
      <w:sz w:val="16"/>
      <w:szCs w:val="16"/>
    </w:rPr>
  </w:style>
  <w:style w:type="character" w:styleId="984">
    <w:name w:val="Hyperlink"/>
    <w:uiPriority w:val="99"/>
    <w:rPr>
      <w:color w:val="0000ff"/>
      <w:u w:val="single"/>
    </w:rPr>
  </w:style>
  <w:style w:type="paragraph" w:styleId="985" w:customStyle="1">
    <w:name w:val="ConsPlusNonformat"/>
    <w:pPr>
      <w:widowControl w:val="off"/>
    </w:pPr>
    <w:rPr>
      <w:rFonts w:ascii="Courier New" w:hAnsi="Courier New" w:cs="Courier New"/>
    </w:rPr>
  </w:style>
  <w:style w:type="paragraph" w:styleId="986" w:customStyle="1">
    <w:name w:val="ConsNormal"/>
    <w:pPr>
      <w:ind w:right="19772" w:firstLine="720"/>
      <w:widowControl w:val="off"/>
    </w:pPr>
    <w:rPr>
      <w:rFonts w:ascii="Arial" w:hAnsi="Arial" w:cs="Arial"/>
    </w:rPr>
  </w:style>
  <w:style w:type="character" w:styleId="987">
    <w:name w:val="FollowedHyperlink"/>
    <w:rPr>
      <w:color w:val="800080"/>
      <w:u w:val="single"/>
    </w:rPr>
  </w:style>
  <w:style w:type="paragraph" w:styleId="988">
    <w:name w:val="Body Text"/>
    <w:basedOn w:val="793"/>
    <w:link w:val="989"/>
    <w:pPr>
      <w:jc w:val="both"/>
    </w:pPr>
    <w:rPr>
      <w:sz w:val="28"/>
      <w:szCs w:val="20"/>
      <w:lang w:eastAsia="zh-CN"/>
    </w:rPr>
  </w:style>
  <w:style w:type="character" w:styleId="989" w:customStyle="1">
    <w:name w:val="Основной текст Знак"/>
    <w:link w:val="988"/>
    <w:rPr>
      <w:sz w:val="28"/>
      <w:lang w:eastAsia="zh-CN"/>
    </w:rPr>
  </w:style>
  <w:style w:type="paragraph" w:styleId="990">
    <w:name w:val="Footer"/>
    <w:basedOn w:val="793"/>
    <w:link w:val="991"/>
    <w:uiPriority w:val="99"/>
    <w:pPr>
      <w:tabs>
        <w:tab w:val="center" w:pos="4153" w:leader="none"/>
        <w:tab w:val="right" w:pos="8306" w:leader="none"/>
      </w:tabs>
    </w:pPr>
    <w:rPr>
      <w:sz w:val="20"/>
      <w:szCs w:val="20"/>
      <w:lang w:eastAsia="zh-CN"/>
    </w:rPr>
  </w:style>
  <w:style w:type="character" w:styleId="991" w:customStyle="1">
    <w:name w:val="Нижний колонтитул Знак"/>
    <w:link w:val="990"/>
    <w:uiPriority w:val="99"/>
    <w:rPr>
      <w:lang w:eastAsia="zh-CN"/>
    </w:rPr>
  </w:style>
  <w:style w:type="paragraph" w:styleId="992">
    <w:name w:val="Header"/>
    <w:basedOn w:val="793"/>
    <w:link w:val="993"/>
    <w:uiPriority w:val="99"/>
    <w:pPr>
      <w:tabs>
        <w:tab w:val="center" w:pos="4677" w:leader="none"/>
        <w:tab w:val="right" w:pos="9355" w:leader="none"/>
      </w:tabs>
    </w:pPr>
  </w:style>
  <w:style w:type="character" w:styleId="993" w:customStyle="1">
    <w:name w:val="Верхний колонтитул Знак"/>
    <w:link w:val="992"/>
    <w:uiPriority w:val="99"/>
    <w:rPr>
      <w:sz w:val="24"/>
      <w:szCs w:val="24"/>
    </w:rPr>
  </w:style>
  <w:style w:type="character" w:styleId="994">
    <w:name w:val="page number"/>
  </w:style>
  <w:style w:type="paragraph" w:styleId="995" w:customStyle="1">
    <w:name w:val="ConsPlusTitle"/>
    <w:rPr>
      <w:rFonts w:ascii="Arial" w:hAnsi="Arial" w:eastAsia="SimSun" w:cs="Arial"/>
      <w:b/>
      <w:bCs/>
      <w:lang w:eastAsia="zh-CN"/>
    </w:rPr>
  </w:style>
  <w:style w:type="paragraph" w:styleId="996">
    <w:name w:val="Body Text Indent 3"/>
    <w:basedOn w:val="793"/>
    <w:link w:val="997"/>
    <w:pPr>
      <w:ind w:left="283"/>
      <w:spacing w:after="120"/>
    </w:pPr>
    <w:rPr>
      <w:sz w:val="16"/>
      <w:szCs w:val="16"/>
    </w:rPr>
  </w:style>
  <w:style w:type="character" w:styleId="997" w:customStyle="1">
    <w:name w:val="Основной текст с отступом 3 Знак"/>
    <w:link w:val="996"/>
    <w:rPr>
      <w:sz w:val="16"/>
      <w:szCs w:val="16"/>
    </w:rPr>
  </w:style>
  <w:style w:type="paragraph" w:styleId="998" w:customStyle="1">
    <w:name w:val="???????"/>
    <w:pPr>
      <w:widowControl w:val="off"/>
    </w:pPr>
    <w:rPr>
      <w:sz w:val="28"/>
    </w:rPr>
  </w:style>
  <w:style w:type="paragraph" w:styleId="999" w:customStyle="1">
    <w:name w:val="ConsPlusCell"/>
    <w:pPr>
      <w:widowControl w:val="off"/>
    </w:pPr>
    <w:rPr>
      <w:rFonts w:ascii="Arial" w:hAnsi="Arial" w:cs="Arial"/>
    </w:rPr>
  </w:style>
  <w:style w:type="paragraph" w:styleId="1000">
    <w:name w:val="footnote text"/>
    <w:basedOn w:val="793"/>
    <w:link w:val="1001"/>
    <w:rPr>
      <w:sz w:val="20"/>
      <w:szCs w:val="20"/>
    </w:rPr>
  </w:style>
  <w:style w:type="character" w:styleId="1001" w:customStyle="1">
    <w:name w:val="Текст сноски Знак"/>
    <w:basedOn w:val="803"/>
    <w:link w:val="1000"/>
  </w:style>
  <w:style w:type="character" w:styleId="1002">
    <w:name w:val="footnote reference"/>
    <w:rPr>
      <w:vertAlign w:val="superscript"/>
    </w:rPr>
  </w:style>
  <w:style w:type="paragraph" w:styleId="1003">
    <w:name w:val="List Paragraph"/>
    <w:basedOn w:val="793"/>
    <w:uiPriority w:val="34"/>
    <w:qFormat/>
    <w:pPr>
      <w:contextualSpacing/>
      <w:ind w:left="720"/>
    </w:pPr>
  </w:style>
  <w:style w:type="character" w:styleId="1004" w:customStyle="1">
    <w:name w:val="Текст выноски Знак"/>
    <w:link w:val="972"/>
    <w:uiPriority w:val="99"/>
    <w:semiHidden/>
    <w:rPr>
      <w:rFonts w:ascii="Tahoma" w:hAnsi="Tahoma" w:cs="Tahoma"/>
      <w:sz w:val="16"/>
      <w:szCs w:val="16"/>
    </w:rPr>
  </w:style>
  <w:style w:type="paragraph" w:styleId="1005" w:customStyle="1">
    <w:name w:val="Прижатый влево"/>
    <w:basedOn w:val="793"/>
    <w:next w:val="793"/>
    <w:uiPriority w:val="99"/>
    <w:pPr>
      <w:widowControl w:val="off"/>
    </w:pPr>
    <w:rPr>
      <w:rFonts w:ascii="Arial" w:hAnsi="Arial" w:cs="Arial"/>
    </w:rPr>
  </w:style>
  <w:style w:type="character" w:styleId="1006" w:customStyle="1">
    <w:name w:val="Гипертекстовая ссылка"/>
    <w:uiPriority w:val="99"/>
    <w:rPr>
      <w:b/>
      <w:bCs/>
      <w:color w:val="106bbe"/>
    </w:rPr>
  </w:style>
  <w:style w:type="paragraph" w:styleId="1007" w:customStyle="1">
    <w:name w:val="Нормальный (таблица)"/>
    <w:basedOn w:val="793"/>
    <w:next w:val="793"/>
    <w:uiPriority w:val="99"/>
    <w:pPr>
      <w:jc w:val="both"/>
      <w:widowControl w:val="off"/>
    </w:pPr>
    <w:rPr>
      <w:rFonts w:ascii="Arial" w:hAnsi="Arial" w:cs="Arial"/>
    </w:rPr>
  </w:style>
  <w:style w:type="paragraph" w:styleId="1008">
    <w:name w:val="Body Text Indent"/>
    <w:basedOn w:val="793"/>
    <w:link w:val="1009"/>
    <w:unhideWhenUsed/>
    <w:pPr>
      <w:ind w:left="283"/>
      <w:spacing w:after="120"/>
    </w:pPr>
  </w:style>
  <w:style w:type="character" w:styleId="1009" w:customStyle="1">
    <w:name w:val="Основной текст с отступом Знак"/>
    <w:link w:val="1008"/>
    <w:rPr>
      <w:sz w:val="24"/>
      <w:szCs w:val="24"/>
    </w:rPr>
  </w:style>
  <w:style w:type="paragraph" w:styleId="1010">
    <w:name w:val="endnote text"/>
    <w:basedOn w:val="793"/>
    <w:link w:val="1011"/>
    <w:uiPriority w:val="99"/>
    <w:unhideWhenUsed/>
    <w:rPr>
      <w:sz w:val="20"/>
      <w:szCs w:val="20"/>
    </w:rPr>
  </w:style>
  <w:style w:type="character" w:styleId="1011" w:customStyle="1">
    <w:name w:val="Текст концевой сноски Знак"/>
    <w:basedOn w:val="803"/>
    <w:link w:val="1010"/>
    <w:uiPriority w:val="99"/>
  </w:style>
  <w:style w:type="character" w:styleId="1012">
    <w:name w:val="endnote reference"/>
    <w:uiPriority w:val="99"/>
    <w:unhideWhenUsed/>
    <w:rPr>
      <w:vertAlign w:val="superscript"/>
    </w:rPr>
  </w:style>
  <w:style w:type="character" w:styleId="1013">
    <w:name w:val="line number"/>
    <w:uiPriority w:val="99"/>
    <w:unhideWhenUsed/>
  </w:style>
  <w:style w:type="paragraph" w:styleId="1014">
    <w:name w:val="No Spacing"/>
    <w:uiPriority w:val="1"/>
    <w:qFormat/>
    <w:rPr>
      <w:rFonts w:ascii="Calibri" w:hAnsi="Calibri" w:eastAsia="Calibri"/>
      <w:sz w:val="22"/>
      <w:szCs w:val="22"/>
      <w:lang w:eastAsia="en-US"/>
    </w:rPr>
  </w:style>
  <w:style w:type="character" w:styleId="1015" w:customStyle="1">
    <w:name w:val="Текст выноски Знак1"/>
    <w:uiPriority w:val="99"/>
    <w:semiHidden/>
    <w:rPr>
      <w:rFonts w:ascii="Tahoma" w:hAnsi="Tahoma" w:eastAsia="Times New Roman" w:cs="Tahoma"/>
      <w:sz w:val="16"/>
      <w:szCs w:val="16"/>
      <w:lang w:eastAsia="ru-RU"/>
    </w:rPr>
  </w:style>
  <w:style w:type="character" w:styleId="1016" w:customStyle="1">
    <w:name w:val="Текст концевой сноски Знак1"/>
    <w:uiPriority w:val="99"/>
    <w:semiHidden/>
    <w:rPr>
      <w:rFonts w:ascii="Times New Roman" w:hAnsi="Times New Roman" w:eastAsia="Times New Roman" w:cs="Times New Roman"/>
      <w:sz w:val="20"/>
      <w:szCs w:val="20"/>
      <w:lang w:eastAsia="ru-RU"/>
    </w:rPr>
  </w:style>
  <w:style w:type="character" w:styleId="1017" w:customStyle="1">
    <w:name w:val="ConsPlusNormal Знак"/>
    <w:link w:val="982"/>
    <w:rPr>
      <w:rFonts w:ascii="Arial" w:hAnsi="Arial" w:cs="Arial"/>
    </w:rPr>
  </w:style>
  <w:style w:type="character" w:styleId="1018">
    <w:name w:val="annotation reference"/>
    <w:unhideWhenUsed/>
    <w:rPr>
      <w:sz w:val="16"/>
      <w:szCs w:val="16"/>
    </w:rPr>
  </w:style>
  <w:style w:type="paragraph" w:styleId="1019">
    <w:name w:val="annotation text"/>
    <w:basedOn w:val="793"/>
    <w:link w:val="1020"/>
    <w:uiPriority w:val="99"/>
    <w:unhideWhenUsed/>
    <w:rPr>
      <w:sz w:val="20"/>
      <w:szCs w:val="20"/>
    </w:rPr>
  </w:style>
  <w:style w:type="character" w:styleId="1020" w:customStyle="1">
    <w:name w:val="Текст примечания Знак"/>
    <w:basedOn w:val="803"/>
    <w:link w:val="1019"/>
    <w:uiPriority w:val="99"/>
  </w:style>
  <w:style w:type="paragraph" w:styleId="1021">
    <w:name w:val="annotation subject"/>
    <w:basedOn w:val="1019"/>
    <w:next w:val="1019"/>
    <w:link w:val="1022"/>
    <w:uiPriority w:val="99"/>
    <w:unhideWhenUsed/>
    <w:rPr>
      <w:b/>
      <w:bCs/>
    </w:rPr>
  </w:style>
  <w:style w:type="character" w:styleId="1022" w:customStyle="1">
    <w:name w:val="Тема примечания Знак"/>
    <w:link w:val="1021"/>
    <w:uiPriority w:val="99"/>
    <w:rPr>
      <w:b/>
      <w:bCs/>
    </w:rPr>
  </w:style>
  <w:style w:type="paragraph" w:styleId="1023">
    <w:name w:val="Revision"/>
    <w:hidden/>
    <w:uiPriority w:val="99"/>
    <w:semiHidden/>
    <w:rPr>
      <w:sz w:val="24"/>
      <w:szCs w:val="24"/>
    </w:rPr>
  </w:style>
  <w:style w:type="paragraph" w:styleId="1024" w:customStyle="1">
    <w:name w:val="Без интервала1"/>
    <w:rPr>
      <w:rFonts w:ascii="Calibri" w:hAnsi="Calibri"/>
      <w:sz w:val="22"/>
      <w:szCs w:val="22"/>
      <w:lang w:eastAsia="en-US"/>
    </w:rPr>
  </w:style>
  <w:style w:type="paragraph" w:styleId="1025" w:customStyle="1">
    <w:name w:val="ConsPlusDocList"/>
    <w:pPr>
      <w:widowControl w:val="off"/>
    </w:pPr>
    <w:rPr>
      <w:rFonts w:ascii="Courier New" w:hAnsi="Courier New" w:cs="Courier New"/>
    </w:rPr>
  </w:style>
  <w:style w:type="paragraph" w:styleId="1026" w:customStyle="1">
    <w:name w:val="ConsPlusTitlePage"/>
    <w:pPr>
      <w:widowControl w:val="off"/>
    </w:pPr>
    <w:rPr>
      <w:rFonts w:ascii="Tahoma" w:hAnsi="Tahoma" w:cs="Tahoma"/>
    </w:rPr>
  </w:style>
  <w:style w:type="paragraph" w:styleId="1027" w:customStyle="1">
    <w:name w:val="ConsPlusJurTerm"/>
    <w:pPr>
      <w:widowControl w:val="off"/>
    </w:pPr>
    <w:rPr>
      <w:rFonts w:ascii="Tahoma" w:hAnsi="Tahoma" w:cs="Tahoma"/>
      <w:sz w:val="26"/>
    </w:rPr>
  </w:style>
  <w:style w:type="character" w:styleId="1028" w:customStyle="1">
    <w:name w:val="Основной текст_"/>
    <w:link w:val="1029"/>
    <w:rPr>
      <w:sz w:val="27"/>
      <w:szCs w:val="27"/>
      <w:shd w:val="clear" w:color="auto" w:fill="ffffff"/>
    </w:rPr>
  </w:style>
  <w:style w:type="paragraph" w:styleId="1029" w:customStyle="1">
    <w:name w:val="Основной текст10"/>
    <w:basedOn w:val="793"/>
    <w:link w:val="1028"/>
    <w:pPr>
      <w:spacing w:before="960" w:line="322" w:lineRule="exact"/>
      <w:shd w:val="clear" w:color="auto" w:fill="ffffff"/>
    </w:pPr>
    <w:rPr>
      <w:sz w:val="27"/>
      <w:szCs w:val="27"/>
    </w:rPr>
  </w:style>
  <w:style w:type="character" w:styleId="1030">
    <w:name w:val="Emphasis"/>
    <w:qFormat/>
    <w:rPr>
      <w:i/>
      <w:iCs/>
    </w:rPr>
  </w:style>
  <w:style w:type="paragraph" w:styleId="1031" w:customStyle="1">
    <w:name w:val="Обычный1"/>
    <w:pPr>
      <w:widowControl w:val="off"/>
    </w:pPr>
  </w:style>
  <w:style w:type="paragraph" w:styleId="1032" w:customStyle="1">
    <w:name w:val="Обычный2"/>
    <w:pPr>
      <w:widowControl w:val="off"/>
    </w:pPr>
  </w:style>
  <w:style w:type="numbering" w:styleId="1033" w:customStyle="1">
    <w:name w:val="Нет списка1"/>
    <w:next w:val="805"/>
    <w:uiPriority w:val="99"/>
    <w:semiHidden/>
    <w:unhideWhenUsed/>
  </w:style>
  <w:style w:type="paragraph" w:styleId="1034" w:customStyle="1">
    <w:name w:val="ConsPlusTextList"/>
    <w:pPr>
      <w:widowControl w:val="off"/>
    </w:pPr>
    <w:rPr>
      <w:sz w:val="24"/>
      <w:szCs w:val="22"/>
    </w:rPr>
  </w:style>
  <w:style w:type="paragraph" w:styleId="1035">
    <w:name w:val="Normal (Web)"/>
    <w:basedOn w:val="793"/>
    <w:uiPriority w:val="99"/>
    <w:unhideWhenUsed/>
    <w:pPr>
      <w:spacing w:before="100" w:beforeAutospacing="1" w:after="100" w:afterAutospacing="1"/>
    </w:pPr>
  </w:style>
  <w:style w:type="table" w:styleId="1036" w:customStyle="1">
    <w:name w:val="Сетка таблицы1"/>
    <w:basedOn w:val="804"/>
    <w:next w:val="973"/>
    <w:uiPriority w:val="39"/>
    <w:rPr>
      <w:rFonts w:ascii="Calibri" w:hAnsi="Calibri"/>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37" w:customStyle="1">
    <w:name w:val="Сетка таблицы11"/>
    <w:basedOn w:val="804"/>
    <w:next w:val="973"/>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038" w:customStyle="1">
    <w:name w:val="Нет списка2"/>
    <w:next w:val="805"/>
    <w:uiPriority w:val="99"/>
    <w:semiHidden/>
    <w:unhideWhenUsed/>
  </w:style>
  <w:style w:type="table" w:styleId="1039" w:customStyle="1">
    <w:name w:val="Сетка таблицы2"/>
    <w:basedOn w:val="804"/>
    <w:next w:val="973"/>
    <w:uiPriority w:val="39"/>
    <w:rPr>
      <w:rFonts w:ascii="Calibri" w:hAnsi="Calibri"/>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40" w:customStyle="1">
    <w:name w:val="Сетка таблицы12"/>
    <w:basedOn w:val="804"/>
    <w:next w:val="973"/>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41" w:customStyle="1">
    <w:name w:val="Стандартный HTML1"/>
    <w:link w:val="956"/>
    <w:uiPriority w:val="99"/>
    <w:unhideWhenUsed/>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Bdr>
        <w:top w:val="none" w:color="000000" w:sz="4" w:space="0"/>
        <w:left w:val="none" w:color="000000" w:sz="4" w:space="0"/>
        <w:bottom w:val="none" w:color="000000" w:sz="4" w:space="0"/>
        <w:right w:val="none" w:color="000000" w:sz="4" w:space="0"/>
        <w:between w:val="none" w:color="000000" w:sz="4" w:space="0"/>
      </w:pBdr>
    </w:pPr>
    <w:rPr>
      <w:rFonts w:ascii="Courier New" w:hAnsi="Courier New" w:cs="Courier New"/>
    </w:rPr>
  </w:style>
  <w:style w:type="paragraph" w:styleId="1042" w:customStyle="1">
    <w:name w:val="Стандартный HTML2"/>
    <w:uiPriority w:val="99"/>
    <w:unhideWhenUsed/>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Bdr>
        <w:top w:val="none" w:color="000000" w:sz="4" w:space="0"/>
        <w:left w:val="none" w:color="000000" w:sz="4" w:space="0"/>
        <w:bottom w:val="none" w:color="000000" w:sz="4" w:space="0"/>
        <w:right w:val="none" w:color="000000" w:sz="4" w:space="0"/>
        <w:between w:val="none" w:color="000000" w:sz="4" w:space="0"/>
      </w:pBdr>
    </w:pPr>
    <w:rPr>
      <w:rFonts w:ascii="Courier New" w:hAnsi="Courier New" w:cs="Courier New"/>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customXml" Target="../customXml/item1.xml" /><Relationship Id="rId16" Type="http://schemas.openxmlformats.org/officeDocument/2006/relationships/hyperlink" Target="http://www.gosuslugi.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90CC9-CED4-4D2A-92BC-68AF4E148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Р7-Офис/2025.2.2.831</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ТАТАРСТАН РЕСПУБЛИКАСЫ</dc:title>
  <dc:creator>lib</dc:creator>
  <cp:lastModifiedBy>kasimova.gulnara</cp:lastModifiedBy>
  <cp:revision>46</cp:revision>
  <dcterms:created xsi:type="dcterms:W3CDTF">2026-01-14T08:43:00Z</dcterms:created>
  <dcterms:modified xsi:type="dcterms:W3CDTF">2026-06-26T08:49:39Z</dcterms:modified>
</cp:coreProperties>
</file>