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tabs>
          <w:tab w:val="clear" w:pos="4677" w:leader="none"/>
          <w:tab w:val="clear" w:pos="9355" w:leader="none"/>
        </w:tabs>
      </w:pPr>
      <w:r>
        <w:t xml:space="preserve"> </w:t>
      </w:r>
      <w:r/>
    </w:p>
    <w:p>
      <w:pPr>
        <w:pStyle w:val="659"/>
      </w:pPr>
      <w:r/>
      <w:r/>
    </w:p>
    <w:p>
      <w:pPr>
        <w:pStyle w:val="659"/>
        <w:jc w:val="both"/>
      </w:pPr>
      <w:r>
        <w:t xml:space="preserve"> </w:t>
      </w:r>
      <w:r/>
    </w:p>
    <w:p>
      <w:pPr>
        <w:pStyle w:val="659"/>
        <w:jc w:val="both"/>
      </w:pPr>
      <w:r/>
      <w:r/>
    </w:p>
    <w:p>
      <w:pPr>
        <w:pStyle w:val="659"/>
        <w:jc w:val="both"/>
        <w:tabs>
          <w:tab w:val="left" w:pos="8893" w:leader="none"/>
        </w:tabs>
        <w:rPr>
          <w:lang w:val="tt-RU"/>
        </w:rPr>
      </w:pPr>
      <w:r>
        <w:tab/>
      </w:r>
      <w:r>
        <w:rPr>
          <w:lang w:val="tt-RU"/>
        </w:rPr>
      </w:r>
      <w:r>
        <w:rPr>
          <w:lang w:val="tt-RU"/>
        </w:rPr>
      </w:r>
    </w:p>
    <w:p>
      <w:pPr>
        <w:pStyle w:val="659"/>
        <w:jc w:val="both"/>
      </w:pPr>
      <w:r/>
      <w:r/>
    </w:p>
    <w:p>
      <w:pPr>
        <w:pStyle w:val="676"/>
        <w:tabs>
          <w:tab w:val="clear" w:pos="4677" w:leader="none"/>
          <w:tab w:val="clear" w:pos="9355" w:leader="none"/>
        </w:tabs>
      </w:pPr>
      <w:r/>
      <w:r/>
    </w:p>
    <w:p>
      <w:pPr>
        <w:pStyle w:val="659"/>
      </w:pPr>
      <w:r/>
      <w:r/>
    </w:p>
    <w:p>
      <w:pPr>
        <w:pStyle w:val="659"/>
        <w:ind w:left="-540"/>
      </w:pPr>
      <w:r>
        <w:t xml:space="preserve">        </w:t>
      </w:r>
      <w:r/>
    </w:p>
    <w:p>
      <w:pPr>
        <w:pStyle w:val="659"/>
      </w:pPr>
      <w:r/>
      <w:r/>
    </w:p>
    <w:p>
      <w:pPr>
        <w:pStyle w:val="659"/>
      </w:pPr>
      <w:r/>
      <w:r/>
    </w:p>
    <w:p>
      <w:pPr>
        <w:pStyle w:val="659"/>
      </w:pPr>
      <w:r/>
      <w:r/>
    </w:p>
    <w:p>
      <w:pPr>
        <w:pStyle w:val="659"/>
      </w:pPr>
      <w:r/>
      <w:r/>
    </w:p>
    <w:p>
      <w:pPr>
        <w:pStyle w:val="659"/>
      </w:pPr>
      <w:r/>
      <w:r/>
    </w:p>
    <w:p>
      <w:pPr>
        <w:pStyle w:val="659"/>
      </w:pPr>
      <w:r/>
      <w:r/>
    </w:p>
    <w:p>
      <w:pPr>
        <w:pStyle w:val="659"/>
        <w:ind w:right="5240"/>
        <w:rPr>
          <w:color w:val="000000"/>
        </w:rPr>
      </w:pPr>
      <w:r>
        <w:rPr>
          <w:color w:val="212121"/>
          <w:sz w:val="23"/>
          <w:szCs w:val="23"/>
          <w:shd w:val="clear" w:color="auto" w:fill="ffffff"/>
        </w:rPr>
        <w:t xml:space="preserve">Об утверждении Положения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 о </w:t>
      </w:r>
      <w:r>
        <w:rPr>
          <w:color w:val="000000"/>
        </w:rPr>
        <w:t xml:space="preserve">проведени</w:t>
      </w:r>
      <w:r>
        <w:rPr>
          <w:color w:val="000000"/>
        </w:rPr>
        <w:t xml:space="preserve">и</w:t>
      </w:r>
      <w:r>
        <w:rPr>
          <w:color w:val="000000"/>
        </w:rPr>
        <w:t xml:space="preserve"> республиканского конкурса на лучшее освещение темы защи</w:t>
      </w:r>
      <w:r>
        <w:rPr>
          <w:color w:val="000000"/>
        </w:rPr>
        <w:t xml:space="preserve">ты прав потребителей в 2026</w:t>
      </w:r>
      <w:r>
        <w:rPr>
          <w:color w:val="000000"/>
        </w:rPr>
        <w:t xml:space="preserve"> году</w:t>
      </w:r>
      <w:r>
        <w:rPr>
          <w:color w:val="000000"/>
        </w:rPr>
      </w:r>
    </w:p>
    <w:p>
      <w:pPr>
        <w:pStyle w:val="65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pStyle w:val="65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pStyle w:val="659"/>
        <w:ind w:firstLine="700"/>
        <w:jc w:val="both"/>
        <w:rPr>
          <w:spacing w:val="40"/>
          <w:sz w:val="27"/>
          <w:szCs w:val="27"/>
        </w:rPr>
      </w:pPr>
      <w:r>
        <w:rPr>
          <w:sz w:val="28"/>
          <w:szCs w:val="28"/>
        </w:rPr>
        <w:t xml:space="preserve">На основании пункта 2.9 Перечня мероприятий (результатов) комплекса процессных мероприятий «Развитие комплексной системы защиты прав потребителей» государственной программы Республики Татарстан «Обеспечение общественного п</w:t>
      </w:r>
      <w:r>
        <w:rPr>
          <w:sz w:val="28"/>
          <w:szCs w:val="28"/>
        </w:rPr>
        <w:t xml:space="preserve">орядка и противодействие преступности», утвержденной постановлением Кабинета Министров Республики Татарстан от 16.10.2013 №764 «Об утверждении государственной программы Республики Татарстан «Обеспечение общественного порядка и противодействия преступности»</w:t>
      </w:r>
      <w:r>
        <w:rPr>
          <w:sz w:val="28"/>
          <w:szCs w:val="28"/>
        </w:rPr>
        <w:t xml:space="preserve">, </w:t>
      </w:r>
      <w:r>
        <w:rPr>
          <w:spacing w:val="60"/>
          <w:sz w:val="28"/>
          <w:szCs w:val="28"/>
        </w:rPr>
        <w:t xml:space="preserve">приказываю</w:t>
      </w:r>
      <w:r>
        <w:rPr>
          <w:spacing w:val="40"/>
          <w:sz w:val="28"/>
          <w:szCs w:val="28"/>
        </w:rPr>
        <w:t xml:space="preserve">:</w:t>
      </w:r>
      <w:r>
        <w:rPr>
          <w:spacing w:val="40"/>
          <w:sz w:val="27"/>
          <w:szCs w:val="27"/>
        </w:rPr>
      </w:r>
      <w:r>
        <w:rPr>
          <w:spacing w:val="40"/>
          <w:sz w:val="27"/>
          <w:szCs w:val="27"/>
        </w:rPr>
      </w:r>
    </w:p>
    <w:p>
      <w:pPr>
        <w:pStyle w:val="65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659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прилагаемое Положение о проведении республиканского конкурса на лучшее освещение темы</w:t>
      </w:r>
      <w:r>
        <w:rPr>
          <w:color w:val="000000"/>
          <w:sz w:val="28"/>
          <w:szCs w:val="28"/>
        </w:rPr>
        <w:t xml:space="preserve"> защиты прав потребителей в 2026</w:t>
      </w:r>
      <w:r>
        <w:rPr>
          <w:color w:val="000000"/>
          <w:sz w:val="28"/>
          <w:szCs w:val="28"/>
        </w:rPr>
        <w:t xml:space="preserve"> году (далее - Положение).</w:t>
      </w:r>
      <w:r>
        <w:rPr>
          <w:color w:val="000000"/>
          <w:sz w:val="28"/>
          <w:szCs w:val="28"/>
        </w:rPr>
      </w:r>
    </w:p>
    <w:p>
      <w:pPr>
        <w:pStyle w:val="659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Предложить Республиканск</w:t>
      </w:r>
      <w:r>
        <w:rPr>
          <w:color w:val="000000"/>
          <w:sz w:val="28"/>
          <w:szCs w:val="28"/>
        </w:rPr>
        <w:t xml:space="preserve">ому агентству по печати и массовым коммуникациям «Татмедиа», региональной общественной организации «Творческий союз-Союз журналистов Республики Татарстан» выступить организаторами республиканского конкурса на лучшее освещение темы защиты прав потребителей.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pStyle w:val="659"/>
        <w:ind w:firstLine="700"/>
        <w:jc w:val="both"/>
      </w:pPr>
      <w:r>
        <w:rPr>
          <w:color w:val="000000"/>
          <w:sz w:val="28"/>
          <w:szCs w:val="28"/>
        </w:rPr>
        <w:t xml:space="preserve">2. Отделу административной и судебной практики (Б.Г. Эйдинов) направить настоящий приказ на государственную регистрацию в Министерство юстиции Республики Татарстан.</w:t>
      </w:r>
      <w:r>
        <w:rPr>
          <w:color w:val="000000"/>
          <w:sz w:val="27"/>
          <w:szCs w:val="27"/>
        </w:rPr>
      </w:r>
      <w:r/>
    </w:p>
    <w:p>
      <w:pPr>
        <w:pStyle w:val="659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3. Отделу раз</w:t>
      </w:r>
      <w:r>
        <w:rPr>
          <w:color w:val="000000"/>
          <w:sz w:val="28"/>
          <w:szCs w:val="28"/>
        </w:rPr>
        <w:t xml:space="preserve">вития и координации внутреннего рынка (Р.М. Арсланова) организовать работу по подготовке и проведению республиканского конкурса на лучшее освещение темы защиты прав потребителей в соответствии с утвержденным Положением, а также довести настоящий Приказ до </w:t>
      </w:r>
      <w:r>
        <w:rPr>
          <w:color w:val="000000"/>
          <w:sz w:val="28"/>
          <w:szCs w:val="28"/>
        </w:rPr>
        <w:t xml:space="preserve">сведения Республиканского агентства по печати и массовым коммуникациям «Татмедиа», региональной общественной организации «Творческий союз-Союз журналистов Республики Татарстан», начальников территориальных органов Госалкогольинспекции Республики Татарстан.</w:t>
      </w:r>
      <w:r>
        <w:rPr>
          <w:color w:val="000000"/>
          <w:sz w:val="27"/>
          <w:szCs w:val="27"/>
        </w:rPr>
      </w:r>
      <w:r>
        <w:rPr>
          <w:color w:val="000000"/>
          <w:sz w:val="27"/>
          <w:szCs w:val="27"/>
        </w:rPr>
      </w:r>
    </w:p>
    <w:p>
      <w:pPr>
        <w:pStyle w:val="659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Приказ Госалкогольинспекции Респуб</w:t>
      </w:r>
      <w:r>
        <w:rPr>
          <w:color w:val="000000"/>
          <w:sz w:val="28"/>
          <w:szCs w:val="28"/>
        </w:rPr>
        <w:t xml:space="preserve">лики Татарстан от 03.06.2025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10-07/3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«О проведении республиканского конкурса на лучшее освещение темы</w:t>
      </w:r>
      <w:r>
        <w:rPr>
          <w:color w:val="000000"/>
          <w:sz w:val="28"/>
          <w:szCs w:val="28"/>
        </w:rPr>
        <w:t xml:space="preserve"> защиты прав потребителей в 2025</w:t>
      </w:r>
      <w:r>
        <w:rPr>
          <w:color w:val="000000"/>
          <w:sz w:val="28"/>
          <w:szCs w:val="28"/>
        </w:rPr>
        <w:t xml:space="preserve"> году» признать утратившим силу.</w:t>
      </w:r>
      <w:r>
        <w:rPr>
          <w:color w:val="000000"/>
          <w:sz w:val="28"/>
          <w:szCs w:val="28"/>
        </w:rPr>
      </w:r>
    </w:p>
    <w:p>
      <w:pPr>
        <w:pStyle w:val="659"/>
        <w:ind w:firstLine="700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5. Настоящий приказ вступает в силу со дня его официального опубликования.</w:t>
      </w:r>
      <w:r>
        <w:rPr>
          <w:b/>
          <w:bCs/>
          <w:color w:val="000000"/>
          <w:sz w:val="27"/>
          <w:szCs w:val="27"/>
        </w:rPr>
      </w:r>
      <w:r>
        <w:rPr>
          <w:b/>
          <w:bCs/>
          <w:color w:val="000000"/>
          <w:sz w:val="27"/>
          <w:szCs w:val="27"/>
        </w:rPr>
      </w:r>
    </w:p>
    <w:p>
      <w:pPr>
        <w:pStyle w:val="659"/>
        <w:ind w:firstLine="700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6. Контроль за исполнением настоящего приказа возложить на заместителя руководителя Госалкогольинспекции Республики Татарстан  Ф.Г. Хамматова.</w:t>
      </w:r>
      <w:r>
        <w:rPr>
          <w:b/>
          <w:bCs/>
          <w:color w:val="000000"/>
          <w:sz w:val="27"/>
          <w:szCs w:val="27"/>
        </w:rPr>
      </w:r>
      <w:r>
        <w:rPr>
          <w:b/>
          <w:bCs/>
          <w:color w:val="000000"/>
          <w:sz w:val="27"/>
          <w:szCs w:val="27"/>
        </w:rPr>
      </w:r>
    </w:p>
    <w:p>
      <w:pPr>
        <w:pStyle w:val="65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5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Руководитель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>
        <w:rPr>
          <w:b/>
          <w:bCs/>
          <w:color w:val="000000"/>
          <w:sz w:val="28"/>
          <w:szCs w:val="28"/>
        </w:rPr>
        <w:t xml:space="preserve">                                           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Ж.Ю. Ахметханов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65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65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65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659"/>
        <w:ind w:left="5245"/>
        <w:tabs>
          <w:tab w:val="left" w:pos="4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приказом Госалкогольинспекции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245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_________20___г.  №___________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59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59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59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9"/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республиканского конкурса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9"/>
        <w:jc w:val="center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на лучшее освещение темы</w:t>
      </w:r>
      <w:r>
        <w:rPr>
          <w:bCs/>
          <w:sz w:val="28"/>
          <w:szCs w:val="28"/>
        </w:rPr>
        <w:t xml:space="preserve"> защиты прав потребителей в 2026</w:t>
      </w:r>
      <w:r>
        <w:rPr>
          <w:bCs/>
          <w:sz w:val="28"/>
          <w:szCs w:val="28"/>
        </w:rPr>
        <w:t xml:space="preserve">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left="720"/>
        <w:jc w:val="center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contextualSpacing/>
        <w:ind w:left="36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Республиканский конкурс на лучшее освещение темы защиты прав потребителей (далее – Конкурс) про</w:t>
      </w:r>
      <w:r>
        <w:rPr>
          <w:sz w:val="28"/>
          <w:szCs w:val="28"/>
        </w:rPr>
        <w:t xml:space="preserve">водится в соответствии с пунктом 2.9 Перечня мероприятий (результатов) комплекса процессных мероприятий «Развитие комплексной системы защиты прав потребителей» государственной программы Республики Татарстан «Обеспечение общественного порядка и противодейст</w:t>
      </w:r>
      <w:r>
        <w:rPr>
          <w:sz w:val="28"/>
          <w:szCs w:val="28"/>
        </w:rPr>
        <w:t xml:space="preserve">вие преступности», утвержденной постановлением Кабинета Министров Республики Татарстан от 16.10.2013 №764 «Об утверждении государственной программы Республики Татарстан «Обеспечение общественного порядка и противодействия преступности» (далее -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1.2. Организаторами Конкурса</w:t>
      </w:r>
      <w:r>
        <w:rPr>
          <w:sz w:val="28"/>
          <w:szCs w:val="28"/>
        </w:rPr>
        <w:t xml:space="preserve"> являются Госалкогольинспекция Республики Татарстан, Республиканское агентство по печати и массовым коммуникациям «Татмедиа» (по согласованию), региональная общественная организация «Творческий союз-Союз журналистов Республики Татарстан» (по согласованию).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left="1429"/>
        <w:jc w:val="center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2. Цели и задачи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ind w:firstLine="709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вовлечение средств массовой информации (далее - СМИ) в широкое освещение вопросов защиты прав потребителей.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2.2.Задачи Конкурса: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поощрение творческой активности журналистов, внесших весомый вклад в пропаганду вопросов защиты прав потребителей;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методов и форм освещения вопросов защиты прав потребителей в СМИ;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просвещения граждан республики в вопросах защиты прав потребителей.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left="1429"/>
        <w:jc w:val="center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3. Номинации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contextualSpacing/>
        <w:ind w:left="360" w:firstLine="709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по следующим номинациям, в каждой из которых определяется победитель: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«Лучшая публикация в печатных СМИ по освещению темы защиты прав потребителей в Республике Татарстан»;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«Лучшая редакция СМИ по повышению потребительской грамотности граждан в Республике Татарстан»;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«Лучшее интернет-издание по освещению темы защиты прав потребителей в Республике Татарстан»;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«Лучший телесюжет (или телепередача) по освещению темы защиты прав потребителей в Республике Татарстан»;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«Лучший радиосюжет (радиопередача) по освещению темы защиты прав потребителей в Республике Татарстан»;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«Творческий подход к отражению темы защиты прав потребителе</w:t>
      </w:r>
      <w:r>
        <w:rPr>
          <w:rFonts w:eastAsia="Arial"/>
          <w:sz w:val="28"/>
          <w:szCs w:val="28"/>
          <w:lang w:eastAsia="ar-SA"/>
        </w:rPr>
        <w:t xml:space="preserve">й в социальных сетях</w:t>
      </w:r>
      <w:r>
        <w:rPr>
          <w:rFonts w:eastAsia="Arial"/>
          <w:sz w:val="28"/>
          <w:szCs w:val="28"/>
          <w:lang w:eastAsia="ar-SA"/>
        </w:rPr>
        <w:t xml:space="preserve">» (специальная номинация);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«Лучшее журналистское расследование по теме защиты прав потребителей» (специальная номинация).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contextualSpacing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contextualSpacing/>
        <w:ind w:firstLine="709"/>
        <w:jc w:val="center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4. Заявители и участники Конкурса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sz w:val="28"/>
          <w:szCs w:val="28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4.1. В Конкурсе могут принять участие редакции СМИ Российской Федерации, зарегистрированные в установленном законом порядке (далее - редакции СМИ), </w:t>
      </w:r>
      <w:r>
        <w:rPr>
          <w:rFonts w:eastAsia="Arial"/>
          <w:color w:val="000000"/>
          <w:sz w:val="28"/>
          <w:szCs w:val="28"/>
          <w:lang w:eastAsia="ar-SA"/>
        </w:rPr>
        <w:t xml:space="preserve">физические лица - авторы, связанные с редакциями СМИ трудовыми или иными договорными отношениями (далее – физические лица – авторы)</w:t>
      </w:r>
      <w:r>
        <w:rPr>
          <w:rFonts w:eastAsia="Arial"/>
          <w:color w:val="000000"/>
          <w:sz w:val="28"/>
          <w:szCs w:val="28"/>
          <w:lang w:eastAsia="ar-SA"/>
        </w:rPr>
        <w:t xml:space="preserve">, юридические лица</w:t>
      </w:r>
      <w:r>
        <w:rPr>
          <w:rFonts w:eastAsia="Arial"/>
          <w:sz w:val="28"/>
          <w:szCs w:val="28"/>
          <w:lang w:eastAsia="ar-SA"/>
        </w:rPr>
        <w:t xml:space="preserve">, осуществляющие деятельность на территории Республики Татарстан.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4.2. Заявителями Конкурса </w:t>
      </w:r>
      <w:r>
        <w:rPr>
          <w:rFonts w:eastAsia="Arial"/>
          <w:sz w:val="28"/>
          <w:szCs w:val="28"/>
          <w:lang w:eastAsia="ar-SA"/>
        </w:rPr>
        <w:t xml:space="preserve">являются редакции СМИ, физические лица -</w:t>
      </w:r>
      <w:r>
        <w:rPr>
          <w:rFonts w:eastAsia="Arial"/>
          <w:sz w:val="28"/>
          <w:szCs w:val="28"/>
          <w:lang w:eastAsia="ar-SA"/>
        </w:rPr>
        <w:t xml:space="preserve"> авторы, юридические лица, подавшие заявку, включающую в себя документы, указанные в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"P88"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пункте 5.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7 настоящего Положения (далее - Заявители).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Участниками Конкурса являются редакции СМИ</w:t>
      </w:r>
      <w:r>
        <w:rPr>
          <w:rFonts w:eastAsia="Arial"/>
          <w:color w:val="000000"/>
          <w:sz w:val="28"/>
          <w:szCs w:val="28"/>
          <w:lang w:eastAsia="ar-SA"/>
        </w:rPr>
        <w:t xml:space="preserve">, </w:t>
      </w:r>
      <w:r>
        <w:rPr>
          <w:rFonts w:eastAsia="Arial"/>
          <w:color w:val="000000"/>
          <w:sz w:val="28"/>
          <w:szCs w:val="28"/>
          <w:lang w:eastAsia="ar-SA"/>
        </w:rPr>
        <w:t xml:space="preserve">физические лица - авторы</w:t>
      </w:r>
      <w:r>
        <w:rPr>
          <w:rFonts w:eastAsia="Arial"/>
          <w:color w:val="000000"/>
          <w:sz w:val="28"/>
          <w:szCs w:val="28"/>
          <w:lang w:eastAsia="ar-SA"/>
        </w:rPr>
        <w:t xml:space="preserve">,</w:t>
      </w:r>
      <w:r>
        <w:rPr>
          <w:rFonts w:eastAsia="Arial"/>
          <w:sz w:val="28"/>
          <w:szCs w:val="28"/>
          <w:lang w:eastAsia="ar-SA"/>
        </w:rPr>
        <w:t xml:space="preserve"> юридические лица, конкурсные работы которых допущены к участию в Конкурсе в соответствии с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"P125"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пунктами 6.1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 -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"P130"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6.3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 настоящего Положения (далее - Участники).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b/>
          <w:sz w:val="28"/>
          <w:szCs w:val="28"/>
          <w:lang w:eastAsia="ar-SA"/>
        </w:rPr>
        <w:outlineLvl w:val="1"/>
      </w:pPr>
      <w:r>
        <w:rPr>
          <w:rFonts w:eastAsia="Arial"/>
          <w:b/>
          <w:sz w:val="28"/>
          <w:szCs w:val="28"/>
          <w:lang w:eastAsia="ar-SA"/>
        </w:rPr>
      </w:r>
      <w:r>
        <w:rPr>
          <w:rFonts w:eastAsia="Arial"/>
          <w:b/>
          <w:sz w:val="28"/>
          <w:szCs w:val="28"/>
          <w:lang w:eastAsia="ar-SA"/>
        </w:rPr>
      </w:r>
      <w:r>
        <w:rPr>
          <w:rFonts w:eastAsia="Arial"/>
          <w:b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sz w:val="28"/>
          <w:szCs w:val="28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  <w:t xml:space="preserve">5. Порядок и условия проведения Конкурса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5.1. Ко</w:t>
      </w:r>
      <w:r>
        <w:rPr>
          <w:rFonts w:eastAsia="Arial"/>
          <w:sz w:val="28"/>
          <w:szCs w:val="28"/>
          <w:lang w:eastAsia="ar-SA"/>
        </w:rPr>
        <w:t xml:space="preserve">нкурс проводится в один этап с </w:t>
      </w:r>
      <w:r>
        <w:rPr>
          <w:rFonts w:eastAsia="Arial"/>
          <w:sz w:val="28"/>
          <w:szCs w:val="28"/>
          <w:lang w:eastAsia="ar-SA"/>
        </w:rPr>
        <w:t xml:space="preserve">1</w:t>
      </w:r>
      <w:r>
        <w:rPr>
          <w:rFonts w:eastAsia="Arial"/>
          <w:sz w:val="28"/>
          <w:szCs w:val="28"/>
          <w:lang w:eastAsia="ar-SA"/>
        </w:rPr>
        <w:t xml:space="preserve">3.07.2026</w:t>
      </w:r>
      <w:r>
        <w:rPr>
          <w:rFonts w:eastAsia="Arial"/>
          <w:sz w:val="28"/>
          <w:szCs w:val="28"/>
          <w:lang w:eastAsia="ar-SA"/>
        </w:rPr>
        <w:t xml:space="preserve"> </w:t>
      </w:r>
      <w:r>
        <w:rPr>
          <w:bCs/>
          <w:sz w:val="27"/>
          <w:szCs w:val="27"/>
        </w:rPr>
        <w:t xml:space="preserve">года</w:t>
      </w:r>
      <w:r>
        <w:rPr>
          <w:rFonts w:eastAsia="Arial"/>
          <w:sz w:val="28"/>
          <w:szCs w:val="28"/>
          <w:lang w:eastAsia="ar-SA"/>
        </w:rPr>
        <w:t xml:space="preserve"> по 20.11.2026</w:t>
      </w:r>
      <w:r>
        <w:rPr>
          <w:rFonts w:eastAsia="Arial"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 xml:space="preserve">года</w:t>
      </w:r>
      <w:r>
        <w:rPr>
          <w:rFonts w:eastAsia="Arial"/>
          <w:sz w:val="28"/>
          <w:szCs w:val="28"/>
          <w:lang w:eastAsia="ar-SA"/>
        </w:rPr>
        <w:t xml:space="preserve">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Информация о проведении Конкурса </w:t>
      </w:r>
      <w:r>
        <w:rPr>
          <w:rFonts w:eastAsia="Arial"/>
          <w:sz w:val="28"/>
          <w:szCs w:val="28"/>
          <w:lang w:eastAsia="ar-SA"/>
        </w:rPr>
        <w:t xml:space="preserve">размещается в срок не позднее 06</w:t>
      </w:r>
      <w:r>
        <w:rPr>
          <w:rFonts w:eastAsia="Arial"/>
          <w:sz w:val="28"/>
          <w:szCs w:val="28"/>
          <w:lang w:eastAsia="ar-SA"/>
        </w:rPr>
        <w:t xml:space="preserve">.07</w:t>
      </w:r>
      <w:r>
        <w:rPr>
          <w:rFonts w:eastAsia="Arial"/>
          <w:sz w:val="28"/>
          <w:szCs w:val="28"/>
          <w:lang w:eastAsia="ar-SA"/>
        </w:rPr>
        <w:t xml:space="preserve">.2026</w:t>
      </w:r>
      <w:r>
        <w:rPr>
          <w:rFonts w:eastAsia="Arial"/>
          <w:sz w:val="28"/>
          <w:szCs w:val="28"/>
          <w:lang w:eastAsia="ar-SA"/>
        </w:rPr>
        <w:t xml:space="preserve"> на официальном сайте Госалкогольинспекции Республики Татарстан в информационно-телекоммуникационной сети «Интернет» (</w:t>
      </w:r>
      <w:r>
        <w:fldChar w:fldCharType="begin"/>
      </w:r>
      <w:r>
        <w:instrText xml:space="preserve"> HYPERLINK "http://gosalcogol.tatarstan.ru/"</w:instrText>
      </w:r>
      <w:r>
        <w:fldChar w:fldCharType="separate"/>
      </w:r>
      <w:r>
        <w:rPr>
          <w:rStyle w:val="685"/>
          <w:rFonts w:eastAsia="Arial"/>
          <w:sz w:val="28"/>
          <w:szCs w:val="28"/>
          <w:lang w:eastAsia="ar-SA"/>
        </w:rPr>
        <w:t xml:space="preserve">http://gosalcogol.tatarstan.ru</w:t>
      </w:r>
      <w:r>
        <w:fldChar w:fldCharType="end"/>
      </w:r>
      <w:r>
        <w:rPr>
          <w:rFonts w:eastAsia="Arial"/>
          <w:sz w:val="28"/>
          <w:szCs w:val="28"/>
          <w:lang w:eastAsia="ar-SA"/>
        </w:rPr>
        <w:t xml:space="preserve">) и Портале Республики Татарстан по защите прав потребителей (</w:t>
      </w:r>
      <w:r>
        <w:fldChar w:fldCharType="begin"/>
      </w:r>
      <w:r>
        <w:instrText xml:space="preserve"> HYPERLINK "https://tatzpp.ru/"</w:instrText>
      </w:r>
      <w:r>
        <w:fldChar w:fldCharType="separate"/>
      </w:r>
      <w:r>
        <w:rPr>
          <w:rStyle w:val="685"/>
          <w:rFonts w:eastAsia="Arial"/>
          <w:sz w:val="28"/>
          <w:szCs w:val="28"/>
          <w:lang w:eastAsia="ar-SA"/>
        </w:rPr>
        <w:t xml:space="preserve">https://tatzpp.ru</w:t>
      </w:r>
      <w:r>
        <w:fldChar w:fldCharType="end"/>
      </w:r>
      <w:r>
        <w:rPr>
          <w:rFonts w:eastAsia="Arial"/>
          <w:sz w:val="28"/>
          <w:szCs w:val="28"/>
          <w:lang w:eastAsia="ar-SA"/>
        </w:rPr>
        <w:t xml:space="preserve">).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В информации о проведении Конкурса указываются условия пр</w:t>
      </w:r>
      <w:r>
        <w:rPr>
          <w:rFonts w:eastAsia="Arial"/>
          <w:sz w:val="28"/>
          <w:szCs w:val="28"/>
          <w:lang w:eastAsia="ar-SA"/>
        </w:rPr>
        <w:t xml:space="preserve">оведения Конкурса; номинации, включая дополнительные; критерии и порядок оценки конкурсных работ, места, сроки начала и окончания приема заявок, порядок их представления, размер и формы награждения, а также порядок и сроки объявления результатов Конкурса.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5.2. Срок представления заявок в Госалкогольинспекцию Республики Татарстан с 1</w:t>
      </w:r>
      <w:r>
        <w:rPr>
          <w:rFonts w:eastAsia="Arial"/>
          <w:sz w:val="28"/>
          <w:szCs w:val="28"/>
          <w:lang w:eastAsia="ar-SA"/>
        </w:rPr>
        <w:t xml:space="preserve">3</w:t>
      </w:r>
      <w:r>
        <w:rPr>
          <w:rFonts w:eastAsia="Arial"/>
          <w:sz w:val="28"/>
          <w:szCs w:val="28"/>
          <w:lang w:eastAsia="ar-SA"/>
        </w:rPr>
        <w:t xml:space="preserve"> июля 202</w:t>
      </w:r>
      <w:r>
        <w:rPr>
          <w:rFonts w:eastAsia="Arial"/>
          <w:sz w:val="28"/>
          <w:szCs w:val="28"/>
          <w:lang w:eastAsia="ar-SA"/>
        </w:rPr>
        <w:t xml:space="preserve">6</w:t>
      </w:r>
      <w:r>
        <w:rPr>
          <w:rFonts w:eastAsia="Arial"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 xml:space="preserve">года</w:t>
      </w:r>
      <w:r>
        <w:rPr>
          <w:rFonts w:eastAsia="Arial"/>
          <w:sz w:val="28"/>
          <w:szCs w:val="28"/>
          <w:lang w:eastAsia="ar-SA"/>
        </w:rPr>
        <w:t xml:space="preserve"> по 21 октября 2026</w:t>
      </w:r>
      <w:r>
        <w:rPr>
          <w:rFonts w:eastAsia="Arial"/>
          <w:sz w:val="28"/>
          <w:szCs w:val="28"/>
          <w:lang w:eastAsia="ar-SA"/>
        </w:rPr>
        <w:t xml:space="preserve"> года включительно.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Заявка направляется по адресу: 420107, Республика Татарстан, г. Казань, ул. Хади Такташа, д. 94, нарочно (почтой) и (или) по электронной почте (в форматах </w:t>
      </w:r>
      <w:r>
        <w:rPr>
          <w:rFonts w:eastAsia="Arial"/>
          <w:sz w:val="28"/>
          <w:szCs w:val="28"/>
          <w:lang w:val="en-US" w:eastAsia="ar-SA"/>
        </w:rPr>
        <w:t xml:space="preserve">pdf</w:t>
      </w:r>
      <w:r>
        <w:rPr>
          <w:rFonts w:eastAsia="Arial"/>
          <w:sz w:val="28"/>
          <w:szCs w:val="28"/>
          <w:lang w:eastAsia="ar-SA"/>
        </w:rPr>
        <w:t xml:space="preserve">, </w:t>
      </w:r>
      <w:r>
        <w:rPr>
          <w:rFonts w:eastAsia="Arial"/>
          <w:sz w:val="28"/>
          <w:szCs w:val="28"/>
          <w:lang w:val="en-US" w:eastAsia="ar-SA"/>
        </w:rPr>
        <w:t xml:space="preserve">jpeg</w:t>
      </w:r>
      <w:r>
        <w:rPr>
          <w:rFonts w:eastAsia="Arial"/>
          <w:sz w:val="28"/>
          <w:szCs w:val="28"/>
          <w:lang w:eastAsia="ar-SA"/>
        </w:rPr>
        <w:t xml:space="preserve"> или аудио- и видеоформате) на адрес: konkurs.</w:t>
      </w:r>
      <w:r>
        <w:rPr>
          <w:rFonts w:eastAsia="Arial"/>
          <w:sz w:val="28"/>
          <w:szCs w:val="28"/>
          <w:lang w:val="en-US" w:eastAsia="ar-SA"/>
        </w:rPr>
        <w:t xml:space="preserve">zpp</w:t>
      </w:r>
      <w:r>
        <w:rPr>
          <w:rFonts w:eastAsia="Arial"/>
          <w:sz w:val="28"/>
          <w:szCs w:val="28"/>
          <w:lang w:eastAsia="ar-SA"/>
        </w:rPr>
        <w:t xml:space="preserve">@tatar.ru с пометкой «Конкурс на лучшее освещение темы защиты прав потребителей в Республике Татарстан».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Телефоны для справок: (843) 277-94-99, 277-94-95.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5.3. </w:t>
      </w:r>
      <w:r>
        <w:rPr>
          <w:sz w:val="28"/>
          <w:szCs w:val="28"/>
        </w:rPr>
        <w:t xml:space="preserve">В случае если на Конкурс в определённой номинации подана одна заявка или не подано ни одной заявки, Конкурс в указанной номинации признается несостоявшимся.</w:t>
      </w:r>
      <w:r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5.4. На Конкурс представляются конкурсные работы, созд</w:t>
      </w:r>
      <w:r>
        <w:rPr>
          <w:rFonts w:eastAsia="Arial"/>
          <w:sz w:val="28"/>
          <w:szCs w:val="28"/>
          <w:lang w:eastAsia="ar-SA"/>
        </w:rPr>
        <w:t xml:space="preserve">анные в период с 22 октября 2025 года по 21 октября 2026</w:t>
      </w:r>
      <w:r>
        <w:rPr>
          <w:rFonts w:eastAsia="Arial"/>
          <w:sz w:val="28"/>
          <w:szCs w:val="28"/>
          <w:lang w:eastAsia="ar-SA"/>
        </w:rPr>
        <w:t xml:space="preserve"> года, на одном из государственных языков Республики Татарстан в соответствии с номинациями Конкурса, указанными в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"P52"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разделе 3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 настоящего Положения.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5.5. На Конкурс принимаются следующие виды конкурсных работ: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телевизионн</w:t>
      </w:r>
      <w:r>
        <w:rPr>
          <w:rFonts w:eastAsia="Arial"/>
          <w:sz w:val="28"/>
          <w:szCs w:val="28"/>
          <w:lang w:eastAsia="ar-SA"/>
        </w:rPr>
        <w:t xml:space="preserve">ые работы (программы, специальные репортажи, циклы телесюжетов и иные телевизионные работы) продолжительностью не менее 30 секунд, представленные в формате МР4, на электронных носителях информации или в виде активной гиперссылки для скачивания и просмотра;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радиосюжеты (программы, специальные репортажи, циклы радиосюжетов) продолжительностью не менее 30 секунд, представленные в формате МР3 (МР4), на электронных носителях информации или в виде активной гиперссылки для скачивания и просмотра;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публ</w:t>
      </w:r>
      <w:r>
        <w:rPr>
          <w:rFonts w:eastAsia="Arial"/>
          <w:sz w:val="28"/>
          <w:szCs w:val="28"/>
          <w:lang w:eastAsia="ar-SA"/>
        </w:rPr>
        <w:t xml:space="preserve">икации в печатных, электронных СМИ (серии публикаций, специальные выпуски) в газетах (журналах, альманахах) и иных печатных, электронных СМИ, заверенные подписью руководителя и печатью юридического лица (при наличии) либо подписью автора для физических лиц</w:t>
      </w:r>
      <w:r>
        <w:rPr>
          <w:rFonts w:eastAsia="Arial"/>
          <w:sz w:val="28"/>
          <w:szCs w:val="28"/>
          <w:lang w:eastAsia="ar-SA"/>
        </w:rPr>
        <w:t xml:space="preserve"> - авторов</w:t>
      </w:r>
      <w:r>
        <w:rPr>
          <w:rFonts w:eastAsia="Arial"/>
          <w:sz w:val="28"/>
          <w:szCs w:val="28"/>
          <w:lang w:eastAsia="ar-SA"/>
        </w:rPr>
        <w:t xml:space="preserve">, содержащие не менее 1500 знаков, представленные в оригинале, и (или) ксерокопии, и (или) в отсканированном (фото) варианте.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5.6. Конкурсные работы, представленные на Конкурс, не рецензируются.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/>
      <w:bookmarkStart w:id="0" w:name="undefined"/>
      <w:r/>
      <w:bookmarkEnd w:id="0"/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5.7. Для участия в Конкурсе Заявитель представляет заявку, включающую в себя следующие документы: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1) конкурсная работа в формате согласно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"P88"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пункту 5.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5 настоящего Положения;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2)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"P226"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анкета-заявка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 на участие по форме согласно приложению № 1 к настоящему Положению;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3) для юридических лиц Республики Татарстан, редакций СМИ, зарегистрированных в качестве юридических лиц, следующие документы: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свидетельство о постановке на учет юридического лица в налоговом органе (идентификационный номер налогоплательщика) (копия);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свидетельство о государственной регистрации юридического лица (Основной государственный регистрационный номер) (копия) или лист записи Единого государственного реестра юридических лиц (копия)</w:t>
      </w:r>
      <w:r>
        <w:rPr>
          <w:rFonts w:eastAsia="Arial"/>
          <w:sz w:val="28"/>
          <w:szCs w:val="28"/>
          <w:lang w:eastAsia="ar-SA"/>
        </w:rPr>
        <w:t xml:space="preserve">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приказ о назначении руководителя юридического лица на должность (копия);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учредительные документы (копия);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выписка из Единого государственного реестра юридических лиц;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свидетельство о регистрации СМИ (копия) или выписка из реестра зарегистрированных средств массовой информации - для СМИ;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4) для физических лиц -</w:t>
      </w:r>
      <w:r>
        <w:rPr>
          <w:rFonts w:eastAsia="Arial"/>
          <w:color w:val="000000"/>
          <w:sz w:val="28"/>
          <w:szCs w:val="28"/>
          <w:lang w:eastAsia="ar-SA"/>
        </w:rPr>
        <w:t xml:space="preserve"> авторов: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паспорт или документ, его заменяющий (копия стр. 2,3 и адреса места жительства (регистрации));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идентификационный номер налогоплательщика (ИНН, копия);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страховое свидетельство обязательного пенсионного страхования (СНИЛС, копия);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согласие на обработку персональных данных (рекомендуемая форма приведена в приложении №3 к настоящему Положению);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согласие на обработку персональных данных, разрешенных субъектом персональных данных для распространения (рекомендуемая форма приведена в приложении №4 к настоящему Положению);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5) для редакций СМИ без образования юридического лица: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свидетельство о регистрации СМИ (копия) или выписка из реестра зарегистрированных средств массовой информации;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копия устава редакции СМИ или заменяющего его договора в соответствии со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"consultantplus://offline/ref=68339EA1AF4D16F589A082DAB72CF9396CB3BC3106670EF642BF25A5C42DCDCC97E21EA6919AA4CEu97FF"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статьей 20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 Закона Российской Федерации от 27 декабря 1991 года № 2124-1 «О средствах массовой информации», если редакция СМИ состоит менее чем из 10 человек;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копия приказа о назначении главного редактора на должность.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Документы, указанные в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"P96"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подпунктах 2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-5 настоящего пункта, представляются в электронном виде в форматах pdf, jpeg и (или) на бумажном носителе.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5.8. Заявки, поданные на Конкурс, регистрируются Госалкогольинспекцией Республики Татарстан </w:t>
      </w:r>
      <w:r>
        <w:rPr>
          <w:rFonts w:eastAsia="Arial"/>
          <w:color w:val="000000"/>
          <w:sz w:val="28"/>
          <w:szCs w:val="28"/>
          <w:lang w:eastAsia="ar-SA"/>
        </w:rPr>
        <w:t xml:space="preserve">в день их поступления</w:t>
      </w:r>
      <w:r>
        <w:rPr>
          <w:rFonts w:eastAsia="Arial"/>
          <w:color w:val="000000"/>
          <w:sz w:val="28"/>
          <w:szCs w:val="28"/>
          <w:lang w:eastAsia="ar-SA"/>
        </w:rPr>
        <w:t xml:space="preserve">.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5.9. Расходы, связанные с участием в Конкурсе (почтовые, командировочные и прочее), оплачиваются Заявителями и Участниками самостоятельно.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5.10. Итоги Конкурса подводятся Конкурсной комиссией </w:t>
      </w:r>
      <w:r>
        <w:rPr>
          <w:rFonts w:eastAsia="Arial"/>
          <w:sz w:val="28"/>
          <w:szCs w:val="28"/>
          <w:lang w:eastAsia="ar-SA"/>
        </w:rPr>
        <w:t xml:space="preserve">в течение 30 календарных дней со дня завершения приема конкурсных работ и оформляются протоколом, который подписывается председателем комиссии, заместителем председателя, секретарем и членами комиссии, в течение двух рабочих дней с даты заседания комиссии.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5.11. Представленные на Конкурс документы возвращаются Участникам по их требованию в течение 20 календарных дней со дня получения от Участника требования о возврате конкурсной работы.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5.12. Заявки хранятся в течение трех лет со дня подведения итогов Конкурса.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sz w:val="28"/>
          <w:szCs w:val="28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  <w:t xml:space="preserve">6. Критерии допуска конкурсных работ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6.1. На стадии допуска конкурсной ра</w:t>
      </w:r>
      <w:r>
        <w:rPr>
          <w:rFonts w:eastAsia="Arial"/>
          <w:sz w:val="28"/>
          <w:szCs w:val="28"/>
          <w:lang w:eastAsia="ar-SA"/>
        </w:rPr>
        <w:t xml:space="preserve">боты к участию в Конкурсе Госалкогольинспекцией Республики Татарстан в течение трех рабочих дней со дня получения заявки от Заявителя принимается решение о допуске или отказе в допуске по результатам оценки заявки на соответствие требованиям, изложенным в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"P87"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пунктах 5.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4,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"P88"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5.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5,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"P94"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5.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7 настоящего Положения.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6.2. Основаниями для отказа в допуске к участию Заявителя в Конкурсе являются: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несоответствие заявки требованиям, установленным пунктами 5.4, 5.5 настоящего Положения, или непредставление (представление не в полном объеме) к заявке документов, предусмотренных пунктом 5.7 настоящего Положения;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нарушение срока подачи заявки на участие в Конкурсе;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подача конкурсных работ, имеющих брак в изображении или звуке, а также иные дефекты, приводящие к искажению или потере информации;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несоответствие Заявителя требованиям, установленным разделом 4 настоящего Положения;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наличие у Заявителя статуса иностранного агента в соответствии с Федеральным законом от 14 июля 2022 года №255-ФЗ «О контроле за деятельностью лиц, находящихся под иностранным влиянием».</w:t>
      </w:r>
      <w:r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Заявители уведомляются об отказе в допуске заявки к участию в Конкурсе в течение трех рабочих дней со дня принятия такого решения.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6.3. </w:t>
      </w:r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Не допущенные к конкурсу конкурсные работы могут быть представлены на конкурс снова после устранения недостатков в сроки, установленные для подачи документов на Конкурс.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sz w:val="28"/>
          <w:szCs w:val="28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  <w:t xml:space="preserve">7. Критерии оценки конкурсных работ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При оценке допущенных к Конкурсу конкурсных работ используются следующие критерии: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содержание, отражающее тематику Конкурса (0 - 10 баллов);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применение выразительных приемов (0 - 10 баллов);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воспитательная и общественная значимость публикаций и сюжетов для населения Республики Татарстан (0 - 10 баллов);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работа с экспертами и использование интерактива (0 - 10 баллов);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оригинальность идеи и способов подачи материала (0 - 10 баллов);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  <w:t xml:space="preserve">наличие серии (двух и более) материалов о защите прав потребителей в Республике Татарстан (0 - 10 баллов) (в соответствии с приложением №2).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sz w:val="28"/>
          <w:szCs w:val="28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  <w:t xml:space="preserve">8. Конкурсная комиссия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8.1. С целью проведения оценки поступивших конкурсных работ создается конкурсная комиссия (далее - Комиссия).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shd w:val="clear" w:color="auto" w:fill="ffffff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Персональный состав Комиссии утверждается приказом Госалкогольинспекции Республики Татарстан из шести представителей организаторов Конкурса и подведомственных им организаций.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8.2. Работой Комиссии руководит председатель. В отсутствие председателя Комиссии обязанности председателя Комиссии возлагаются на заместителя председателя Комиссии.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shd w:val="clear" w:color="auto" w:fill="ffffff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8.3. Работа Комиссии осуществляется в форме заседаний. </w:t>
      </w:r>
      <w:r>
        <w:rPr>
          <w:sz w:val="28"/>
          <w:szCs w:val="28"/>
        </w:rPr>
        <w:t xml:space="preserve">Заседание считается правомочным, если на нем присутствует не менее двух третей от общего числа ее членов.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8.4. Председатель Комиссии определяет место, дату и время проведения заседаний Комиссии, председательствует на заседаниях Комиссии и дает поручения секретарю Комиссии по вопросам организационно-технического обеспечения деятельности Комиссии.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8.5. Секретарь Комиссии выполняет следующие функции: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принимает и регистрирует конкурсные работы вместе с пакетом документов, предусмотренных пунктом 5.7 настоящего Положения и организует их хранение;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направляет конкурсные работы членам Комиссии для оценки;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организует заседание Комиссии, готовит документы и оформляет протокол.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Секретарь Комиссии не входит в состав членов Комиссии и участвует в ее заседаниях без права голоса.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8.6. На основе критериев оценки конкурсных работ, установленных </w:t>
      </w:r>
      <w:r>
        <w:rPr>
          <w:rFonts w:eastAsia="Arial"/>
          <w:sz w:val="28"/>
          <w:szCs w:val="28"/>
          <w:lang w:eastAsia="ar-SA"/>
        </w:rPr>
        <w:fldChar w:fldCharType="begin"/>
      </w:r>
      <w:r>
        <w:rPr>
          <w:rFonts w:eastAsia="Arial"/>
          <w:sz w:val="28"/>
          <w:szCs w:val="28"/>
          <w:lang w:eastAsia="ar-SA"/>
        </w:rPr>
        <w:instrText xml:space="preserve"> HYPERLINK  \l "P134"</w:instrText>
      </w:r>
      <w:r>
        <w:rPr>
          <w:rFonts w:eastAsia="Arial"/>
          <w:sz w:val="28"/>
          <w:szCs w:val="28"/>
          <w:lang w:eastAsia="ar-SA"/>
        </w:rPr>
        <w:fldChar w:fldCharType="separate"/>
      </w:r>
      <w:r>
        <w:rPr>
          <w:rFonts w:eastAsia="Arial"/>
          <w:sz w:val="28"/>
          <w:szCs w:val="28"/>
          <w:lang w:eastAsia="ar-SA"/>
        </w:rPr>
        <w:t xml:space="preserve">разделом 7</w:t>
      </w:r>
      <w:r>
        <w:rPr>
          <w:rFonts w:eastAsia="Arial"/>
          <w:sz w:val="28"/>
          <w:szCs w:val="28"/>
          <w:lang w:eastAsia="ar-SA"/>
        </w:rPr>
        <w:fldChar w:fldCharType="end"/>
      </w:r>
      <w:r>
        <w:rPr>
          <w:rFonts w:eastAsia="Arial"/>
          <w:sz w:val="28"/>
          <w:szCs w:val="28"/>
          <w:lang w:eastAsia="ar-SA"/>
        </w:rPr>
        <w:t xml:space="preserve"> настоящего Положения, члены Комиссии оценивают представленные работы. Количество баллов по каждому критерию определяется по 10-балльной шкале (от 0 до 10).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/>
      <w:bookmarkStart w:id="0" w:name="undefined"/>
      <w:r/>
      <w:bookmarkEnd w:id="0"/>
      <w:r>
        <w:rPr>
          <w:rFonts w:eastAsia="Arial"/>
          <w:sz w:val="28"/>
          <w:szCs w:val="28"/>
          <w:lang w:eastAsia="ar-SA"/>
        </w:rPr>
        <w:t xml:space="preserve">8.7. </w:t>
      </w:r>
      <w:r>
        <w:rPr>
          <w:rFonts w:eastAsia="Arial"/>
          <w:sz w:val="28"/>
          <w:szCs w:val="28"/>
          <w:lang w:eastAsia="ar-SA"/>
        </w:rPr>
        <w:t xml:space="preserve">В случаях, когда на одну из номинаций подана одна заявка или не подано ни одной заявки, или в случае, если конкурсной комиссией принято решение о не присуждении по какой-либо номинации звания «победитель», то конкурс в данной номинации признается несо</w:t>
      </w:r>
      <w:r>
        <w:rPr>
          <w:rFonts w:eastAsia="Arial"/>
          <w:sz w:val="28"/>
          <w:szCs w:val="28"/>
          <w:lang w:eastAsia="ar-SA"/>
        </w:rPr>
        <w:t xml:space="preserve">стоявшимся, а денежные средства, выделенные на приз по этой номинации, в равных долях распределяются по определившимся победителям в других номинациях.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color w:val="000000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8.8. Победителем признается участник, набравший наибольшее количество баллов. </w:t>
      </w:r>
      <w:r>
        <w:rPr>
          <w:rFonts w:eastAsia="Arial"/>
          <w:color w:val="000000"/>
          <w:sz w:val="28"/>
          <w:szCs w:val="28"/>
          <w:lang w:eastAsia="ar-SA"/>
        </w:rPr>
        <w:t xml:space="preserve">В случае, если несколько участников Конкурса набрали одинаковое количество баллов, объявляется очное г</w:t>
      </w:r>
      <w:r>
        <w:rPr>
          <w:rFonts w:eastAsia="Arial"/>
          <w:color w:val="000000"/>
          <w:sz w:val="28"/>
          <w:szCs w:val="28"/>
          <w:lang w:eastAsia="ar-SA"/>
        </w:rPr>
        <w:t xml:space="preserve">олосование в целях определения победителя. Решение принимается большинством голосов от числа голосов членов конкурсной комиссии, принявших участие в ее заседании. В случае равенства числа голосов, голос председательствующего на заседании является решающим.</w:t>
      </w:r>
      <w:r>
        <w:rPr>
          <w:rFonts w:eastAsia="Arial"/>
          <w:color w:val="000000"/>
          <w:sz w:val="28"/>
          <w:szCs w:val="28"/>
          <w:lang w:eastAsia="ar-SA"/>
        </w:rPr>
      </w:r>
      <w:r>
        <w:rPr>
          <w:rFonts w:eastAsia="Arial"/>
          <w:color w:val="000000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8.9. </w:t>
      </w:r>
      <w:r>
        <w:rPr>
          <w:rFonts w:eastAsia="Arial"/>
          <w:color w:val="000000"/>
          <w:sz w:val="28"/>
          <w:szCs w:val="28"/>
          <w:lang w:eastAsia="ar-SA"/>
        </w:rPr>
        <w:t xml:space="preserve">Информация о результатах Конкурса размещается в открытом доступе на официальном сайте Госалкогольинспекции Республики Татарстан в информационно-телекоммуникационной сети «Интернет» (</w:t>
      </w:r>
      <w:r>
        <w:fldChar w:fldCharType="begin"/>
      </w:r>
      <w:r>
        <w:instrText xml:space="preserve"> HYPERLINK "http://gosalcogol.tatarstan.ru/"</w:instrText>
      </w:r>
      <w:r>
        <w:fldChar w:fldCharType="separate"/>
      </w:r>
      <w:r>
        <w:rPr>
          <w:rStyle w:val="685"/>
          <w:rFonts w:eastAsia="Arial"/>
          <w:color w:val="000000"/>
          <w:sz w:val="28"/>
          <w:szCs w:val="28"/>
          <w:lang w:eastAsia="ar-SA"/>
        </w:rPr>
        <w:t xml:space="preserve">http://gosalcogol.tatarstan.ru</w:t>
      </w:r>
      <w:r>
        <w:fldChar w:fldCharType="end"/>
      </w:r>
      <w:r>
        <w:rPr>
          <w:rFonts w:eastAsia="Arial"/>
          <w:color w:val="000000"/>
          <w:sz w:val="28"/>
          <w:szCs w:val="28"/>
          <w:lang w:eastAsia="ar-SA"/>
        </w:rPr>
        <w:t xml:space="preserve">) и Портале Республики Татарстан по защите прав потребителей (</w:t>
      </w:r>
      <w:r>
        <w:fldChar w:fldCharType="begin"/>
      </w:r>
      <w:r>
        <w:instrText xml:space="preserve"> HYPERLINK "http://tatzpp.ru/"</w:instrText>
      </w:r>
      <w:r>
        <w:fldChar w:fldCharType="separate"/>
      </w:r>
      <w:r>
        <w:rPr>
          <w:rStyle w:val="685"/>
          <w:rFonts w:eastAsia="Arial"/>
          <w:color w:val="000000"/>
          <w:sz w:val="28"/>
          <w:szCs w:val="28"/>
          <w:lang w:eastAsia="ar-SA"/>
        </w:rPr>
        <w:t xml:space="preserve">http://tat</w:t>
      </w:r>
      <w:r>
        <w:rPr>
          <w:rStyle w:val="685"/>
          <w:rFonts w:eastAsia="Arial"/>
          <w:color w:val="000000"/>
          <w:sz w:val="28"/>
          <w:szCs w:val="28"/>
          <w:lang w:val="en-US" w:eastAsia="ar-SA"/>
        </w:rPr>
        <w:t xml:space="preserve">zpp</w:t>
      </w:r>
      <w:r>
        <w:rPr>
          <w:rStyle w:val="685"/>
          <w:rFonts w:eastAsia="Arial"/>
          <w:color w:val="000000"/>
          <w:sz w:val="28"/>
          <w:szCs w:val="28"/>
          <w:lang w:eastAsia="ar-SA"/>
        </w:rPr>
        <w:t xml:space="preserve">.</w:t>
      </w:r>
      <w:r>
        <w:rPr>
          <w:rStyle w:val="685"/>
          <w:rFonts w:eastAsia="Arial"/>
          <w:color w:val="000000"/>
          <w:sz w:val="28"/>
          <w:szCs w:val="28"/>
          <w:lang w:val="en-US" w:eastAsia="ar-SA"/>
        </w:rPr>
        <w:t xml:space="preserve">r</w:t>
      </w:r>
      <w:r>
        <w:rPr>
          <w:rStyle w:val="685"/>
          <w:rFonts w:eastAsia="Arial"/>
          <w:color w:val="000000"/>
          <w:sz w:val="28"/>
          <w:szCs w:val="28"/>
          <w:lang w:eastAsia="ar-SA"/>
        </w:rPr>
        <w:t xml:space="preserve">u</w:t>
      </w:r>
      <w:r>
        <w:fldChar w:fldCharType="end"/>
      </w:r>
      <w:r>
        <w:rPr>
          <w:rFonts w:eastAsia="Arial"/>
          <w:color w:val="000000"/>
          <w:sz w:val="28"/>
          <w:szCs w:val="28"/>
          <w:lang w:eastAsia="ar-SA"/>
        </w:rPr>
        <w:t xml:space="preserve">) не позднее трех рабочих дней со дня подписания протокола заседания.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09"/>
        <w:jc w:val="both"/>
        <w:rPr>
          <w:rFonts w:eastAsia="Arial"/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8.10. Результаты Конкурса могут быть обжалованы в судебном порядке.</w:t>
      </w:r>
      <w:r>
        <w:rPr>
          <w:rFonts w:eastAsia="Arial"/>
          <w:b/>
          <w:sz w:val="28"/>
          <w:szCs w:val="28"/>
          <w:lang w:eastAsia="ar-SA"/>
        </w:rPr>
      </w:r>
      <w:r>
        <w:rPr>
          <w:rFonts w:eastAsia="Arial"/>
          <w:b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b/>
          <w:sz w:val="28"/>
          <w:szCs w:val="28"/>
          <w:lang w:eastAsia="ar-SA"/>
        </w:rPr>
        <w:outlineLvl w:val="1"/>
      </w:pPr>
      <w:r>
        <w:rPr>
          <w:rFonts w:eastAsia="Arial"/>
          <w:b/>
          <w:sz w:val="28"/>
          <w:szCs w:val="28"/>
          <w:lang w:eastAsia="ar-SA"/>
        </w:rPr>
      </w:r>
      <w:r>
        <w:rPr>
          <w:rFonts w:eastAsia="Arial"/>
          <w:b/>
          <w:sz w:val="28"/>
          <w:szCs w:val="28"/>
          <w:lang w:eastAsia="ar-SA"/>
        </w:rPr>
      </w:r>
      <w:r>
        <w:rPr>
          <w:rFonts w:eastAsia="Arial"/>
          <w:b/>
          <w:sz w:val="28"/>
          <w:szCs w:val="28"/>
          <w:lang w:eastAsia="ar-SA"/>
        </w:rPr>
      </w:r>
    </w:p>
    <w:p>
      <w:pPr>
        <w:pStyle w:val="659"/>
        <w:ind w:firstLine="709"/>
        <w:jc w:val="center"/>
        <w:widowControl w:val="off"/>
        <w:rPr>
          <w:rFonts w:eastAsia="Arial"/>
          <w:b/>
          <w:sz w:val="16"/>
          <w:szCs w:val="16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  <w:t xml:space="preserve">9. Финансирование</w:t>
      </w:r>
      <w:r>
        <w:rPr>
          <w:rFonts w:eastAsia="Arial"/>
          <w:b/>
          <w:sz w:val="16"/>
          <w:szCs w:val="16"/>
          <w:lang w:eastAsia="ar-SA"/>
        </w:rPr>
      </w:r>
      <w:r>
        <w:rPr>
          <w:rFonts w:eastAsia="Arial"/>
          <w:b/>
          <w:sz w:val="16"/>
          <w:szCs w:val="16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b/>
          <w:sz w:val="16"/>
          <w:szCs w:val="16"/>
          <w:lang w:eastAsia="ar-SA"/>
        </w:rPr>
      </w:pPr>
      <w:r>
        <w:rPr>
          <w:rFonts w:eastAsia="Arial"/>
          <w:b/>
          <w:sz w:val="16"/>
          <w:szCs w:val="16"/>
          <w:lang w:eastAsia="ar-SA"/>
        </w:rPr>
      </w:r>
      <w:r>
        <w:rPr>
          <w:rFonts w:eastAsia="Arial"/>
          <w:b/>
          <w:sz w:val="16"/>
          <w:szCs w:val="16"/>
          <w:lang w:eastAsia="ar-SA"/>
        </w:rPr>
      </w:r>
      <w:r>
        <w:rPr>
          <w:rFonts w:eastAsia="Arial"/>
          <w:b/>
          <w:sz w:val="16"/>
          <w:szCs w:val="16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9.1. Финансирование мероприятий проведения Конкурса осуществляется за счет средств бюджета Республики Татарстан, предусмотренных Программой.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</w:pPr>
      <w:r>
        <w:rPr>
          <w:rFonts w:eastAsia="Arial"/>
          <w:sz w:val="28"/>
          <w:szCs w:val="28"/>
          <w:lang w:eastAsia="ar-SA"/>
        </w:rPr>
        <w:t xml:space="preserve">9.2. Общий призовой фонд Конкурса составляет </w:t>
      </w:r>
      <w:r>
        <w:rPr>
          <w:rFonts w:eastAsia="Arial"/>
          <w:color w:val="000000"/>
          <w:sz w:val="28"/>
          <w:szCs w:val="28"/>
          <w:lang w:eastAsia="ar-SA"/>
        </w:rPr>
        <w:t xml:space="preserve">100,0 тыс. рублей.</w:t>
      </w:r>
      <w:r/>
      <w:r/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9.3. Победители Конкурса награждаются дипломами и следующими денежными призами: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0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9"/>
        <w:gridCol w:w="2268"/>
        <w:gridCol w:w="1701"/>
      </w:tblGrid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ind w:firstLine="720"/>
              <w:jc w:val="center"/>
              <w:widowControl w:val="off"/>
            </w:pPr>
            <w:r>
              <w:rPr>
                <w:rFonts w:eastAsia="Arial"/>
                <w:sz w:val="27"/>
                <w:szCs w:val="27"/>
                <w:lang w:eastAsia="ar-SA"/>
              </w:rPr>
              <w:t xml:space="preserve">Номинации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ind w:left="80" w:right="221" w:firstLine="80"/>
              <w:jc w:val="center"/>
              <w:widowControl w:val="off"/>
            </w:pPr>
            <w:r>
              <w:rPr>
                <w:rFonts w:eastAsia="Arial"/>
                <w:sz w:val="27"/>
                <w:szCs w:val="27"/>
                <w:lang w:eastAsia="ar-SA"/>
              </w:rPr>
              <w:t xml:space="preserve">Количество награждаемых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ind w:firstLine="221"/>
              <w:jc w:val="center"/>
              <w:widowControl w:val="off"/>
            </w:pPr>
            <w:r>
              <w:rPr>
                <w:rFonts w:eastAsia="Arial"/>
                <w:sz w:val="27"/>
                <w:szCs w:val="27"/>
                <w:lang w:eastAsia="ar-SA"/>
              </w:rPr>
              <w:t xml:space="preserve">Сумма, тыс. рублей</w:t>
            </w:r>
            <w:r/>
            <w:r/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8"/>
                <w:szCs w:val="28"/>
              </w:rPr>
              <w:t xml:space="preserve">«Лучшая публикация в печатных СМИ по освещению темы защиты прав потребителей в Республике Татарстан»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8"/>
                <w:szCs w:val="28"/>
              </w:rPr>
              <w:t xml:space="preserve">«Лучшая редакция СМИ по повышению потребительской грамотности граждан в Республике Татарстан»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8"/>
                <w:szCs w:val="28"/>
              </w:rPr>
              <w:t xml:space="preserve">«Лучшее интернет-издание по освещению темы защиты прав потребителей в Республике Татарстан»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8"/>
                <w:szCs w:val="28"/>
              </w:rPr>
              <w:t xml:space="preserve">«Лучший телесюжет (или телепередача) по освещению темы защиты прав потребителей в  Республике Татарстан»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jc w:val="both"/>
            </w:pPr>
            <w:r>
              <w:rPr>
                <w:sz w:val="28"/>
                <w:szCs w:val="28"/>
              </w:rPr>
              <w:t xml:space="preserve">«Лучший радиосюжет (радиопередача) по освещению темы защиты прав потребителей в Республике Татарстан»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contextualSpacing/>
              <w:jc w:val="both"/>
              <w:shd w:val="clear" w:color="auto" w:fill="ffffff"/>
            </w:pPr>
            <w:r>
              <w:rPr>
                <w:rFonts w:eastAsia="Arial"/>
                <w:sz w:val="28"/>
                <w:szCs w:val="28"/>
                <w:lang w:eastAsia="ar-SA"/>
              </w:rPr>
              <w:t xml:space="preserve">«Творческий подход к отражению темы защиты прав потребителе</w:t>
            </w:r>
            <w:r>
              <w:rPr>
                <w:rFonts w:eastAsia="Arial"/>
                <w:sz w:val="28"/>
                <w:szCs w:val="28"/>
                <w:lang w:eastAsia="ar-SA"/>
              </w:rPr>
              <w:t xml:space="preserve">й в социальных сетях</w:t>
            </w:r>
            <w:r>
              <w:rPr>
                <w:rFonts w:eastAsia="Arial"/>
                <w:sz w:val="28"/>
                <w:szCs w:val="28"/>
                <w:lang w:eastAsia="ar-SA"/>
              </w:rPr>
              <w:t xml:space="preserve">» (специальная номинация)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9" w:type="dxa"/>
            <w:vAlign w:val="top"/>
            <w:textDirection w:val="lrTb"/>
            <w:noWrap w:val="false"/>
          </w:tcPr>
          <w:p>
            <w:pPr>
              <w:pStyle w:val="659"/>
              <w:contextualSpacing/>
              <w:jc w:val="both"/>
              <w:shd w:val="clear" w:color="auto" w:fill="ffffff"/>
            </w:pPr>
            <w:r>
              <w:rPr>
                <w:rFonts w:eastAsia="Arial"/>
                <w:sz w:val="28"/>
                <w:szCs w:val="28"/>
                <w:lang w:eastAsia="ar-SA"/>
              </w:rPr>
              <w:t xml:space="preserve">«Лучшее журналистское расследование по теме защиты прав потребителей» (специальная номинация)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9"/>
              <w:jc w:val="center"/>
            </w:pPr>
            <w:r>
              <w:rPr>
                <w:sz w:val="28"/>
                <w:szCs w:val="28"/>
              </w:rPr>
              <w:t xml:space="preserve">10</w:t>
            </w:r>
            <w:r/>
            <w:r/>
          </w:p>
        </w:tc>
      </w:tr>
    </w:tbl>
    <w:p>
      <w:pPr>
        <w:pStyle w:val="6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9.4. Перечисление средств на счета в кредитн</w:t>
      </w:r>
      <w:r>
        <w:rPr>
          <w:rFonts w:eastAsia="Arial"/>
          <w:sz w:val="28"/>
          <w:szCs w:val="28"/>
          <w:lang w:eastAsia="ar-SA"/>
        </w:rPr>
        <w:t xml:space="preserve">ой организации, указанные в анкете-заявке при подаче документов на Конкурс, осуществляются Госалкогольинспекцией Республики Татарстан в соответствии с решением Комиссии и настоящим Положением в течение 15 календарных дней со дня подведения итогов Конкурса.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20"/>
        <w:jc w:val="center"/>
        <w:widowControl w:val="off"/>
        <w:tabs>
          <w:tab w:val="left" w:pos="2977" w:leader="none"/>
        </w:tabs>
        <w:rPr>
          <w:rFonts w:eastAsia="Arial"/>
          <w:sz w:val="28"/>
          <w:szCs w:val="28"/>
          <w:lang w:eastAsia="ar-SA"/>
        </w:rPr>
        <w:outlineLvl w:val="1"/>
      </w:pPr>
      <w:r>
        <w:rPr>
          <w:rFonts w:eastAsia="Arial"/>
          <w:sz w:val="28"/>
          <w:szCs w:val="28"/>
          <w:lang w:eastAsia="ar-SA"/>
        </w:rPr>
        <w:t xml:space="preserve">10. Особые условия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20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40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10.1. Ответственность за несоблюдение авторских прав третьих лиц несут в соответствии с законодательством Заявители и Участники, представившие Конкурсные работы.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40"/>
        <w:jc w:val="both"/>
        <w:widowControl w:val="off"/>
        <w:rPr>
          <w:rFonts w:ascii="Arial" w:hAnsi="Arial" w:eastAsia="Arial" w:cs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10.2. </w:t>
      </w:r>
      <w:r>
        <w:rPr>
          <w:sz w:val="28"/>
          <w:szCs w:val="28"/>
        </w:rPr>
        <w:t xml:space="preserve">Участ</w:t>
      </w:r>
      <w:r>
        <w:rPr>
          <w:sz w:val="28"/>
          <w:szCs w:val="28"/>
        </w:rPr>
        <w:t xml:space="preserve">ник, признанный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после допуска к участию в Конкурсе, дипломом и денежной премией не награждается.</w:t>
      </w:r>
      <w:r>
        <w:rPr>
          <w:rFonts w:ascii="Arial" w:hAnsi="Arial" w:eastAsia="Arial" w:cs="Arial"/>
          <w:sz w:val="28"/>
          <w:szCs w:val="28"/>
          <w:lang w:eastAsia="ar-SA"/>
        </w:rPr>
      </w:r>
      <w:r>
        <w:rPr>
          <w:rFonts w:ascii="Arial" w:hAnsi="Arial" w:eastAsia="Arial" w:cs="Arial"/>
          <w:sz w:val="28"/>
          <w:szCs w:val="28"/>
          <w:lang w:eastAsia="ar-SA"/>
        </w:rPr>
      </w:r>
    </w:p>
    <w:p>
      <w:pPr>
        <w:pStyle w:val="659"/>
        <w:ind w:left="5954"/>
        <w:pageBreakBefore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конкурса 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лучшее освещение темы</w:t>
      </w:r>
      <w:r>
        <w:rPr>
          <w:sz w:val="28"/>
          <w:szCs w:val="28"/>
        </w:rPr>
        <w:t xml:space="preserve"> защиты прав потребителей в 2026</w:t>
      </w:r>
      <w:r>
        <w:rPr>
          <w:sz w:val="28"/>
          <w:szCs w:val="28"/>
        </w:rPr>
        <w:t xml:space="preserve"> году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(Форма)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center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Анкета-заявка 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20"/>
        <w:jc w:val="center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на участие в ре</w:t>
      </w:r>
      <w:r>
        <w:rPr>
          <w:rFonts w:eastAsia="Arial"/>
          <w:bCs/>
          <w:sz w:val="28"/>
          <w:szCs w:val="28"/>
          <w:lang w:eastAsia="ar-SA"/>
        </w:rPr>
        <w:t xml:space="preserve">спубликанском конкурсе на лучшее освещение темы защиты прав потребителей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72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Наименование участника_____________________________________________</w:t>
      </w:r>
      <w:r>
        <w:rPr>
          <w:rFonts w:eastAsia="Arial"/>
          <w:sz w:val="28"/>
          <w:szCs w:val="28"/>
          <w:lang w:eastAsia="ar-SA"/>
        </w:rPr>
        <w:t xml:space="preserve">_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________________________________________________________________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lang w:eastAsia="ar-SA"/>
        </w:rPr>
        <w:t xml:space="preserve">(название организации, Ф.И.О. </w:t>
      </w:r>
      <w:r>
        <w:t xml:space="preserve">(последнее - при наличии) </w:t>
      </w:r>
      <w:r>
        <w:rPr>
          <w:rFonts w:eastAsia="Arial"/>
          <w:lang w:eastAsia="ar-SA"/>
        </w:rPr>
        <w:t xml:space="preserve">участника)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Контактный тел.: ___________________________________________________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val="en-US" w:eastAsia="ar-SA"/>
        </w:rPr>
        <w:t xml:space="preserve">e</w:t>
      </w:r>
      <w:r>
        <w:rPr>
          <w:rFonts w:eastAsia="Arial"/>
          <w:sz w:val="28"/>
          <w:szCs w:val="28"/>
          <w:lang w:eastAsia="ar-SA"/>
        </w:rPr>
        <w:t xml:space="preserve">-</w:t>
      </w:r>
      <w:r>
        <w:rPr>
          <w:rFonts w:eastAsia="Arial"/>
          <w:sz w:val="28"/>
          <w:szCs w:val="28"/>
          <w:lang w:val="en-US" w:eastAsia="ar-SA"/>
        </w:rPr>
        <w:t xml:space="preserve">mail</w:t>
      </w:r>
      <w:r>
        <w:rPr>
          <w:rFonts w:eastAsia="Arial"/>
          <w:sz w:val="28"/>
          <w:szCs w:val="28"/>
          <w:lang w:eastAsia="ar-SA"/>
        </w:rPr>
        <w:t xml:space="preserve">_____________________________________________________________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Адрес осуществления деятельности ___________________________________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__________________________________________________________________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Заявляю об участии в республиканском конкурсе на лучшее освещение темы защиты прав потребителей в следующей номинации (номинациях):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both"/>
        <w:widowControl w:val="off"/>
        <w:rPr>
          <w:rFonts w:eastAsia="Arial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__________________________________________________________________</w:t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>
      <w:pPr>
        <w:pStyle w:val="659"/>
        <w:ind w:firstLine="567"/>
        <w:jc w:val="center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(необходимо указать</w:t>
      </w:r>
      <w:r>
        <w:rPr>
          <w:rFonts w:eastAsia="Arial"/>
          <w:lang w:eastAsia="ar-SA"/>
        </w:rPr>
        <w:t xml:space="preserve"> наименование номинации</w:t>
      </w:r>
      <w:r>
        <w:rPr>
          <w:rFonts w:eastAsia="Arial"/>
          <w:lang w:eastAsia="ar-SA"/>
        </w:rPr>
        <w:t xml:space="preserve">)</w:t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>
      <w:pPr>
        <w:pStyle w:val="659"/>
        <w:jc w:val="both"/>
        <w:widowControl w:val="off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___________________________________________________</w:t>
      </w:r>
      <w:r>
        <w:rPr>
          <w:rFonts w:eastAsia="Arial"/>
          <w:lang w:eastAsia="ar-SA"/>
        </w:rPr>
        <w:t xml:space="preserve">_______________________________</w:t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>
      <w:pPr>
        <w:pStyle w:val="659"/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Банковские р</w:t>
      </w:r>
      <w:r>
        <w:rPr>
          <w:sz w:val="28"/>
          <w:szCs w:val="28"/>
        </w:rPr>
        <w:t xml:space="preserve">еквизиты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, открытого в кредитной организации Российской Федерации, для перечисления присужденных по итогам Конкурса денежных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для юридических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, редакций СМИ - </w:t>
      </w:r>
      <w:r>
        <w:rPr>
          <w:sz w:val="28"/>
          <w:szCs w:val="28"/>
        </w:rPr>
        <w:t xml:space="preserve">банковские реквизиты организации; </w:t>
      </w:r>
      <w:r>
        <w:rPr>
          <w:sz w:val="28"/>
          <w:szCs w:val="28"/>
        </w:rPr>
        <w:t xml:space="preserve">для физических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-авторов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банковские реквизиты </w:t>
      </w:r>
      <w:r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 xml:space="preserve">СМИ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которой</w:t>
      </w:r>
      <w:r>
        <w:rPr>
          <w:sz w:val="28"/>
          <w:szCs w:val="28"/>
        </w:rPr>
        <w:t xml:space="preserve"> он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связан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трудовыми или иными договорными отношениями)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widowControl w:val="off"/>
        <w:rPr>
          <w:rFonts w:ascii="Arial" w:hAnsi="Arial" w:eastAsia="Arial" w:cs="Arial"/>
          <w:sz w:val="18"/>
          <w:szCs w:val="18"/>
          <w:lang w:eastAsia="ar-SA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rFonts w:ascii="Arial" w:hAnsi="Arial" w:eastAsia="Arial" w:cs="Arial"/>
          <w:sz w:val="18"/>
          <w:szCs w:val="18"/>
          <w:lang w:eastAsia="ar-SA"/>
        </w:rPr>
      </w:r>
      <w:r>
        <w:rPr>
          <w:rFonts w:ascii="Arial" w:hAnsi="Arial" w:eastAsia="Arial" w:cs="Arial"/>
          <w:sz w:val="18"/>
          <w:szCs w:val="18"/>
          <w:lang w:eastAsia="ar-SA"/>
        </w:rPr>
      </w:r>
    </w:p>
    <w:p>
      <w:pPr>
        <w:pStyle w:val="659"/>
        <w:rPr>
          <w:rFonts w:ascii="Arial" w:hAnsi="Arial" w:eastAsia="Arial" w:cs="Arial"/>
          <w:sz w:val="18"/>
          <w:szCs w:val="18"/>
          <w:lang w:eastAsia="ar-SA"/>
        </w:rPr>
      </w:pPr>
      <w:r>
        <w:rPr>
          <w:rFonts w:ascii="Arial" w:hAnsi="Arial" w:eastAsia="Arial" w:cs="Arial"/>
          <w:sz w:val="18"/>
          <w:szCs w:val="18"/>
          <w:lang w:eastAsia="ar-SA"/>
        </w:rPr>
      </w:r>
      <w:r>
        <w:rPr>
          <w:rFonts w:ascii="Arial" w:hAnsi="Arial" w:eastAsia="Arial" w:cs="Arial"/>
          <w:sz w:val="18"/>
          <w:szCs w:val="18"/>
          <w:lang w:eastAsia="ar-SA"/>
        </w:rPr>
      </w:r>
      <w:r>
        <w:rPr>
          <w:rFonts w:ascii="Arial" w:hAnsi="Arial" w:eastAsia="Arial" w:cs="Arial"/>
          <w:sz w:val="18"/>
          <w:szCs w:val="18"/>
          <w:lang w:eastAsia="ar-SA"/>
        </w:rPr>
      </w:r>
    </w:p>
    <w:p>
      <w:pPr>
        <w:pStyle w:val="659"/>
        <w:jc w:val="both"/>
        <w:widowControl w:val="off"/>
        <w:rPr>
          <w:lang w:eastAsia="ar-SA"/>
        </w:rPr>
      </w:pPr>
      <w:r>
        <w:rPr>
          <w:rFonts w:eastAsia="Arial"/>
          <w:lang w:eastAsia="ar-SA"/>
        </w:rPr>
        <w:t xml:space="preserve">__________________________________________________________________________________</w:t>
      </w:r>
      <w:r>
        <w:rPr>
          <w:lang w:eastAsia="ar-SA"/>
        </w:rPr>
      </w:r>
      <w:r>
        <w:rPr>
          <w:lang w:eastAsia="ar-SA"/>
        </w:rPr>
      </w:r>
    </w:p>
    <w:p>
      <w:pPr>
        <w:pStyle w:val="659"/>
        <w:ind w:firstLine="567"/>
        <w:jc w:val="both"/>
        <w:rPr>
          <w:rFonts w:eastAsia="Arial"/>
          <w:lang w:eastAsia="ar-SA"/>
        </w:rPr>
      </w:pPr>
      <w:r>
        <w:rPr>
          <w:lang w:eastAsia="ar-SA"/>
        </w:rPr>
        <w:t xml:space="preserve">           </w:t>
      </w:r>
      <w:r>
        <w:rPr>
          <w:rFonts w:eastAsia="Arial"/>
          <w:lang w:eastAsia="ar-SA"/>
        </w:rPr>
        <w:t xml:space="preserve">__________________________________________________________________________________</w:t>
      </w:r>
      <w:r>
        <w:rPr>
          <w:rFonts w:eastAsia="Arial"/>
          <w:lang w:eastAsia="ar-SA"/>
        </w:rPr>
        <w:t xml:space="preserve">__</w:t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>
      <w:pPr>
        <w:pStyle w:val="659"/>
        <w:ind w:firstLine="567"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>
      <w:pPr>
        <w:pStyle w:val="659"/>
        <w:jc w:val="both"/>
      </w:pPr>
      <w:r>
        <w:t xml:space="preserve">____________________________________________________________________________________</w:t>
      </w:r>
      <w:r/>
      <w:r/>
    </w:p>
    <w:p>
      <w:pPr>
        <w:pStyle w:val="659"/>
        <w:ind w:firstLine="720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left="-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ind w:left="-567"/>
        <w:jc w:val="both"/>
        <w:rPr>
          <w:lang w:eastAsia="ar-SA"/>
        </w:rPr>
      </w:pPr>
      <w:r>
        <w:rPr>
          <w:lang w:eastAsia="ar-SA"/>
        </w:rPr>
        <w:t xml:space="preserve">           </w:t>
      </w:r>
      <w:r>
        <w:rPr>
          <w:rFonts w:eastAsia="Arial"/>
          <w:lang w:eastAsia="ar-SA"/>
        </w:rPr>
        <w:t xml:space="preserve">«_____»____________20___г.                                                                __________________________</w:t>
      </w:r>
      <w:r>
        <w:rPr>
          <w:lang w:eastAsia="ar-SA"/>
        </w:rPr>
      </w:r>
      <w:r>
        <w:rPr>
          <w:lang w:eastAsia="ar-SA"/>
        </w:rPr>
      </w:r>
    </w:p>
    <w:p>
      <w:pPr>
        <w:pStyle w:val="659"/>
        <w:ind w:left="-567"/>
        <w:jc w:val="both"/>
        <w:rPr>
          <w:rFonts w:eastAsia="Arial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                   </w:t>
      </w:r>
      <w:r>
        <w:rPr>
          <w:rFonts w:eastAsia="Arial"/>
          <w:lang w:eastAsia="ar-SA"/>
        </w:rPr>
        <w:t xml:space="preserve">(подпись участника)</w:t>
      </w:r>
      <w:r>
        <w:rPr>
          <w:rFonts w:eastAsia="Arial"/>
          <w:lang w:eastAsia="ar-SA"/>
        </w:rPr>
      </w:r>
      <w:r>
        <w:rPr>
          <w:rFonts w:eastAsia="Arial"/>
          <w:lang w:eastAsia="ar-SA"/>
        </w:rPr>
      </w:r>
    </w:p>
    <w:p>
      <w:pPr>
        <w:pStyle w:val="659"/>
        <w:jc w:val="both"/>
        <w:widowControl w:val="off"/>
      </w:pPr>
      <w:r/>
      <w:r/>
      <w:r/>
    </w:p>
    <w:p>
      <w:pPr>
        <w:pStyle w:val="659"/>
        <w:jc w:val="both"/>
        <w:widowControl w:val="off"/>
      </w:pPr>
      <w:r/>
      <w:r/>
      <w:r/>
    </w:p>
    <w:p>
      <w:pPr>
        <w:pStyle w:val="659"/>
        <w:jc w:val="both"/>
        <w:widowControl w:val="off"/>
      </w:pPr>
      <w:r>
        <w:t xml:space="preserve">(Для юридических лиц: Ф.И.О. (последнее - при нали</w:t>
      </w:r>
      <w:r>
        <w:t xml:space="preserve">чии) руководителя, его подпись, печать </w:t>
      </w:r>
      <w:r>
        <w:t xml:space="preserve">организации (при наличии); для</w:t>
      </w:r>
      <w:r>
        <w:t xml:space="preserve"> физических лиц-авторов: Ф.И.О. </w:t>
      </w:r>
      <w:r>
        <w:t xml:space="preserve">(последнее - при наличии) заявителя, подпись)</w:t>
      </w:r>
      <w:r/>
      <w:r/>
    </w:p>
    <w:p>
      <w:pPr>
        <w:pStyle w:val="659"/>
      </w:pPr>
      <w:r>
        <w:rPr>
          <w:rFonts w:eastAsia="Arial"/>
          <w:lang w:eastAsia="ar-SA"/>
        </w:rPr>
        <w:br w:type="page" w:clear="all"/>
      </w:r>
      <w:r/>
      <w:r/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конкурса 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лучшее освещение темы защиты прав по</w:t>
      </w:r>
      <w:r>
        <w:rPr>
          <w:sz w:val="28"/>
          <w:szCs w:val="28"/>
        </w:rPr>
        <w:t xml:space="preserve">требителей в 2026</w:t>
      </w:r>
      <w:r>
        <w:rPr>
          <w:sz w:val="28"/>
          <w:szCs w:val="28"/>
        </w:rPr>
        <w:t xml:space="preserve"> году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both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center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center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center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Критерии оценки конкурсных работ «Наличие серии (двух и более) материалов о защите прав потребителей в Республике Татарстан»</w:t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p>
      <w:pPr>
        <w:pStyle w:val="659"/>
        <w:jc w:val="center"/>
        <w:widowControl w:val="off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  <w:r>
        <w:rPr>
          <w:rFonts w:eastAsia="Arial"/>
          <w:sz w:val="28"/>
          <w:szCs w:val="28"/>
          <w:lang w:eastAsia="ar-SA"/>
        </w:rPr>
      </w:r>
    </w:p>
    <w:tbl>
      <w:tblPr>
        <w:tblW w:w="0" w:type="auto"/>
        <w:tblInd w:w="5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24"/>
        <w:gridCol w:w="2312"/>
        <w:gridCol w:w="2351"/>
      </w:tblGrid>
      <w:tr>
        <w:tblPrEx/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4" w:type="dxa"/>
            <w:vAlign w:val="top"/>
            <w:vMerge w:val="restart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НЕТ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3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ДА</w:t>
            </w:r>
            <w:r/>
            <w:r/>
          </w:p>
        </w:tc>
      </w:tr>
      <w:tr>
        <w:tblPrEx/>
        <w:trPr>
          <w:trHeight w:val="8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4" w:type="dxa"/>
            <w:vAlign w:val="top"/>
            <w:vMerge w:val="continue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Количество материалов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Баллы</w:t>
            </w:r>
            <w:r/>
            <w:r/>
          </w:p>
        </w:tc>
      </w:tr>
      <w:tr>
        <w:tblPrEx/>
        <w:trPr>
          <w:trHeight w:val="8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4" w:type="dxa"/>
            <w:vAlign w:val="top"/>
            <w:vMerge w:val="restart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2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1-3</w:t>
            </w:r>
            <w:r/>
            <w:r/>
          </w:p>
        </w:tc>
      </w:tr>
      <w:tr>
        <w:tblPrEx/>
        <w:trPr>
          <w:trHeight w:val="9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4" w:type="dxa"/>
            <w:vAlign w:val="top"/>
            <w:vMerge w:val="continue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 2 до 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4-7</w:t>
            </w:r>
            <w:r/>
            <w:r/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4" w:type="dxa"/>
            <w:vAlign w:val="top"/>
            <w:vMerge w:val="continue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 5 и более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8-10</w:t>
            </w:r>
            <w:r/>
            <w:r/>
          </w:p>
        </w:tc>
      </w:tr>
    </w:tbl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pageBreakBefore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конкурса 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лучшее освещение темы</w:t>
      </w:r>
      <w:r>
        <w:rPr>
          <w:sz w:val="28"/>
          <w:szCs w:val="28"/>
        </w:rPr>
        <w:t xml:space="preserve"> защиты прав потребителей в 2026</w:t>
      </w:r>
      <w:r>
        <w:rPr>
          <w:sz w:val="28"/>
          <w:szCs w:val="28"/>
        </w:rPr>
        <w:t xml:space="preserve"> году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pPr>
      <w:r>
        <w:rPr>
          <w:sz w:val="28"/>
          <w:szCs w:val="28"/>
        </w:rPr>
        <w:t xml:space="preserve">(Рекомендуемая форма)</w:t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</w:p>
    <w:p>
      <w:pPr>
        <w:pStyle w:val="659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</w:p>
    <w:p>
      <w:pPr>
        <w:pStyle w:val="659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Согласие субъекта на обработку персональных данных</w:t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Я, _____________________________________________________________, проживающий(-ая) по адресу __________________________________________, основной документ удостоверяющий личность (паспорт) 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________________________, на основании статьи 9 Федерального закона от 27 июля 2006 года №152-ФЗ «О персональных данных» даю свое согласие Госалкогольинспекции Республики Татарстан (далее – оператор) (юридический адрес: 420107, Республика Татарстан, г.Каза</w:t>
      </w:r>
      <w:r>
        <w:rPr>
          <w:rFonts w:ascii="Times New Roman CYR" w:hAnsi="Times New Roman CYR" w:cs="Times New Roman CYR"/>
          <w:sz w:val="28"/>
          <w:szCs w:val="28"/>
        </w:rPr>
        <w:t xml:space="preserve">нь, ул.Х.Такташа, 94)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участия в Конкурсе на </w:t>
      </w:r>
      <w:r>
        <w:rPr>
          <w:sz w:val="28"/>
          <w:szCs w:val="28"/>
        </w:rPr>
        <w:t xml:space="preserve">лучшее освещение темы</w:t>
      </w:r>
      <w:r>
        <w:rPr>
          <w:sz w:val="28"/>
          <w:szCs w:val="28"/>
        </w:rPr>
        <w:t xml:space="preserve"> защиты прав потребителей в 2026</w:t>
      </w:r>
      <w:r>
        <w:rPr>
          <w:sz w:val="28"/>
          <w:szCs w:val="28"/>
        </w:rPr>
        <w:t xml:space="preserve"> году</w:t>
      </w:r>
      <w:r>
        <w:rPr>
          <w:rFonts w:ascii="Times New Roman CYR" w:hAnsi="Times New Roman CYR" w:cs="Times New Roman CYR"/>
          <w:sz w:val="28"/>
          <w:szCs w:val="28"/>
        </w:rPr>
        <w:t xml:space="preserve">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персональных данных, на обработку которых дается согласие: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94"/>
        <w:gridCol w:w="73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4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обрабатываемых персональных данных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44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фамилия, им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я, отчество*, дата и место рождения, реквизиты документа, удостоверяющего личность (вид документа, его серия и номер, кем и когда выдан), место жительства, контактный номер телефона, адрес электронной почты, место работы и занимаемая должность, сведения 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банковск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их реквизитах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редакции СМИ, с которой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связан трудовыми или иными договорными отношениями</w:t>
            </w:r>
            <w:r/>
            <w:r/>
          </w:p>
        </w:tc>
      </w:tr>
    </w:tbl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Настоящее согласие действует 1 (один) год с даты подписания.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</w:t>
      </w:r>
      <w:r>
        <w:rPr>
          <w:rFonts w:ascii="Times New Roman CYR" w:hAnsi="Times New Roman CYR" w:cs="Times New Roman CYR"/>
          <w:sz w:val="28"/>
          <w:szCs w:val="28"/>
        </w:rPr>
        <w:t xml:space="preserve">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</w:t>
      </w:r>
      <w:r>
        <w:rPr>
          <w:rFonts w:ascii="Times New Roman CYR" w:hAnsi="Times New Roman CYR" w:cs="Times New Roman CYR"/>
          <w:sz w:val="28"/>
          <w:szCs w:val="28"/>
        </w:rPr>
        <w:t xml:space="preserve">нных осуществляется 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</w:t>
      </w:r>
      <w:r>
        <w:rPr>
          <w:rFonts w:ascii="Times New Roman CYR" w:hAnsi="Times New Roman CYR" w:cs="Times New Roman CYR"/>
          <w:sz w:val="28"/>
          <w:szCs w:val="28"/>
        </w:rPr>
        <w:t xml:space="preserve">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widowControl w:val="off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___________________________________________________________/____________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pStyle w:val="659"/>
        <w:jc w:val="center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(Ф.И.О</w:t>
      </w:r>
      <w:r>
        <w:fldChar w:fldCharType="begin"/>
      </w:r>
      <w:r>
        <w:instrText xml:space="preserve"> HYPERLINK  \l "sub_222"</w:instrText>
      </w:r>
      <w:r>
        <w:fldChar w:fldCharType="separate"/>
      </w:r>
      <w:r>
        <w:rPr>
          <w:rStyle w:val="685"/>
          <w:rFonts w:ascii="Times New Roman CYR" w:hAnsi="Times New Roman CYR" w:cs="Times New Roman CYR"/>
        </w:rPr>
        <w:t xml:space="preserve">*</w:t>
      </w:r>
      <w:r>
        <w:fldChar w:fldCharType="end"/>
      </w:r>
      <w:r>
        <w:rPr>
          <w:rFonts w:ascii="Times New Roman CYR" w:hAnsi="Times New Roman CYR" w:cs="Times New Roman CYR"/>
        </w:rPr>
        <w:t xml:space="preserve">. и подпись субъекта персональных данных)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«____» __________20___г.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659"/>
        <w:jc w:val="both"/>
        <w:widowControl w:val="off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*</w:t>
      </w:r>
      <w:r>
        <w:rPr>
          <w:rFonts w:ascii="Times New Roman CYR" w:hAnsi="Times New Roman CYR" w:cs="Times New Roman CYR"/>
          <w:sz w:val="28"/>
          <w:szCs w:val="28"/>
        </w:rPr>
        <w:t xml:space="preserve"> Отчество указывается при наличии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pageBreakBefore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конкурса 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лучшее освещение темы</w:t>
      </w:r>
      <w:r>
        <w:rPr>
          <w:sz w:val="28"/>
          <w:szCs w:val="28"/>
        </w:rPr>
        <w:t xml:space="preserve"> защиты прав потребителей в 2026</w:t>
      </w:r>
      <w:r>
        <w:rPr>
          <w:sz w:val="28"/>
          <w:szCs w:val="28"/>
        </w:rPr>
        <w:t xml:space="preserve"> году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9"/>
        <w:ind w:left="5954"/>
        <w:tabs>
          <w:tab w:val="left" w:pos="6237" w:leader="none"/>
          <w:tab w:val="left" w:pos="6379" w:leader="none"/>
        </w:tabs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(Рекомендуемая форма)</w:t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p>
      <w:pPr>
        <w:pStyle w:val="659"/>
        <w:jc w:val="center"/>
        <w:tabs>
          <w:tab w:val="left" w:pos="0" w:leader="none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p>
      <w:pPr>
        <w:pStyle w:val="659"/>
        <w:jc w:val="center"/>
        <w:widowControl w:val="off"/>
        <w:rPr>
          <w:rFonts w:ascii="Times New Roman CYR" w:hAnsi="Times New Roman CYR" w:eastAsia="Times New Roman CYR" w:cs="Times New Roman CYR"/>
          <w:b/>
          <w:bCs/>
          <w:color w:val="26282f"/>
          <w:sz w:val="28"/>
          <w:szCs w:val="28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Согласие на обработку персональных данных,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8"/>
          <w:szCs w:val="28"/>
        </w:rPr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8"/>
          <w:szCs w:val="28"/>
        </w:rPr>
      </w:r>
    </w:p>
    <w:p>
      <w:pPr>
        <w:pStyle w:val="659"/>
        <w:jc w:val="center"/>
        <w:widowControl w:val="off"/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  <w:outlineLvl w:val="0"/>
      </w:pPr>
      <w:r>
        <w:rPr>
          <w:rFonts w:ascii="Times New Roman CYR" w:hAnsi="Times New Roman CYR" w:eastAsia="Times New Roman CYR" w:cs="Times New Roman CYR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разрешенных субъектом персональных данных для распространения</w:t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  <w:r>
        <w:rPr>
          <w:rFonts w:ascii="Times New Roman CYR" w:hAnsi="Times New Roman CYR" w:cs="Times New Roman CYR"/>
          <w:b/>
          <w:bCs/>
          <w:color w:val="26282f"/>
          <w:sz w:val="16"/>
          <w:szCs w:val="16"/>
        </w:rPr>
      </w:r>
    </w:p>
    <w:p>
      <w:pPr>
        <w:pStyle w:val="659"/>
        <w:widowControl w:val="off"/>
      </w:pPr>
      <w:r>
        <w:rPr>
          <w:sz w:val="28"/>
          <w:szCs w:val="28"/>
        </w:rPr>
        <w:t xml:space="preserve">Я, _____________________________________________________________________,</w:t>
      </w:r>
      <w:r/>
      <w:r/>
    </w:p>
    <w:p>
      <w:pPr>
        <w:pStyle w:val="659"/>
        <w:jc w:val="center"/>
        <w:widowControl w:val="off"/>
        <w:rPr>
          <w:sz w:val="28"/>
          <w:szCs w:val="28"/>
        </w:rPr>
      </w:pPr>
      <w:r>
        <w:t xml:space="preserve">(фамилия, имя, отчество (при наличии) на русском языке)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widowControl w:val="off"/>
      </w:pPr>
      <w:r>
        <w:rPr>
          <w:sz w:val="28"/>
          <w:szCs w:val="28"/>
        </w:rPr>
        <w:t xml:space="preserve">________________________________________________________________________</w:t>
      </w:r>
      <w:r/>
      <w:r/>
    </w:p>
    <w:p>
      <w:pPr>
        <w:pStyle w:val="659"/>
        <w:jc w:val="center"/>
        <w:widowControl w:val="off"/>
        <w:rPr>
          <w:sz w:val="28"/>
          <w:szCs w:val="28"/>
        </w:rPr>
      </w:pPr>
      <w:r>
        <w:t xml:space="preserve">(почтовый адрес)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widowControl w:val="off"/>
      </w:pPr>
      <w:r>
        <w:rPr>
          <w:sz w:val="28"/>
          <w:szCs w:val="28"/>
        </w:rPr>
        <w:t xml:space="preserve">________________________________________________________________________</w:t>
      </w:r>
      <w:r/>
      <w:r/>
    </w:p>
    <w:p>
      <w:pPr>
        <w:pStyle w:val="659"/>
        <w:jc w:val="center"/>
        <w:widowControl w:val="off"/>
      </w:pPr>
      <w:r>
        <w:t xml:space="preserve">(адрес электронной почты, контактный номер телефона)</w:t>
      </w:r>
      <w:r/>
      <w:r/>
    </w:p>
    <w:p>
      <w:pPr>
        <w:pStyle w:val="659"/>
        <w:jc w:val="center"/>
        <w:widowControl w:val="off"/>
      </w:pPr>
      <w:r/>
      <w:r/>
      <w:r/>
    </w:p>
    <w:p>
      <w:pPr>
        <w:pStyle w:val="65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"http://mobileonline.garant.ru/document/redirect/12148567/1010"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10.1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27 июля 2006 года №152-ФЗ «О персональных данных» даю свое согласие Госалкогольинспекции Республики Татарстан (далее - оператор)</w:t>
      </w:r>
      <w:r>
        <w:rPr>
          <w:sz w:val="28"/>
          <w:szCs w:val="28"/>
        </w:rPr>
        <w:t xml:space="preserve"> (ОГРН 1021602865239, ОКТМО 9270100001, ОКПО 42151664), юридический адрес: 420107, Республика Татарстан, г.Казань, ул. Х.Такташа,94, на распространение (передачу, предоставление) своих персональных данных с целью участия в Конкурсе на лучшее освещение темы</w:t>
      </w:r>
      <w:r>
        <w:rPr>
          <w:sz w:val="28"/>
          <w:szCs w:val="28"/>
        </w:rPr>
        <w:t xml:space="preserve"> защиты прав потребителей в 2026</w:t>
      </w:r>
      <w:r>
        <w:rPr>
          <w:sz w:val="28"/>
          <w:szCs w:val="28"/>
        </w:rPr>
        <w:t xml:space="preserve">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на обработку которых дается согласие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6"/>
        <w:gridCol w:w="6139"/>
        <w:gridCol w:w="1805"/>
        <w:gridCol w:w="11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vMerge w:val="restart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vMerge w:val="restart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Персональные данные</w:t>
            </w: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Согласие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vMerge w:val="continue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vMerge w:val="continue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Нет</w:t>
            </w: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Общие персональные данные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Фамилия, имя, отчество (при наличии)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Дата и место рождения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Реквизиты документа, удостоверяющего личность (вид документа, его серия и номер, кем и когда выдан)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Место жительства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Контактный номер телефона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Адрес электронной почты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Место работы и занимаемая должность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9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ведения о банковских рекви</w:t>
            </w:r>
            <w:r>
              <w:rPr>
                <w:sz w:val="28"/>
                <w:szCs w:val="28"/>
              </w:rPr>
              <w:t xml:space="preserve">зитах редакции СМИ, с</w:t>
            </w:r>
            <w:r>
              <w:rPr>
                <w:sz w:val="28"/>
                <w:szCs w:val="28"/>
              </w:rPr>
              <w:t xml:space="preserve"> которой</w:t>
            </w:r>
            <w:r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 xml:space="preserve"> связан трудовыми или иными договорными отношениями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1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9"/>
        <w:ind w:firstLine="72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для обработки которых устанавливаются условия и запрет: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5837"/>
        <w:gridCol w:w="326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7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Персональные данные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Перечень устанавливаемых условий и запретов</w:t>
            </w:r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0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1. (Категория персональных данных)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7" w:type="dxa"/>
            <w:vAlign w:val="top"/>
            <w:textDirection w:val="lrTb"/>
            <w:noWrap w:val="false"/>
          </w:tcPr>
          <w:p>
            <w:pPr>
              <w:pStyle w:val="659"/>
              <w:widowControl w:val="off"/>
            </w:pPr>
            <w:r>
              <w:rPr>
                <w:sz w:val="28"/>
                <w:szCs w:val="28"/>
              </w:rPr>
              <w:t xml:space="preserve">(Перечень персональных данных)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vAlign w:val="top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9"/>
        <w:ind w:firstLine="709"/>
        <w:jc w:val="both"/>
        <w:widowControl w:val="off"/>
        <w:rPr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Примечание.</w:t>
      </w:r>
      <w:r>
        <w:rPr>
          <w:sz w:val="28"/>
          <w:szCs w:val="28"/>
        </w:rPr>
        <w:t xml:space="preserve"> 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Условия и запреты предполагают ограничение или запрет осуществления оператором действий по распространению и (или) предоставлению персональных данных неограниченному или определенному кругу лиц соответственно.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 согласии могут быть указаны условия, при которых полученные персональные данные могут передаваться оператором, осуществляю</w:t>
      </w:r>
      <w:r>
        <w:rPr>
          <w:sz w:val="28"/>
          <w:szCs w:val="28"/>
        </w:rPr>
        <w:t xml:space="preserve">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fldChar w:fldCharType="begin"/>
      </w:r>
      <w:r>
        <w:instrText xml:space="preserve"> HYPERLINK "https://gosalcogol.tatarstan.ru/"</w:instrText>
      </w:r>
      <w:r>
        <w:fldChar w:fldCharType="separate"/>
      </w:r>
      <w:r>
        <w:rPr>
          <w:rStyle w:val="685"/>
          <w:sz w:val="28"/>
          <w:szCs w:val="28"/>
        </w:rPr>
        <w:t xml:space="preserve">https://gosalcogol.tatarstan.ru/</w:t>
      </w:r>
      <w: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"https://tatzpp.ru/"</w:instrText>
      </w:r>
      <w:r>
        <w:fldChar w:fldCharType="separate"/>
      </w:r>
      <w:r>
        <w:rPr>
          <w:rStyle w:val="685"/>
          <w:sz w:val="28"/>
          <w:szCs w:val="28"/>
        </w:rPr>
        <w:t xml:space="preserve">https://tatzpp.ru/</w:t>
      </w:r>
      <w:r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t xml:space="preserve">(указать конкретный срок действия согласия)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</w:t>
      </w:r>
      <w:r>
        <w:rPr>
          <w:sz w:val="28"/>
          <w:szCs w:val="28"/>
        </w:rPr>
        <w:t xml:space="preserve">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</w:t>
      </w:r>
      <w:r>
        <w:rPr>
          <w:sz w:val="28"/>
          <w:szCs w:val="28"/>
        </w:rPr>
        <w:t xml:space="preserve">нных осуществляется 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</w:t>
      </w:r>
      <w:r>
        <w:rPr>
          <w:sz w:val="28"/>
          <w:szCs w:val="28"/>
        </w:rPr>
        <w:t xml:space="preserve">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widowControl w:val="off"/>
      </w:pPr>
      <w:r>
        <w:rPr>
          <w:sz w:val="28"/>
          <w:szCs w:val="28"/>
        </w:rPr>
        <w:t xml:space="preserve">___________________________________________________________/__________/</w:t>
      </w:r>
      <w:r/>
      <w:r/>
    </w:p>
    <w:p>
      <w:pPr>
        <w:pStyle w:val="659"/>
        <w:jc w:val="center"/>
        <w:widowControl w:val="off"/>
      </w:pPr>
      <w:r>
        <w:t xml:space="preserve">(Ф.И.О*. и подпись субъекта персональных данных)</w:t>
      </w:r>
      <w:r/>
      <w:r/>
    </w:p>
    <w:p>
      <w:pPr>
        <w:pStyle w:val="659"/>
        <w:jc w:val="center"/>
        <w:widowControl w:val="off"/>
      </w:pPr>
      <w:r/>
      <w:r/>
      <w:r/>
    </w:p>
    <w:p>
      <w:pPr>
        <w:pStyle w:val="659"/>
        <w:widowControl w:val="off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«___» __________20___г.</w:t>
      </w: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</w:p>
    <w:p>
      <w:pPr>
        <w:pStyle w:val="659"/>
        <w:ind w:firstLine="720"/>
        <w:jc w:val="both"/>
        <w:widowControl w:val="off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  <w:r>
        <w:rPr>
          <w:rFonts w:ascii="Times New Roman CYR" w:hAnsi="Times New Roman CYR" w:cs="Times New Roman CYR"/>
          <w:sz w:val="16"/>
          <w:szCs w:val="16"/>
        </w:rPr>
      </w:r>
    </w:p>
    <w:p>
      <w:pPr>
        <w:pStyle w:val="659"/>
        <w:jc w:val="both"/>
        <w:widowControl w:val="o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*</w:t>
      </w:r>
      <w:r>
        <w:rPr>
          <w:rFonts w:ascii="Times New Roman CYR" w:hAnsi="Times New Roman CYR" w:cs="Times New Roman CYR"/>
          <w:sz w:val="28"/>
          <w:szCs w:val="28"/>
        </w:rPr>
        <w:t xml:space="preserve"> Отчество указывается при наличии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65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680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Tatar Academy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rPr>
        <w:rStyle w:val="677"/>
      </w:rPr>
      <w:framePr w:wrap="around" w:vAnchor="text" w:hAnchor="margin" w:xAlign="center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separate"/>
    </w:r>
    <w:r>
      <w:rPr>
        <w:rStyle w:val="677"/>
      </w:rPr>
      <w:t xml:space="preserve">2</w: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rPr>
        <w:rStyle w:val="677"/>
      </w:rPr>
      <w:framePr w:wrap="around" w:vAnchor="text" w:hAnchor="margin" w:xAlign="center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-360" w:hanging="360"/>
        <w:tabs>
          <w:tab w:val="num" w:pos="-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  <w:tabs>
          <w:tab w:val="num" w:pos="10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sz w:val="24"/>
      <w:szCs w:val="24"/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661">
    <w:name w:val="Заголовок 2"/>
    <w:basedOn w:val="659"/>
    <w:next w:val="659"/>
    <w:link w:val="659"/>
    <w:qFormat/>
    <w:pPr>
      <w:jc w:val="center"/>
      <w:keepNext/>
      <w:outlineLvl w:val="1"/>
    </w:pPr>
    <w:rPr>
      <w:b/>
      <w:bCs/>
      <w:sz w:val="20"/>
    </w:rPr>
  </w:style>
  <w:style w:type="paragraph" w:styleId="662">
    <w:name w:val="Заголовок 3"/>
    <w:basedOn w:val="659"/>
    <w:next w:val="659"/>
    <w:link w:val="691"/>
    <w:qFormat/>
    <w:pPr>
      <w:keepNext/>
      <w:outlineLvl w:val="2"/>
    </w:pPr>
    <w:rPr>
      <w:b/>
      <w:bCs/>
      <w:sz w:val="32"/>
    </w:rPr>
  </w:style>
  <w:style w:type="paragraph" w:styleId="663">
    <w:name w:val="Заголовок 4"/>
    <w:basedOn w:val="659"/>
    <w:next w:val="659"/>
    <w:link w:val="659"/>
    <w:qFormat/>
    <w:pPr>
      <w:ind w:firstLine="709"/>
      <w:jc w:val="both"/>
      <w:keepNext/>
      <w:outlineLvl w:val="3"/>
    </w:pPr>
    <w:rPr>
      <w:bCs/>
      <w:sz w:val="28"/>
    </w:rPr>
  </w:style>
  <w:style w:type="paragraph" w:styleId="664">
    <w:name w:val="Заголовок 5"/>
    <w:basedOn w:val="659"/>
    <w:next w:val="659"/>
    <w:link w:val="659"/>
    <w:qFormat/>
    <w:pPr>
      <w:ind w:left="5040"/>
      <w:keepNext/>
      <w:outlineLvl w:val="4"/>
    </w:pPr>
    <w:rPr>
      <w:sz w:val="28"/>
    </w:rPr>
  </w:style>
  <w:style w:type="paragraph" w:styleId="665">
    <w:name w:val="Заголовок 6"/>
    <w:basedOn w:val="659"/>
    <w:next w:val="659"/>
    <w:link w:val="659"/>
    <w:qFormat/>
    <w:pPr>
      <w:ind w:left="5040"/>
      <w:keepNext/>
      <w:outlineLvl w:val="5"/>
    </w:pPr>
    <w:rPr>
      <w:b/>
      <w:sz w:val="28"/>
    </w:rPr>
  </w:style>
  <w:style w:type="paragraph" w:styleId="666">
    <w:name w:val="Заголовок 7"/>
    <w:basedOn w:val="659"/>
    <w:next w:val="659"/>
    <w:link w:val="659"/>
    <w:qFormat/>
    <w:pPr>
      <w:ind w:left="4248" w:right="-58" w:firstLine="708"/>
      <w:keepNext/>
      <w:outlineLvl w:val="6"/>
    </w:pPr>
    <w:rPr>
      <w:b/>
      <w:bCs/>
      <w:sz w:val="28"/>
    </w:rPr>
  </w:style>
  <w:style w:type="paragraph" w:styleId="667">
    <w:name w:val="Заголовок 9"/>
    <w:basedOn w:val="659"/>
    <w:next w:val="659"/>
    <w:link w:val="659"/>
    <w:qFormat/>
    <w:pPr>
      <w:keepNext/>
      <w:outlineLvl w:val="8"/>
    </w:pPr>
    <w:rPr>
      <w:sz w:val="28"/>
    </w:rPr>
  </w:style>
  <w:style w:type="character" w:styleId="668">
    <w:name w:val="Основной шрифт абзаца"/>
    <w:next w:val="668"/>
    <w:link w:val="659"/>
    <w:semiHidden/>
  </w:style>
  <w:style w:type="table" w:styleId="669">
    <w:name w:val="Обычная таблица"/>
    <w:next w:val="669"/>
    <w:link w:val="659"/>
    <w:uiPriority w:val="99"/>
    <w:semiHidden/>
    <w:unhideWhenUsed/>
    <w:tblPr/>
  </w:style>
  <w:style w:type="numbering" w:styleId="670">
    <w:name w:val="Нет списка"/>
    <w:next w:val="670"/>
    <w:link w:val="659"/>
    <w:uiPriority w:val="99"/>
    <w:semiHidden/>
    <w:unhideWhenUsed/>
  </w:style>
  <w:style w:type="paragraph" w:styleId="671">
    <w:name w:val="Основной текст"/>
    <w:basedOn w:val="659"/>
    <w:next w:val="671"/>
    <w:link w:val="688"/>
    <w:pPr>
      <w:jc w:val="both"/>
    </w:pPr>
    <w:rPr>
      <w:sz w:val="28"/>
    </w:rPr>
  </w:style>
  <w:style w:type="paragraph" w:styleId="672">
    <w:name w:val="Основной текст 2"/>
    <w:basedOn w:val="659"/>
    <w:next w:val="672"/>
    <w:link w:val="690"/>
    <w:rPr>
      <w:sz w:val="28"/>
      <w:lang w:val="en-US"/>
    </w:rPr>
  </w:style>
  <w:style w:type="paragraph" w:styleId="673">
    <w:name w:val="Основной текст с отступом"/>
    <w:basedOn w:val="659"/>
    <w:next w:val="673"/>
    <w:link w:val="659"/>
    <w:semiHidden/>
    <w:pPr>
      <w:ind w:firstLine="720"/>
      <w:jc w:val="both"/>
    </w:pPr>
  </w:style>
  <w:style w:type="paragraph" w:styleId="674">
    <w:name w:val="Основной текст с отступом 2"/>
    <w:basedOn w:val="659"/>
    <w:next w:val="674"/>
    <w:link w:val="659"/>
    <w:semiHidden/>
    <w:pPr>
      <w:ind w:firstLine="709"/>
      <w:jc w:val="both"/>
    </w:pPr>
  </w:style>
  <w:style w:type="paragraph" w:styleId="675">
    <w:name w:val="Основной текст с отступом 3"/>
    <w:basedOn w:val="659"/>
    <w:next w:val="675"/>
    <w:link w:val="659"/>
    <w:semiHidden/>
    <w:pPr>
      <w:ind w:firstLine="720"/>
      <w:jc w:val="both"/>
    </w:pPr>
    <w:rPr>
      <w:sz w:val="28"/>
    </w:rPr>
  </w:style>
  <w:style w:type="paragraph" w:styleId="676">
    <w:name w:val="Верхний колонтитул"/>
    <w:basedOn w:val="659"/>
    <w:next w:val="676"/>
    <w:link w:val="659"/>
    <w:semiHidden/>
    <w:pPr>
      <w:tabs>
        <w:tab w:val="center" w:pos="4677" w:leader="none"/>
        <w:tab w:val="right" w:pos="9355" w:leader="none"/>
      </w:tabs>
    </w:pPr>
  </w:style>
  <w:style w:type="character" w:styleId="677">
    <w:name w:val="Номер страницы"/>
    <w:basedOn w:val="668"/>
    <w:next w:val="677"/>
    <w:link w:val="659"/>
    <w:semiHidden/>
  </w:style>
  <w:style w:type="paragraph" w:styleId="678">
    <w:name w:val="ConsTitle"/>
    <w:next w:val="678"/>
    <w:link w:val="659"/>
    <w:pPr>
      <w:widowControl w:val="off"/>
    </w:pPr>
    <w:rPr>
      <w:rFonts w:ascii="Arial" w:hAnsi="Arial"/>
      <w:b/>
      <w:sz w:val="16"/>
      <w:lang w:val="ru-RU" w:eastAsia="ru-RU" w:bidi="ar-SA"/>
    </w:rPr>
  </w:style>
  <w:style w:type="character" w:styleId="679">
    <w:name w:val="postbody"/>
    <w:basedOn w:val="668"/>
    <w:next w:val="679"/>
    <w:link w:val="659"/>
  </w:style>
  <w:style w:type="paragraph" w:styleId="680">
    <w:name w:val="ConsNormal"/>
    <w:next w:val="680"/>
    <w:link w:val="659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681">
    <w:name w:val="Body Text 2"/>
    <w:basedOn w:val="659"/>
    <w:next w:val="681"/>
    <w:link w:val="659"/>
    <w:pPr>
      <w:jc w:val="center"/>
    </w:pPr>
    <w:rPr>
      <w:b/>
      <w:sz w:val="20"/>
      <w:szCs w:val="20"/>
    </w:rPr>
  </w:style>
  <w:style w:type="paragraph" w:styleId="682">
    <w:name w:val="Название"/>
    <w:basedOn w:val="659"/>
    <w:next w:val="682"/>
    <w:link w:val="659"/>
    <w:qFormat/>
    <w:pPr>
      <w:jc w:val="center"/>
    </w:pPr>
    <w:rPr>
      <w:b/>
      <w:sz w:val="28"/>
      <w:szCs w:val="20"/>
    </w:rPr>
  </w:style>
  <w:style w:type="paragraph" w:styleId="683">
    <w:name w:val="Основной текст 3"/>
    <w:basedOn w:val="659"/>
    <w:next w:val="683"/>
    <w:link w:val="659"/>
    <w:semiHidden/>
    <w:rPr>
      <w:i/>
      <w:sz w:val="20"/>
      <w:u w:val="single"/>
    </w:rPr>
  </w:style>
  <w:style w:type="paragraph" w:styleId="684">
    <w:name w:val="Цитата"/>
    <w:basedOn w:val="659"/>
    <w:next w:val="684"/>
    <w:link w:val="659"/>
    <w:semiHidden/>
    <w:pPr>
      <w:ind w:left="-720" w:right="-186"/>
    </w:pPr>
    <w:rPr>
      <w:lang w:val="en-US"/>
    </w:rPr>
  </w:style>
  <w:style w:type="character" w:styleId="685">
    <w:name w:val="Гиперссылка"/>
    <w:next w:val="685"/>
    <w:link w:val="659"/>
    <w:semiHidden/>
    <w:rPr>
      <w:color w:val="0000ff"/>
      <w:u w:val="single"/>
    </w:rPr>
  </w:style>
  <w:style w:type="paragraph" w:styleId="686">
    <w:name w:val="Нижний колонтитул"/>
    <w:basedOn w:val="659"/>
    <w:next w:val="686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>
    <w:name w:val="Нижний колонтитул Знак"/>
    <w:next w:val="687"/>
    <w:link w:val="686"/>
    <w:uiPriority w:val="99"/>
    <w:rPr>
      <w:sz w:val="24"/>
      <w:szCs w:val="24"/>
    </w:rPr>
  </w:style>
  <w:style w:type="character" w:styleId="688">
    <w:name w:val="Основной текст Знак"/>
    <w:next w:val="688"/>
    <w:link w:val="671"/>
    <w:rPr>
      <w:sz w:val="28"/>
      <w:szCs w:val="24"/>
    </w:rPr>
  </w:style>
  <w:style w:type="character" w:styleId="689">
    <w:name w:val="Цветовое выделение"/>
    <w:next w:val="689"/>
    <w:link w:val="659"/>
    <w:rPr>
      <w:b/>
      <w:color w:val="000080"/>
    </w:rPr>
  </w:style>
  <w:style w:type="character" w:styleId="690">
    <w:name w:val="Основной текст 2 Знак"/>
    <w:next w:val="690"/>
    <w:link w:val="672"/>
    <w:rPr>
      <w:sz w:val="28"/>
      <w:szCs w:val="24"/>
      <w:lang w:val="en-US"/>
    </w:rPr>
  </w:style>
  <w:style w:type="character" w:styleId="691">
    <w:name w:val="Заголовок 3 Знак"/>
    <w:next w:val="691"/>
    <w:link w:val="662"/>
    <w:rPr>
      <w:b/>
      <w:bCs/>
      <w:sz w:val="32"/>
      <w:szCs w:val="24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Госалкогольинспекция РТ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creator>Ермакова Ольга Алексеевна</dc:creator>
  <cp:lastModifiedBy>vika</cp:lastModifiedBy>
  <cp:revision>66</cp:revision>
  <dcterms:created xsi:type="dcterms:W3CDTF">2019-07-16T13:58:00Z</dcterms:created>
  <dcterms:modified xsi:type="dcterms:W3CDTF">2026-05-26T07:15:33Z</dcterms:modified>
  <cp:version>1048576</cp:version>
</cp:coreProperties>
</file>