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ind w:left="0" w:right="5670" w:firstLine="0"/>
        <w:jc w:val="center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                                             Приказ</w:t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89"/>
        <w:ind w:left="0" w:right="5670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89"/>
        <w:ind w:left="0" w:right="5670" w:firstLine="0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О внесении изменения в Административный регламент пред</w:t>
      </w:r>
      <w:r>
        <w:rPr>
          <w:rFonts w:eastAsia="Times New Roman"/>
          <w:sz w:val="28"/>
          <w:szCs w:val="28"/>
        </w:rPr>
        <w:t xml:space="preserve">оставления государственной услуги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</w:t>
      </w:r>
      <w:r>
        <w:rPr>
          <w:rFonts w:eastAsia="Times New Roman"/>
          <w:sz w:val="28"/>
          <w:szCs w:val="28"/>
        </w:rPr>
        <w:t xml:space="preserve">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</w:t>
      </w:r>
      <w:r>
        <w:rPr>
          <w:rFonts w:eastAsia="Times New Roman"/>
          <w:sz w:val="28"/>
          <w:szCs w:val="28"/>
        </w:rPr>
        <w:t xml:space="preserve">ублики </w:t>
      </w:r>
      <w:r>
        <w:rPr>
          <w:rFonts w:eastAsia="Times New Roman"/>
          <w:sz w:val="28"/>
          <w:szCs w:val="28"/>
        </w:rPr>
        <w:t xml:space="preserve">Татарстан от 05.12.2019 № 1084 </w:t>
      </w:r>
      <w:r>
        <w:rPr>
          <w:sz w:val="28"/>
          <w:szCs w:val="28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89"/>
        <w:jc w:val="both"/>
        <w:tabs>
          <w:tab w:val="left" w:pos="396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eastAsia="Times New Roman"/>
          <w:sz w:val="28"/>
          <w:szCs w:val="28"/>
        </w:rPr>
        <w:t xml:space="preserve">к</w:t>
      </w:r>
      <w:r>
        <w:rPr>
          <w:rFonts w:eastAsia="Times New Roman"/>
          <w:sz w:val="28"/>
          <w:szCs w:val="28"/>
        </w:rPr>
        <w:t xml:space="preserve">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</w:pPr>
      <w:r>
        <w:rPr>
          <w:rFonts w:eastAsia="Times New Roman"/>
          <w:sz w:val="28"/>
          <w:szCs w:val="28"/>
        </w:rPr>
        <w:t xml:space="preserve">Внести в Админи</w:t>
      </w:r>
      <w:r>
        <w:rPr>
          <w:rFonts w:eastAsia="Times New Roman"/>
          <w:sz w:val="28"/>
          <w:szCs w:val="28"/>
        </w:rPr>
        <w:t xml:space="preserve">стративный регламент предоставления го</w:t>
      </w:r>
      <w:r>
        <w:rPr>
          <w:rFonts w:eastAsia="Times New Roman"/>
          <w:sz w:val="28"/>
          <w:szCs w:val="28"/>
        </w:rPr>
        <w:t xml:space="preserve">сударственной услуги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</w:t>
      </w:r>
      <w:r>
        <w:rPr>
          <w:rFonts w:eastAsia="Times New Roman"/>
          <w:sz w:val="28"/>
          <w:szCs w:val="28"/>
        </w:rPr>
        <w:t xml:space="preserve">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eastAsia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 05.12.2019 № 1084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</w:t>
      </w:r>
      <w:r>
        <w:rPr>
          <w:rFonts w:eastAsia="Times New Roman"/>
          <w:sz w:val="28"/>
          <w:szCs w:val="28"/>
        </w:rPr>
        <w:t xml:space="preserve">слуги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</w:t>
      </w:r>
      <w:r>
        <w:rPr>
          <w:rFonts w:eastAsia="Times New Roman"/>
          <w:sz w:val="28"/>
          <w:szCs w:val="28"/>
        </w:rPr>
        <w:t xml:space="preserve">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eastAsia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rFonts w:eastAsia="Times New Roman"/>
          <w:sz w:val="28"/>
          <w:szCs w:val="28"/>
        </w:rPr>
        <w:t xml:space="preserve">13.07.2020 № 502,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02.10.2020 № 691, от 23.11.2021 № 863, от 01.12.2022 № 1067</w:t>
      </w:r>
      <w:r>
        <w:rPr>
          <w:rFonts w:eastAsia="Times New Roman"/>
          <w:sz w:val="28"/>
          <w:szCs w:val="28"/>
        </w:rPr>
        <w:t xml:space="preserve">), изменение, изложив его в новой редакции (прилагается).</w:t>
      </w:r>
      <w:r>
        <w:rPr>
          <w:rFonts w:eastAsia="Times New Roman"/>
          <w:sz w:val="28"/>
          <w:szCs w:val="28"/>
        </w:rPr>
      </w:r>
      <w:r/>
    </w:p>
    <w:p>
      <w:pPr>
        <w:pStyle w:val="989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rFonts w:eastAsia="Times New Roman"/>
          <w:sz w:val="32"/>
          <w:szCs w:val="32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Э.А. </w:t>
      </w:r>
      <w:r>
        <w:rPr>
          <w:sz w:val="28"/>
          <w:szCs w:val="28"/>
        </w:rPr>
        <w:t xml:space="preserve">Зарипова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 приказом Министерства труда, занятости и социальной защиты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05.12.2019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1084 (в редакции приказа Министерства труда, занятости и социальной защиты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 20___ г. № ______)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9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left="5664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bookmarkStart w:id="0" w:name="P4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1" w:firstLine="540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астоящий Административный регламент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(далее - Регламент), устанавливает стандарт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порядок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(далее - государственная услуга).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Перечень условных обозначений и сокращений приведен в приложении № 1 к настоящему Регламенту.</w:t>
      </w:r>
      <w:bookmarkStart w:id="1" w:name="undefined"/>
      <w:r/>
      <w:bookmarkEnd w:id="1"/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/>
      <w:bookmarkStart w:id="2" w:name="P60"/>
      <w:r/>
      <w:bookmarkEnd w:id="2"/>
      <w:r>
        <w:rPr>
          <w:sz w:val="28"/>
          <w:szCs w:val="28"/>
        </w:rPr>
        <w:t xml:space="preserve">1.2. Круг заявителей (далее -заявитель):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вляются граждане Российской Федерации, потребляющие коммунальные услуги при использовании жилого помещения и (или) жилого дома, у которых увеличение фактического размера вносимой ими платы за коммунальные услуги в пределах соответствующих нормативов потреб</w:t>
      </w:r>
      <w:r>
        <w:rPr>
          <w:sz w:val="28"/>
          <w:szCs w:val="28"/>
        </w:rPr>
        <w:t xml:space="preserve">ления коммунальных услуг, превышает размер предельного индекса, установленного на соответствующий период для муниципального образования Республики Татарстан, на территории которого находится данное жилое помещение и (или) жилой дом.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Интересы заявителя могут представлять их законные представители или лица, действующие на основании доверенности, выданной в порядке, установленном законодательством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№ 2 к настоящему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</w:t>
      </w:r>
      <w:r>
        <w:rPr>
          <w:sz w:val="28"/>
          <w:szCs w:val="28"/>
        </w:rPr>
        <w:t xml:space="preserve">государственных и муниципальных услуг (функций)» (</w:t>
      </w:r>
      <w:hyperlink r:id="rId13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</w:rPr>
          <w:t xml:space="preserve">http://www.gosuslugi.ru/</w:t>
        </w:r>
      </w:hyperlink>
      <w:r>
        <w:rPr>
          <w:sz w:val="28"/>
          <w:szCs w:val="28"/>
        </w:rPr>
        <w:t xml:space="preserve">)  (далее - Единый портал) 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1"/>
        <w:jc w:val="left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</w:t>
      </w:r>
      <w:r>
        <w:rPr>
          <w:sz w:val="28"/>
          <w:szCs w:val="28"/>
        </w:rPr>
        <w:t xml:space="preserve">мальных) индексов изменения размера вносимой гражданами платы за коммунальные услуги в муниципальных образованиях Республики Татарстан (далее - компенсация).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</w:pPr>
      <w:r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</w:t>
      </w:r>
      <w:r>
        <w:rPr>
          <w:sz w:val="28"/>
          <w:szCs w:val="28"/>
        </w:rPr>
        <w:t xml:space="preserve">у жительства заявителя (далее - отделение Центра). </w:t>
      </w:r>
      <w:r>
        <w:rPr>
          <w:sz w:val="28"/>
          <w:szCs w:val="28"/>
        </w:rPr>
      </w:r>
      <w:r/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</w:pPr>
      <w:r>
        <w:rPr>
          <w:sz w:val="28"/>
          <w:szCs w:val="28"/>
        </w:rPr>
        <w:t xml:space="preserve">2.3.1. </w:t>
      </w:r>
      <w:r>
        <w:rPr>
          <w:sz w:val="28"/>
          <w:szCs w:val="28"/>
        </w:rPr>
        <w:t xml:space="preserve">Результатом предоставления государственной услуги является решение о назначении (об отказе в назначении) компенсации</w:t>
      </w:r>
      <w:r>
        <w:rPr>
          <w:sz w:val="28"/>
          <w:szCs w:val="28"/>
        </w:rPr>
        <w:t xml:space="preserve"> по формам согласно приложениям № 6 и</w:t>
      </w:r>
      <w:r>
        <w:rPr>
          <w:sz w:val="28"/>
          <w:szCs w:val="28"/>
        </w:rPr>
        <w:t xml:space="preserve"> № 7 к настоящему Регламенту.</w:t>
      </w:r>
      <w:r>
        <w:rPr>
          <w:sz w:val="28"/>
          <w:szCs w:val="28"/>
        </w:rPr>
      </w:r>
      <w:r/>
    </w:p>
    <w:p>
      <w:pPr>
        <w:pStyle w:val="98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2.3.2. Формирование реестровой записи в качестве результата предоставления государ</w:t>
      </w:r>
      <w:r>
        <w:rPr>
          <w:color w:val="000000" w:themeColor="text1"/>
          <w:sz w:val="28"/>
          <w:szCs w:val="28"/>
        </w:rPr>
        <w:t xml:space="preserve">ственной услуги не предусмотрено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2.3.3. </w:t>
      </w:r>
      <w:r>
        <w:rPr>
          <w:sz w:val="28"/>
          <w:szCs w:val="28"/>
        </w:rPr>
        <w:t xml:space="preserve">Результат предоставления государственной услуги заявитель получает в соответствии с выбранным им способом получения: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firstLine="567"/>
        <w:jc w:val="both"/>
      </w:pPr>
      <w:r>
        <w:rPr>
          <w:sz w:val="28"/>
          <w:szCs w:val="28"/>
        </w:rPr>
        <w:t xml:space="preserve">лично в </w:t>
      </w:r>
      <w:r>
        <w:rPr>
          <w:sz w:val="28"/>
          <w:szCs w:val="28"/>
        </w:rPr>
        <w:t xml:space="preserve">отделение Центра</w:t>
      </w:r>
      <w:r>
        <w:rPr>
          <w:sz w:val="28"/>
          <w:szCs w:val="28"/>
        </w:rPr>
        <w:t xml:space="preserve"> или почтовым отправлением;</w:t>
      </w:r>
      <w:r>
        <w:rPr>
          <w:sz w:val="28"/>
          <w:szCs w:val="28"/>
        </w:rPr>
      </w:r>
      <w:r/>
    </w:p>
    <w:p>
      <w:pPr>
        <w:pStyle w:val="989"/>
        <w:ind w:firstLine="567"/>
        <w:jc w:val="both"/>
      </w:pPr>
      <w:r>
        <w:rPr>
          <w:sz w:val="28"/>
          <w:szCs w:val="28"/>
        </w:rPr>
        <w:t xml:space="preserve">по адресу электронной почты в форме электронного документа;</w:t>
      </w:r>
      <w:r>
        <w:rPr>
          <w:sz w:val="28"/>
          <w:szCs w:val="28"/>
        </w:rPr>
      </w:r>
      <w:r/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форме электронного документа в личном кабинете заявителя на Едином портале (при наличии технической возможности) или в государственной информационной системе Республики Татарстан «Портал государственных и муниципальных услуг Республики Татарстан» (http://</w:t>
      </w:r>
      <w:r>
        <w:rPr>
          <w:sz w:val="28"/>
          <w:szCs w:val="28"/>
        </w:rPr>
        <w:t xml:space="preserve">u</w:t>
      </w:r>
      <w:r>
        <w:rPr>
          <w:sz w:val="28"/>
          <w:szCs w:val="28"/>
        </w:rPr>
        <w:t xml:space="preserve">slugi.tata</w:t>
      </w:r>
      <w:r>
        <w:rPr>
          <w:sz w:val="28"/>
          <w:szCs w:val="28"/>
        </w:rPr>
        <w:t xml:space="preserve">rstan.ru/) (далее - Региональный портал) (при наличии технической возможности) в случае обращения заявителя за предоставлением государственной услуги через Единый портал (при наличии технической возможности) или Региональный портал (при наличии технической</w:t>
      </w:r>
      <w:r>
        <w:rPr>
          <w:sz w:val="28"/>
          <w:szCs w:val="28"/>
        </w:rPr>
        <w:t xml:space="preserve"> возможности)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2"/>
        <w:ind w:firstLine="539"/>
        <w:jc w:val="both"/>
        <w:spacing w:before="0" w:beforeAutospacing="0" w:after="0" w:afterAutospacing="0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>
        <w:rPr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</w:t>
      </w:r>
      <w:r>
        <w:rPr>
          <w:sz w:val="28"/>
          <w:szCs w:val="28"/>
        </w:rPr>
        <w:t xml:space="preserve"> в случае,</w:t>
      </w:r>
      <w:r>
        <w:rPr>
          <w:sz w:val="28"/>
          <w:szCs w:val="28"/>
        </w:rPr>
        <w:t xml:space="preserve"> если заявление</w:t>
      </w:r>
      <w:r>
        <w:rPr>
          <w:sz w:val="28"/>
          <w:szCs w:val="28"/>
        </w:rPr>
        <w:t xml:space="preserve"> о назначении компенсации (далее - запрос)</w:t>
      </w:r>
      <w:r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</w:t>
      </w:r>
      <w:r>
        <w:rPr>
          <w:sz w:val="28"/>
          <w:szCs w:val="28"/>
        </w:rPr>
        <w:t xml:space="preserve">, составляет 10 рабочих дней со дня регистр</w:t>
      </w:r>
      <w:r>
        <w:rPr>
          <w:sz w:val="28"/>
          <w:szCs w:val="28"/>
        </w:rPr>
        <w:t xml:space="preserve">ации запроса и документов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</w:t>
      </w:r>
      <w:r>
        <w:rPr>
          <w:sz w:val="28"/>
          <w:szCs w:val="28"/>
        </w:rPr>
        <w:t xml:space="preserve"> тех</w:t>
      </w:r>
      <w:r>
        <w:rPr>
          <w:sz w:val="28"/>
          <w:szCs w:val="28"/>
        </w:rPr>
        <w:t xml:space="preserve">нической возможности), Региональном портале (при наличии технической возможности), составляет 10 рабочих дней со дня присвоения запросу номера в соответствии с номенклатурой дел и статуса «Проверка документов», отражаемая в личном кабинете на Едином пор</w:t>
      </w:r>
      <w:r>
        <w:rPr>
          <w:sz w:val="28"/>
          <w:szCs w:val="28"/>
        </w:rPr>
        <w:t xml:space="preserve">тале (при наличии технической возможности) или Региональном портале (при наличии технической возможности).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2.4.3. </w:t>
      </w:r>
      <w:r>
        <w:rPr>
          <w:color w:val="000000" w:themeColor="text1"/>
          <w:sz w:val="28"/>
          <w:szCs w:val="28"/>
          <w:highlight w:val="non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</w:t>
      </w:r>
      <w:r>
        <w:rPr>
          <w:sz w:val="28"/>
          <w:szCs w:val="28"/>
        </w:rPr>
        <w:t xml:space="preserve">составляет 10 рабочих дней со дня регистр</w:t>
      </w:r>
      <w:r>
        <w:rPr>
          <w:sz w:val="28"/>
          <w:szCs w:val="28"/>
        </w:rPr>
        <w:t xml:space="preserve">ации запроса и документов</w:t>
      </w:r>
      <w:r>
        <w:rPr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</w:pPr>
      <w:r>
        <w:rPr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  <w:r/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9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2.7.1. 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на Едином портале </w:t>
      </w:r>
      <w:r>
        <w:rPr>
          <w:sz w:val="28"/>
          <w:szCs w:val="28"/>
          <w:highlight w:val="none"/>
        </w:rPr>
        <w:t xml:space="preserve">или Региональном</w:t>
      </w:r>
      <w:r>
        <w:rPr>
          <w:sz w:val="28"/>
          <w:szCs w:val="28"/>
          <w:highlight w:val="none"/>
        </w:rPr>
        <w:t xml:space="preserve"> портале </w:t>
      </w:r>
      <w:r>
        <w:rPr>
          <w:sz w:val="28"/>
          <w:szCs w:val="28"/>
          <w:highlight w:val="none"/>
        </w:rPr>
        <w:t xml:space="preserve">уведомление, подтверждающее факт отправки запроса, в котором указываются регистрационный номер и дата подачи запроса.</w:t>
      </w:r>
      <w:r>
        <w:rPr>
          <w:sz w:val="28"/>
          <w:szCs w:val="28"/>
          <w:highlight w:val="none"/>
        </w:rPr>
      </w:r>
      <w:r/>
    </w:p>
    <w:p>
      <w:pPr>
        <w:pStyle w:val="989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2.7.2. При личном обращении в </w:t>
      </w:r>
      <w:r>
        <w:rPr>
          <w:sz w:val="28"/>
          <w:szCs w:val="28"/>
          <w:highlight w:val="none"/>
        </w:rPr>
        <w:t xml:space="preserve">отделение Центра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регистрация осуществляется в день поступления запроса и документов.</w:t>
      </w:r>
      <w:r>
        <w:rPr>
          <w:sz w:val="28"/>
          <w:szCs w:val="28"/>
          <w:highlight w:val="none"/>
        </w:rPr>
      </w:r>
      <w:r/>
    </w:p>
    <w:p>
      <w:pPr>
        <w:pStyle w:val="989"/>
        <w:ind w:firstLine="567"/>
        <w:jc w:val="both"/>
        <w:outlineLvl w:val="2"/>
      </w:pPr>
      <w:r>
        <w:rPr>
          <w:sz w:val="28"/>
          <w:szCs w:val="28"/>
          <w:highlight w:val="none"/>
        </w:rPr>
        <w:t xml:space="preserve">2.7.3. 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sz w:val="28"/>
          <w:szCs w:val="28"/>
          <w:highlight w:val="none"/>
        </w:rPr>
      </w:r>
      <w:r/>
    </w:p>
    <w:p>
      <w:pPr>
        <w:pStyle w:val="989"/>
        <w:ind w:firstLine="567"/>
        <w:jc w:val="both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rFonts w:ascii="Times New Roman" w:hAnsi="Times New Roman" w:cs="Times New Roman"/>
          <w:b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ация о требованиях к помещениям, в которых предоставляется государственная услуга, размеща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на официальном сайте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https://mtsz.tatarstan.ru/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Региональном портале (при наличии технической возможности).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89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или Региональном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сведений о государственной услуге на государственных языках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2.10.3. </w:t>
      </w:r>
      <w:r>
        <w:rPr>
          <w:color w:val="000000" w:themeColor="text1"/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</w:t>
      </w:r>
      <w:r>
        <w:rPr>
          <w:color w:val="000000" w:themeColor="text1"/>
          <w:sz w:val="28"/>
          <w:szCs w:val="28"/>
        </w:rPr>
        <w:t xml:space="preserve">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4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Порядок предоставления результатов государственной услуги в отношении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несовершеннолетнего, оформленных в форме документа на бумажном </w:t>
      </w:r>
      <w:r>
        <w:rPr>
          <w:color w:val="000000" w:themeColor="text1"/>
          <w:sz w:val="28"/>
          <w:szCs w:val="28"/>
        </w:rPr>
        <w:t xml:space="preserve">носителе, в том числе способы и сроки их предоставления законному </w:t>
      </w:r>
      <w:r>
        <w:rPr>
          <w:color w:val="000000" w:themeColor="text1"/>
          <w:sz w:val="28"/>
          <w:szCs w:val="28"/>
        </w:rPr>
        <w:t xml:space="preserve">представителю несовершеннолетнего, не являющемуся заявителем, 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989"/>
        <w:ind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2.10.4. </w:t>
      </w:r>
      <w:r>
        <w:rPr>
          <w:sz w:val="28"/>
          <w:szCs w:val="28"/>
        </w:rPr>
        <w:t xml:space="preserve">Предоставление государственной услуги, включая подачу запроса</w:t>
      </w:r>
      <w:r>
        <w:rPr>
          <w:sz w:val="28"/>
          <w:szCs w:val="28"/>
        </w:rPr>
        <w:t xml:space="preserve"> на предоставление государственной услуги,</w:t>
      </w:r>
      <w:r>
        <w:rPr>
          <w:sz w:val="28"/>
          <w:szCs w:val="28"/>
        </w:rPr>
        <w:t xml:space="preserve">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При предоставлении государственной услуги в электронной форме заявитель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 </w:t>
      </w:r>
      <w:r>
        <w:rPr>
          <w:sz w:val="28"/>
          <w:szCs w:val="28"/>
        </w:rPr>
        <w:t xml:space="preserve">и на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</w:rPr>
        <w:t xml:space="preserve">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</w:rPr>
          <w:t xml:space="preserve">пунктом 7</w:t>
        </w:r>
        <w:r>
          <w:rPr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sz w:val="28"/>
          <w:szCs w:val="28"/>
        </w:rPr>
        <w:t xml:space="preserve"> Федерального закона от </w:t>
      </w:r>
      <w:r>
        <w:rPr>
          <w:color w:val="000000" w:themeColor="text1"/>
          <w:sz w:val="28"/>
          <w:szCs w:val="28"/>
        </w:rPr>
        <w:t xml:space="preserve">27 июля 2010 года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с использованием Единого портала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Регионального портала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поданного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 (при наличии технической возможности)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дать жалобу на решение и действие (бездействие) </w:t>
      </w:r>
      <w:r>
        <w:rPr>
          <w:sz w:val="28"/>
          <w:szCs w:val="28"/>
        </w:rPr>
        <w:t xml:space="preserve">отделения Центра</w:t>
      </w:r>
      <w:r>
        <w:rPr>
          <w:sz w:val="28"/>
          <w:szCs w:val="28"/>
        </w:rPr>
        <w:t xml:space="preserve">, а также его должностных лиц, государственных гражданских служащих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, обеспечивающей процесс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</w:t>
      </w:r>
      <w:r>
        <w:rPr>
          <w:sz w:val="28"/>
          <w:szCs w:val="28"/>
        </w:rPr>
        <w:t xml:space="preserve">скими и муниципальными служащими.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2.10.6. Формирование запр</w:t>
      </w:r>
      <w:r>
        <w:rPr>
          <w:sz w:val="28"/>
          <w:szCs w:val="28"/>
        </w:rPr>
        <w:t xml:space="preserve">оса осуществляется посредством заполнения электронной формы запроса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необходимости дополнительной подачи запроса в какой-либо иной форме. В этом случае заявитель </w:t>
      </w:r>
      <w:r>
        <w:rPr>
          <w:sz w:val="28"/>
          <w:szCs w:val="28"/>
        </w:rPr>
        <w:t xml:space="preserve">авторизуется на Едином портале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на Региональном портале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подтвержденной учетной записи в Единой системе идентификации и аутентификации в инфраструктуре, обеспечивающей информационно-</w:t>
      </w:r>
      <w:r>
        <w:rPr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государственной услуги с использованием интерактивной формы в </w:t>
      </w:r>
      <w:r>
        <w:rPr>
          <w:sz w:val="28"/>
          <w:szCs w:val="28"/>
        </w:rPr>
        <w:t xml:space="preserve">электронном виде.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Предварительная з</w:t>
      </w:r>
      <w:r>
        <w:rPr>
          <w:sz w:val="28"/>
          <w:szCs w:val="28"/>
        </w:rPr>
        <w:t xml:space="preserve">апись заявителей на прием в </w:t>
      </w:r>
      <w:r>
        <w:rPr>
          <w:sz w:val="28"/>
          <w:szCs w:val="28"/>
        </w:rPr>
        <w:t xml:space="preserve">отделение Центра</w:t>
      </w:r>
      <w:r>
        <w:rPr>
          <w:sz w:val="28"/>
          <w:szCs w:val="28"/>
        </w:rPr>
        <w:t xml:space="preserve"> (далее - запись)</w:t>
      </w:r>
      <w:r>
        <w:rPr>
          <w:sz w:val="28"/>
          <w:szCs w:val="28"/>
        </w:rPr>
        <w:t xml:space="preserve"> осуществляется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, телефонной связи по номеру телефона </w:t>
      </w:r>
      <w:r>
        <w:rPr>
          <w:sz w:val="28"/>
          <w:szCs w:val="28"/>
        </w:rPr>
        <w:t xml:space="preserve">отделения Центра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sz w:val="28"/>
          <w:szCs w:val="28"/>
        </w:rPr>
        <w:t xml:space="preserve">отделения Центра</w:t>
      </w:r>
      <w:r>
        <w:rPr>
          <w:sz w:val="28"/>
          <w:szCs w:val="28"/>
        </w:rPr>
        <w:t xml:space="preserve"> графика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 или Регионального портала 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необходимо указать запрашиваемые системой данные,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(по желанию);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желаемую дату и время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</w:t>
      </w:r>
      <w:r>
        <w:rPr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При подаче запроса через Единый портал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на</w:t>
      </w:r>
      <w:r>
        <w:rPr>
          <w:sz w:val="28"/>
          <w:szCs w:val="28"/>
        </w:rPr>
        <w:t xml:space="preserve">личии технической возможности)</w:t>
      </w:r>
      <w:r>
        <w:rPr>
          <w:sz w:val="28"/>
          <w:szCs w:val="28"/>
        </w:rPr>
        <w:t xml:space="preserve"> или Региональный портал </w:t>
      </w:r>
      <w:r>
        <w:rPr>
          <w:sz w:val="28"/>
          <w:szCs w:val="28"/>
        </w:rPr>
        <w:t xml:space="preserve">(при наличии технической возможности)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государственной услуги предоставляется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2.10.9.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письменному обращению сотрудники Министерства, </w:t>
      </w:r>
      <w:r>
        <w:rPr>
          <w:rFonts w:ascii="Times New Roman" w:hAnsi="Times New Roman" w:eastAsia="Times New Roman"/>
          <w:sz w:val="28"/>
          <w:szCs w:val="28"/>
        </w:rPr>
        <w:t xml:space="preserve">отделения Центра, </w:t>
      </w:r>
      <w:r>
        <w:rPr>
          <w:rFonts w:ascii="Times New Roman" w:hAnsi="Times New Roman" w:eastAsia="Times New Roman"/>
          <w:sz w:val="28"/>
          <w:szCs w:val="28"/>
        </w:rPr>
        <w:t xml:space="preserve">ответственные за предоставление государственной услуги, подробно в письменной форме разъясняют заявителю порядок предоставления государственной услуги и вопросы, указанны</w:t>
      </w:r>
      <w:r>
        <w:rPr>
          <w:rFonts w:ascii="Times New Roman" w:hAnsi="Times New Roman" w:eastAsia="Times New Roman"/>
          <w:sz w:val="28"/>
          <w:szCs w:val="28"/>
        </w:rPr>
        <w:t xml:space="preserve">е в настоящем Регламенте, и в течение срока, установленного законодательством,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/>
      <w:bookmarkStart w:id="3" w:name="P142"/>
      <w:r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widowControl w:val="off"/>
      </w:pPr>
      <w:r/>
      <w:bookmarkStart w:id="4" w:name="P145"/>
      <w:r/>
      <w:bookmarkEnd w:id="4"/>
      <w:r>
        <w:rPr>
          <w:rFonts w:ascii="Times New Roman" w:hAnsi="Times New Roman" w:eastAsia="Times New Roman"/>
          <w:sz w:val="28"/>
          <w:szCs w:val="28"/>
        </w:rPr>
        <w:t xml:space="preserve">2.11.1. </w:t>
      </w:r>
      <w:r>
        <w:rPr>
          <w:rFonts w:ascii="Times New Roman" w:hAnsi="Times New Roman"/>
          <w:sz w:val="28"/>
          <w:szCs w:val="28"/>
        </w:rPr>
        <w:t xml:space="preserve">В  приложении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/>
    </w:p>
    <w:p>
      <w:pPr>
        <w:ind w:right="-1" w:firstLine="567"/>
        <w:jc w:val="both"/>
        <w:widowControl w:val="off"/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представляет самостоятельно;</w:t>
      </w:r>
      <w:r>
        <w:rPr>
          <w:rFonts w:ascii="Times New Roman" w:hAnsi="Times New Roman"/>
          <w:sz w:val="28"/>
          <w:szCs w:val="28"/>
        </w:rPr>
      </w:r>
      <w:r/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2.11.2. Форма запроса приведена в приложении № 5 к настоящему Регламенту.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 w:firstLine="709"/>
        <w:jc w:val="both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pPr>
      <w:r/>
      <w:bookmarkStart w:id="5" w:name="P166"/>
      <w:r/>
      <w:bookmarkStart w:id="6" w:name="P182"/>
      <w:r/>
      <w:bookmarkEnd w:id="5"/>
      <w:r/>
      <w:bookmarkEnd w:id="6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слуги или для отказа в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необходимых для предоставления государственной услуги,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являются: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9"/>
        <w:ind w:right="57" w:firstLine="567"/>
        <w:jc w:val="both"/>
      </w:pPr>
      <w:r>
        <w:rPr>
          <w:rFonts w:eastAsia="Times New Roman"/>
          <w:bCs/>
          <w:sz w:val="28"/>
          <w:szCs w:val="28"/>
        </w:rPr>
        <w:t xml:space="preserve">1) </w:t>
      </w:r>
      <w:r>
        <w:rPr>
          <w:rFonts w:eastAsia="Times New Roman"/>
          <w:bCs/>
          <w:sz w:val="28"/>
          <w:szCs w:val="28"/>
        </w:rPr>
        <w:t xml:space="preserve">неполное (некорректное) заполнение полей в форме запроса, в том числе в интерактивной форме запроса на Едином портале (при наличии технической возможности), Региональном портале (при наличии технической возможности);</w:t>
      </w:r>
      <w:r>
        <w:rPr>
          <w:rFonts w:eastAsia="Times New Roman"/>
          <w:bCs/>
          <w:sz w:val="28"/>
          <w:szCs w:val="28"/>
        </w:rPr>
      </w:r>
      <w:r/>
    </w:p>
    <w:p>
      <w:pPr>
        <w:pStyle w:val="989"/>
        <w:ind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2) 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непредставление (представление не в полном объеме) документов, которые заявитель предоставляет самостоя</w:t>
      </w:r>
      <w:r>
        <w:rPr>
          <w:rFonts w:ascii="Times New Roman" w:hAnsi="Times New Roman" w:eastAsia="Times New Roman"/>
          <w:bCs/>
          <w:sz w:val="28"/>
          <w:szCs w:val="28"/>
          <w:highlight w:val="white"/>
        </w:rPr>
        <w:t xml:space="preserve">тельно, </w:t>
      </w:r>
      <w:r>
        <w:rPr>
          <w:rFonts w:ascii="Times New Roman" w:hAnsi="Times New Roman" w:eastAsia="Times New Roman"/>
          <w:sz w:val="28"/>
          <w:szCs w:val="28"/>
        </w:rPr>
        <w:t xml:space="preserve">из перечня документов, </w:t>
      </w:r>
      <w:r>
        <w:rPr>
          <w:rFonts w:ascii="Times New Roman" w:hAnsi="Times New Roman" w:eastAsia="Times New Roman"/>
          <w:sz w:val="28"/>
          <w:szCs w:val="28"/>
        </w:rPr>
        <w:t xml:space="preserve">указанных в </w:t>
      </w:r>
      <w:r>
        <w:rPr>
          <w:rFonts w:ascii="Times New Roman" w:hAnsi="Times New Roman" w:eastAsia="Times New Roman"/>
          <w:sz w:val="28"/>
          <w:szCs w:val="28"/>
        </w:rPr>
        <w:t xml:space="preserve">приложении № 3 к настоящему Регламенту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обращение заявителя в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отделение Центра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не по месту жительства;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  <w:r>
        <w:rPr>
          <w:rFonts w:ascii="Times New Roman" w:hAnsi="Times New Roman" w:eastAsia="Times New Roman"/>
          <w:bCs/>
          <w:sz w:val="28"/>
          <w:szCs w:val="28"/>
        </w:rPr>
      </w:r>
      <w:r/>
    </w:p>
    <w:p>
      <w:pPr>
        <w:ind w:right="57" w:firstLine="567"/>
        <w:jc w:val="both"/>
        <w:widowControl w:val="off"/>
      </w:pPr>
      <w:r>
        <w:rPr>
          <w:rFonts w:ascii="Times New Roman" w:hAnsi="Times New Roman" w:eastAsia="Times New Roman"/>
          <w:bCs/>
          <w:sz w:val="28"/>
          <w:szCs w:val="28"/>
        </w:rPr>
        <w:t xml:space="preserve">6) направление заявителем по почте копий документов, не заверенных в соответствии с законодательством Российской Федерации;</w:t>
      </w:r>
      <w:r>
        <w:rPr>
          <w:rFonts w:ascii="Times New Roman" w:hAnsi="Times New Roman" w:eastAsia="Times New Roman"/>
          <w:bCs/>
          <w:sz w:val="28"/>
          <w:szCs w:val="28"/>
        </w:rPr>
      </w:r>
      <w:r/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7) непредъявление оригиналов документов в случае предоставления копий документов, не заверенных в со</w:t>
      </w:r>
      <w:r>
        <w:rPr>
          <w:rFonts w:ascii="Times New Roman" w:hAnsi="Times New Roman" w:eastAsia="Times New Roman"/>
          <w:sz w:val="28"/>
          <w:szCs w:val="28"/>
        </w:rPr>
        <w:t xml:space="preserve">ответствии с законодательством Российской Федерации</w:t>
      </w:r>
      <w:r>
        <w:rPr>
          <w:rFonts w:ascii="Times New Roman" w:hAnsi="Times New Roman" w:eastAsia="Times New Roman"/>
          <w:sz w:val="28"/>
          <w:szCs w:val="28"/>
        </w:rPr>
        <w:t xml:space="preserve">, в случае личного обращения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2.12.2. </w:t>
      </w:r>
      <w:r>
        <w:rPr>
          <w:rFonts w:ascii="Times New Roman" w:hAnsi="Times New Roman" w:eastAsia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</w:t>
      </w:r>
      <w:r>
        <w:rPr>
          <w:rFonts w:ascii="Times New Roman" w:hAnsi="Times New Roman" w:eastAsia="Times New Roman"/>
          <w:sz w:val="28"/>
          <w:szCs w:val="28"/>
        </w:rPr>
        <w:t xml:space="preserve"> не установлены.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.12.3. Ос</w:t>
      </w:r>
      <w:r>
        <w:rPr>
          <w:rFonts w:ascii="Times New Roman" w:hAnsi="Times New Roman" w:eastAsia="Times New Roman"/>
          <w:sz w:val="28"/>
          <w:szCs w:val="28"/>
        </w:rPr>
        <w:t xml:space="preserve">нованием для отказа в предоставлении государственной услуги: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/>
          <w:sz w:val="28"/>
          <w:szCs w:val="28"/>
        </w:rPr>
        <w:t xml:space="preserve">несоответствие заявителя условию, предусмотренному в пункте 1.2 настоящего Регламента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/>
          <w:sz w:val="28"/>
          <w:szCs w:val="28"/>
        </w:rPr>
        <w:t xml:space="preserve">непредставление или неполное представление документов, указанных в пункта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1.1 - 1.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/>
          <w:sz w:val="28"/>
          <w:szCs w:val="28"/>
        </w:rPr>
        <w:t xml:space="preserve">риложения № 3 к настоящему Регламенту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в) </w:t>
      </w:r>
      <w:r>
        <w:rPr>
          <w:rFonts w:ascii="Times New Roman" w:hAnsi="Times New Roman" w:eastAsia="Times New Roman"/>
          <w:sz w:val="28"/>
          <w:szCs w:val="28"/>
        </w:rPr>
        <w:t xml:space="preserve">представление недостоверных сведений;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left="0" w:right="57" w:firstLine="567"/>
        <w:jc w:val="both"/>
        <w:spacing w:after="0" w:afterAutospacing="0" w:line="17" w:lineRule="atLeast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г) </w:t>
      </w:r>
      <w:r>
        <w:rPr>
          <w:rFonts w:ascii="Times New Roman" w:hAnsi="Times New Roman" w:eastAsia="Times New Roman"/>
          <w:sz w:val="28"/>
          <w:szCs w:val="28"/>
        </w:rPr>
        <w:t xml:space="preserve">наличие у заявителя задолженности по оплате коммунальных услуг на день обращения за предоставлением компенсации либо невыполнение заявителем условий соглашения по ее погашению.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spacing w:after="0" w:afterAutospacing="0"/>
        <w:widowControl w:val="off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2.12.4. </w:t>
      </w:r>
      <w:r>
        <w:rPr>
          <w:rFonts w:ascii="Times New Roman" w:hAnsi="Times New Roman" w:eastAsia="Times New Roman"/>
          <w:sz w:val="28"/>
          <w:szCs w:val="28"/>
        </w:rPr>
        <w:t xml:space="preserve">В случае отказа в предоставлении государственной услуги </w:t>
      </w:r>
      <w:r>
        <w:rPr>
          <w:rFonts w:ascii="Times New Roman" w:hAnsi="Times New Roman" w:eastAsia="Times New Roman"/>
          <w:sz w:val="28"/>
          <w:szCs w:val="28"/>
        </w:rPr>
        <w:t xml:space="preserve">отделение Центра</w:t>
      </w:r>
      <w:r>
        <w:rPr>
          <w:rFonts w:ascii="Times New Roman" w:hAnsi="Times New Roman" w:eastAsia="Times New Roman"/>
          <w:sz w:val="28"/>
          <w:szCs w:val="28"/>
        </w:rPr>
        <w:t xml:space="preserve"> информирует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2.12.5. </w:t>
      </w:r>
      <w:r>
        <w:rPr>
          <w:rFonts w:ascii="Times New Roman" w:hAnsi="Times New Roman" w:eastAsia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sz w:val="28"/>
          <w:szCs w:val="28"/>
        </w:rPr>
        <w:t xml:space="preserve">сч</w:t>
      </w:r>
      <w:r>
        <w:rPr>
          <w:rFonts w:ascii="Times New Roman" w:hAnsi="Times New Roman" w:eastAsia="Times New Roman"/>
          <w:sz w:val="28"/>
          <w:szCs w:val="28"/>
        </w:rPr>
        <w:t xml:space="preserve">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</w:t>
      </w:r>
      <w:r>
        <w:rPr>
          <w:rFonts w:ascii="Times New Roman" w:hAnsi="Times New Roman" w:eastAsia="Times New Roman"/>
          <w:sz w:val="28"/>
          <w:szCs w:val="28"/>
        </w:rPr>
        <w:t xml:space="preserve">уги или для отказа в предоставлении государственной услуги с учетом категорий (признаков) заявителя приведен в приложении № 4 к настоящему Регламенту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2.12.6.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приеме запроса и документов, необходимых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предоставления государственной 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приведена в приложении № 8 к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/>
      <w:bookmarkStart w:id="7" w:name="P198"/>
      <w:r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9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3.1.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3.2. 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предоставлении государственной услуги административных процедур: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989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4) </w:t>
      </w:r>
      <w:r>
        <w:rPr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государственной услуги;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89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3.3. Государственная услуга в упреждающем (</w:t>
      </w:r>
      <w:r>
        <w:rPr>
          <w:rFonts w:eastAsia="Times New Roman"/>
          <w:color w:val="000000" w:themeColor="text1"/>
          <w:sz w:val="28"/>
          <w:szCs w:val="28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</w:rPr>
        <w:t xml:space="preserve">) режиме не предоставляется.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осуществляется </w:t>
      </w:r>
      <w:r>
        <w:rPr>
          <w:rFonts w:ascii="Times New Roman" w:hAnsi="Times New Roman" w:eastAsia="Times New Roman"/>
          <w:sz w:val="28"/>
          <w:szCs w:val="28"/>
        </w:rPr>
        <w:t xml:space="preserve">одним из перечисленных способов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лично (при посещении заявителем отделения Центра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);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размещения в личном кабинете заявителя на</w:t>
      </w:r>
      <w:r>
        <w:rPr>
          <w:rFonts w:ascii="Times New Roman" w:hAnsi="Times New Roman" w:eastAsia="Times New Roman"/>
          <w:sz w:val="28"/>
          <w:szCs w:val="28"/>
        </w:rPr>
        <w:t xml:space="preserve"> Едином портале </w:t>
      </w:r>
      <w:r>
        <w:rPr>
          <w:rFonts w:ascii="Times New Roman" w:hAnsi="Times New Roman" w:eastAsia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/>
          <w:sz w:val="28"/>
          <w:szCs w:val="28"/>
        </w:rPr>
        <w:t xml:space="preserve"> или Региональном пор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тале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9"/>
        <w:ind w:left="5669"/>
        <w:jc w:val="both"/>
        <w:rPr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both"/>
      </w:pPr>
      <w:r>
        <w:t xml:space="preserve">                         </w:t>
      </w:r>
      <w:r/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мальных) индексов изменения размера вносимой гражданами платы за коммунальные услуги в муниципальных образованиях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государственная услуга - государственная услуга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имальных) индексов изменения размера вносимой гражданами платы за коммунальные услуги в муниципальных образованиях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запрос - заявление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назначении компенсации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заявитель - физическое лицо, относящееся к категории, указанной в пункте 1.2 настоящего Регламента, подавшее запрос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9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highlight w:val="white"/>
        </w:rPr>
        <w:t xml:space="preserve">представитель заявителя </w:t>
      </w:r>
      <w:r>
        <w:rPr>
          <w:rFonts w:eastAsia="Times New Roman"/>
          <w:sz w:val="28"/>
          <w:szCs w:val="28"/>
        </w:rPr>
        <w:t xml:space="preserve">- </w:t>
      </w:r>
      <w:r>
        <w:rPr>
          <w:bCs/>
          <w:color w:val="000000" w:themeColor="text1"/>
          <w:sz w:val="28"/>
          <w:szCs w:val="28"/>
        </w:rPr>
        <w:t xml:space="preserve">законный представитель заявителя или лицо, действующее на</w:t>
      </w:r>
      <w:r>
        <w:rPr>
          <w:bCs/>
          <w:color w:val="000000" w:themeColor="text1"/>
          <w:sz w:val="28"/>
          <w:szCs w:val="28"/>
        </w:rPr>
        <w:t xml:space="preserve"> основании доверенности, выданной в порядке, установленном законодательством;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компенсация 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/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отделение Центра -  отделение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государственного казенного учреждения «Республиканский Центр материальной помощи (компенсационных выплат)»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муниципальном районе или городском округе Республики Татарстан по месту жительства заявителя;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Центр - государственное казенное учреждение «Республиканский Центр материальной помощи (компенсационных выплат)»;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предварительная запись заявителей на прием в отделение 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Приложение № 2 к </w:t>
      </w:r>
      <w:r>
        <w:rPr>
          <w:sz w:val="28"/>
          <w:szCs w:val="28"/>
        </w:rPr>
        <w:t xml:space="preserve">Административному регламенту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назначению компенсации в связи </w:t>
      </w:r>
      <w:r>
        <w:rPr>
          <w:sz w:val="28"/>
          <w:szCs w:val="28"/>
        </w:rPr>
        <w:t xml:space="preserve">с фактическим увеличением размера </w:t>
      </w:r>
      <w:r>
        <w:rPr>
          <w:sz w:val="28"/>
          <w:szCs w:val="28"/>
        </w:rPr>
        <w:t xml:space="preserve">платы за коммунальные услуги, </w:t>
      </w:r>
      <w:r>
        <w:rPr>
          <w:sz w:val="28"/>
          <w:szCs w:val="28"/>
        </w:rPr>
        <w:t xml:space="preserve">вносимой гражданами, потребляющими </w:t>
      </w:r>
      <w:r>
        <w:rPr>
          <w:sz w:val="28"/>
          <w:szCs w:val="28"/>
        </w:rPr>
        <w:t xml:space="preserve">коммунальные услуги при использовании </w:t>
      </w:r>
      <w:r>
        <w:rPr>
          <w:sz w:val="28"/>
          <w:szCs w:val="28"/>
        </w:rPr>
        <w:t xml:space="preserve">жилого помещения и (или) </w:t>
      </w:r>
      <w:r>
        <w:rPr>
          <w:sz w:val="28"/>
          <w:szCs w:val="28"/>
        </w:rPr>
        <w:t xml:space="preserve">жилого дома, превышающим размеры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установленных предельных </w:t>
      </w:r>
      <w:r>
        <w:rPr>
          <w:sz w:val="28"/>
          <w:szCs w:val="28"/>
        </w:rPr>
        <w:t xml:space="preserve">(максимальных) индексов изменения </w:t>
      </w:r>
      <w:r>
        <w:rPr>
          <w:sz w:val="28"/>
          <w:szCs w:val="28"/>
        </w:rPr>
        <w:t xml:space="preserve">размера вносимой гражданами </w:t>
      </w:r>
      <w:r>
        <w:rPr>
          <w:sz w:val="28"/>
          <w:szCs w:val="28"/>
        </w:rPr>
        <w:t xml:space="preserve">платы за коммунальные услуги </w:t>
      </w:r>
      <w:r>
        <w:rPr>
          <w:sz w:val="28"/>
          <w:szCs w:val="28"/>
        </w:rPr>
        <w:t xml:space="preserve">в муниципальных образованиях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/>
    </w:p>
    <w:p>
      <w:pPr>
        <w:pStyle w:val="989"/>
        <w:ind w:left="5664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jc w:val="center"/>
        <w:tabs>
          <w:tab w:val="left" w:pos="0" w:leader="none"/>
        </w:tabs>
        <w:rPr>
          <w:rFonts w:eastAsia="Times New Roman"/>
          <w:bCs/>
          <w:sz w:val="28"/>
          <w:szCs w:val="28"/>
        </w:rPr>
        <w:outlineLvl w:val="1"/>
      </w:pPr>
      <w:r>
        <w:rPr>
          <w:rFonts w:eastAsia="Times New Roman"/>
          <w:bCs/>
          <w:sz w:val="28"/>
          <w:szCs w:val="28"/>
        </w:rPr>
        <w:t xml:space="preserve">Идентификаторы категорий (признаков) заявителей</w:t>
      </w:r>
      <w:r>
        <w:rPr>
          <w:rFonts w:eastAsia="Times New Roman"/>
          <w:bCs/>
          <w:sz w:val="28"/>
          <w:szCs w:val="28"/>
        </w:rPr>
      </w:r>
      <w:r>
        <w:rPr>
          <w:rFonts w:eastAsia="Times New Roman"/>
          <w:bCs/>
          <w:sz w:val="28"/>
          <w:szCs w:val="28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1012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2126"/>
        <w:gridCol w:w="2977"/>
        <w:gridCol w:w="2126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назначении (об отказе в назначении) компенсации</w:t>
            </w:r>
            <w:r/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ражданин Российской Федерации, потребляющий коммунальные услуги при использовании жилого помещения и (или) жилого дома, у которого увеличение фактического размера вносимой им платы за коммунальные услуги в пределах соответствующих нормативов потребления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ммунальных услуг, превышает размер предельного индекса, установленного на соответствующий период для муниципального образования Республики Татарстан, на территории которого находится данное жилое помещение и (или) жилой дом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законный представитель заявителя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действую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8"/>
          <w:szCs w:val="28"/>
        </w:rPr>
        <w:outlineLvl w:val="1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Приложение № 3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/>
    </w:p>
    <w:p>
      <w:pPr>
        <w:pStyle w:val="989"/>
        <w:ind w:left="5664" w:firstLine="708"/>
        <w:jc w:val="both"/>
      </w:pPr>
      <w:r>
        <w:t xml:space="preserve">                                    </w:t>
      </w:r>
      <w:r/>
    </w:p>
    <w:p>
      <w:pPr>
        <w:pStyle w:val="989"/>
        <w:jc w:val="center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Исчерпывающий перечень документов, необходимых для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1012"/>
        <w:tblW w:w="10205" w:type="dxa"/>
        <w:tblLayout w:type="fixed"/>
        <w:tblLook w:val="04A0" w:firstRow="1" w:lastRow="0" w:firstColumn="1" w:lastColumn="0" w:noHBand="0" w:noVBand="1"/>
      </w:tblPr>
      <w:tblGrid>
        <w:gridCol w:w="708"/>
        <w:gridCol w:w="850"/>
        <w:gridCol w:w="2977"/>
        <w:gridCol w:w="2835"/>
        <w:gridCol w:w="2835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Способ предоставления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jc w:val="center"/>
              <w:widowControl w:val="off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окументы, которые заявитель представляет самостоятельно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Запрос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заполн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запрос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 о предоставлении государственной услуги с использованием интерактивной форм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ы в электронном виде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оригинал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доверенность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пия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Российской Федерации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документы, выданные Государственной жилищной инспекцией Республики Татарстан, содержащих информацию о превышении установленного предельного индекса, подтверждающих право заявителя на компенсацию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правоустанавливающий документ на жилое помещение, право на которое не зарегистрировано в Едином государственном реестре недвижимости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обственники жилых помещений в многоквартирных домах)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обственники жилых помещений в многоквартирных домах)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53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сканированная копия документа с предъявлением оригинала в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обственники жилых помещений в многоквартирных домах)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19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гражданах, зарегистрированных совместно с заявителем по месту постоянного жительства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(сведения получают из Министерства внутренних дел)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934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праве собственности на жилое помещение, зарегистрированном в Едином государственном реестре недвижимости</w:t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получают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Федеральной службы государственной регистрации, кадастра и картографии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правовых основаниях пользования жилым помещением государственного или муниципального жилого фонда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сведения получают из государственной информационной систем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«Единая централизованная цифровая платформа в социальной сфере»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площади жилого помещения, объемах потребляемых коммунальных услуг, размерах платы за коммунальные услуги за период, в котором фактическое увеличение размера платы за коммунальные услуги заявителя превысило размер установленного для соответствующего муниц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ипального образования предельного индекса, и размерах платы за потребленные коммунальные услуги в базовом месяце (декабре предыдущего календарного года, если иное не определено законодательством Российской Федерации)</w:t>
              <w:br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направляются юридическим лицам независимо от организационно-правовой формы или индивидуальным предпринимателям, осуществляющим деятельность по управлению многоквартирным домом, товариществам собственников жилья, жилищным, жилищно-строительным или иным спец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иализированным потребительским кооперативам, организациям, предоставляющим населению жилищно-коммунальные услуги по договорам, заключенным непосредственно с гражданами, проживающими в индивидуальном жилищном фонде или многоквартирном жилищном фонде, органи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зациям, осуществляющим расчеты начислений за жилищно-коммунальные услуги по соглашению с управляющими или ресурсоснабжающими организациями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2.7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о законном представител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 (сведения получают из государственной информационной систем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«Единая централизованная цифровая платформа в социальной сфере»)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законодательством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7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сканированная копия документа с предъявлением оригинала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отделение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</w:tr>
    </w:tbl>
    <w:p>
      <w:pPr>
        <w:pStyle w:val="989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Приложение № 4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left="566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Исчерпывающий перечень оснований для отказа в приеме заявления о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предоставлении государственной услуги и документов, необходимых для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предоставления государственной услуги, и исчерпывающий перечень оснований для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приостановления предоставления государственной услуги или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для отказа в предоставлении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653"/>
        <w:gridCol w:w="198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9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89"/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 xml:space="preserve">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Перечень оснований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8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Идентификатор признака заявителя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9"/>
              <w:numPr>
                <w:ilvl w:val="0"/>
                <w:numId w:val="23"/>
              </w:numPr>
              <w:ind w:left="0" w:firstLine="2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неполное (некорректное) заполнение полей в форме запроса, в том числе в интерактивной форме </w:t>
            </w:r>
            <w:r>
              <w:rPr>
                <w:color w:val="000000" w:themeColor="text1"/>
                <w:sz w:val="24"/>
                <w:szCs w:val="24"/>
              </w:rPr>
              <w:t xml:space="preserve">запроса на Едином портале (при наличии технической возможности), Региональном портале (при наличии технической возможности)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непредставление (представление не в полном объеме) документов, которые заявитель предоставляет самостоятельно, из перечня документов, указанных в приложении № 3 к настоящему Регламенту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обращение заявителя в отделение Центра не по месту жительства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3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направление заявителем по почте копий документов, не заверенных в со</w:t>
            </w:r>
            <w:r>
              <w:rPr>
                <w:color w:val="000000" w:themeColor="text1"/>
                <w:sz w:val="24"/>
                <w:szCs w:val="24"/>
              </w:rPr>
              <w:t xml:space="preserve">ответствии с законодательством Российской 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1.7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непредъявление оригиналов документов в случае предоставления копий документов, не заверенных в соответствии с законодательством Российской </w:t>
            </w:r>
            <w:r>
              <w:rPr>
                <w:color w:val="000000" w:themeColor="text1"/>
                <w:sz w:val="24"/>
                <w:szCs w:val="24"/>
              </w:rPr>
              <w:t xml:space="preserve">Федерации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gridSpan w:val="3"/>
            <w:tcW w:w="10205" w:type="dxa"/>
            <w:vMerge w:val="restart"/>
            <w:textDirection w:val="lrTb"/>
            <w:noWrap w:val="false"/>
          </w:tcPr>
          <w:p>
            <w:pPr>
              <w:pStyle w:val="989"/>
              <w:ind w:left="0" w:firstLine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2. </w:t>
            </w:r>
            <w:r>
              <w:rPr>
                <w:color w:val="000000" w:themeColor="text1"/>
              </w:rPr>
              <w:t xml:space="preserve">Перечень оснований для приостановления предоставления государствен</w:t>
            </w:r>
            <w:r>
              <w:rPr>
                <w:color w:val="000000" w:themeColor="text1"/>
              </w:rPr>
              <w:t xml:space="preserve">ной услуги не установлен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89"/>
              <w:ind w:left="360" w:firstLine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3. Перечень оснований для отказа в предоставлении государственной услуги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3.1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условию, предусмотренному в пункте 1.2 настоящего Регламента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>
          <w:trHeight w:val="5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3.2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непредставление или неполное представление документов, указанных в пунктах1.1 - 1.5 приложения № 3 настоящего Регламента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3.3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представление недостоверных сведений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89"/>
              <w:rPr>
                <w:szCs w:val="24"/>
              </w:rPr>
            </w:pPr>
            <w:r>
              <w:rPr>
                <w:szCs w:val="24"/>
              </w:rPr>
              <w:t xml:space="preserve">3.4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7653" w:type="dxa"/>
            <w:vMerge w:val="restart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наличие у заявителя задолженности по оплате коммунальных услуг на день обращения за предоставлением компенсации либо невыполнение заявителем условий соглашения по ее погашению</w:t>
            </w:r>
            <w:r>
              <w:rPr>
                <w:color w:val="000000" w:themeColor="text1"/>
                <w:szCs w:val="24"/>
                <w14:ligatures w14:val="none"/>
              </w:rPr>
            </w:r>
            <w:r>
              <w:rPr>
                <w:color w:val="000000" w:themeColor="text1"/>
                <w:szCs w:val="24"/>
                <w14:ligatures w14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/>
          </w:p>
          <w:p>
            <w:r/>
            <w:r/>
          </w:p>
        </w:tc>
      </w:tr>
    </w:tbl>
    <w:p>
      <w:pPr>
        <w:shd w:val="nil" w:color="auto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Приложение № 5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/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9"/>
        <w:ind w:left="566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отделение № ___ ГКУ «Республиканский центр материальной помощи (компенсационных выплат)»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89"/>
        <w:ind w:left="566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______________________ муниципальном районе (городском округе) Республики Татарстан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азначении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</w:t>
      </w:r>
      <w:r>
        <w:rPr>
          <w:rFonts w:ascii="Times New Roman" w:hAnsi="Times New Roman" w:cs="Times New Roman"/>
          <w:sz w:val="28"/>
          <w:szCs w:val="28"/>
        </w:rPr>
        <w:t xml:space="preserve">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компенсацию в связи с фактическим увеличением размера </w:t>
      </w:r>
      <w:r>
        <w:rPr>
          <w:rFonts w:ascii="Times New Roman" w:hAnsi="Times New Roman" w:cs="Times New Roman"/>
          <w:sz w:val="28"/>
          <w:szCs w:val="28"/>
        </w:rPr>
        <w:t xml:space="preserve">платы за коммунальные услуги, вносимой гражданами, потребляющими коммунальные услуги при использовании жилого помещения и (или) жилого дома,превышающим размеры установленных предельных (максимальных) индексов изменения размера вносимой гр</w:t>
      </w:r>
      <w:r>
        <w:rPr>
          <w:rFonts w:ascii="Times New Roman" w:hAnsi="Times New Roman" w:cs="Times New Roman"/>
          <w:sz w:val="28"/>
          <w:szCs w:val="28"/>
        </w:rPr>
        <w:t xml:space="preserve">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соответствии с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остановление Кабинета Министров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17.10.2019 № 918 «Об утверждении Порядка выплаты гражданам компенсации в случае, если фактическое увеличение размера платы за коммунальные услуги, вносимой гражданами, потребляющими коммунальные услуги при использ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овании жилого помещения и (или) жилого дома, превышает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90"/>
        <w:ind w:firstLine="567"/>
        <w:jc w:val="both"/>
        <w:rPr>
          <w:rFonts w:ascii="Times New Roman" w:hAnsi="Times New Roman" w:cs="Times New Roman"/>
          <w:sz w:val="28"/>
          <w:szCs w:val="32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32"/>
          <w:highlight w:val="white"/>
        </w:rPr>
      </w:r>
      <w:r>
        <w:rPr>
          <w:rFonts w:ascii="Times New Roman" w:hAnsi="Times New Roman" w:cs="Times New Roman"/>
          <w:sz w:val="28"/>
          <w:szCs w:val="32"/>
          <w:highlight w:val="white"/>
        </w:rPr>
      </w:r>
    </w:p>
    <w:p>
      <w:pPr>
        <w:pStyle w:val="990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</w:t>
      </w:r>
      <w:r>
        <w:rPr>
          <w:rStyle w:val="96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110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9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90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99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1" w:type="dxa"/>
            <w:vMerge w:val="restart"/>
            <w:textDirection w:val="lrTb"/>
            <w:noWrap w:val="false"/>
          </w:tcPr>
          <w:p>
            <w:pPr>
              <w:pStyle w:val="9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9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Назначенные выплаты прошу произвести: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путем перечисления на счет 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ind w:left="0" w:right="0" w:firstLine="354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(Ф.И.О. (последнее - при наличии) заявителя,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0"/>
        <w:ind w:left="0" w:right="0" w:firstLine="354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доверенного лица или законного представителя)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0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через почтовое отделение 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ind w:left="3543" w:righ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(указываются реквизиты почтового отделения заявителя,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0"/>
        <w:ind w:left="3543" w:righ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доверенного лица или законного представителя)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0"/>
        <w:ind w:firstLine="567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положениями об  ответственности за достоверность предоставленных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сведений, подлинность документов, в которых они содержатся, и об обязанности  своевременного извещения об изменении условий, влияющих на выплату мер социальной поддержки, ознакомлен(-а)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90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(подпись заявителя (расшифровка подписи)</w:t>
      </w: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0"/>
        <w:ind w:firstLine="426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990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Согласен(-на) на получение результата предоставления государственной услуги (нужное отметить):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12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лично в </w:t>
            </w:r>
            <w:r>
              <w:rPr>
                <w:color w:val="000000" w:themeColor="text1"/>
                <w:sz w:val="28"/>
                <w:szCs w:val="28"/>
              </w:rPr>
              <w:t xml:space="preserve">отделении</w:t>
            </w:r>
            <w:r>
              <w:rPr>
                <w:color w:val="000000" w:themeColor="text1"/>
                <w:sz w:val="28"/>
                <w:szCs w:val="28"/>
              </w:rPr>
              <w:t xml:space="preserve"> ГКУ «Республиканский центр материальной (компенсационных выплат)» Республики Татарстан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2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  <w:p>
            <w:pPr>
              <w:pStyle w:val="989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8"/>
                <w:szCs w:val="28"/>
                <w:highlight w:val="none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8"/>
                <w:szCs w:val="28"/>
              </w:rPr>
            </w:r>
          </w:p>
        </w:tc>
      </w:tr>
    </w:tbl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        _________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>
        <w:rPr>
          <w:rFonts w:ascii="Times New Roman" w:hAnsi="Times New Roman" w:cs="Times New Roman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приняты _____ 20__ г. ________ 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9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Линия отрыва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9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9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9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листах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9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___________ _________ ___________________ ___________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89"/>
        <w:jc w:val="both"/>
        <w:rPr>
          <w:sz w:val="28"/>
          <w:szCs w:val="28"/>
        </w:rPr>
        <w:outlineLvl w:val="1"/>
      </w:pPr>
      <w:r>
        <w:rPr>
          <w:sz w:val="24"/>
          <w:szCs w:val="24"/>
        </w:rPr>
        <w:t xml:space="preserve">                                         (</w:t>
      </w:r>
      <w:r>
        <w:rPr>
          <w:sz w:val="24"/>
          <w:szCs w:val="24"/>
        </w:rPr>
        <w:t xml:space="preserve">должность)   </w:t>
      </w:r>
      <w:r>
        <w:rPr>
          <w:sz w:val="24"/>
          <w:szCs w:val="24"/>
        </w:rPr>
        <w:t xml:space="preserve"> (подпись)      (расшифровка подписи)              (дата)</w:t>
      </w: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6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9"/>
        <w:ind w:left="566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89"/>
        <w:ind w:left="566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______________________ муниципальном районе (городском округе) Республики Татарстан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90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азначении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</w:t>
      </w:r>
      <w:r>
        <w:rPr>
          <w:rFonts w:ascii="Times New Roman" w:hAnsi="Times New Roman" w:cs="Times New Roman"/>
          <w:sz w:val="28"/>
          <w:szCs w:val="28"/>
        </w:rPr>
        <w:t xml:space="preserve">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Назначить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</w:rPr>
        <w:t xml:space="preserve">(ф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милия, имя, отчество (последнее при наличии), адрес заявителя)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tabs>
          <w:tab w:val="left" w:pos="304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компенсацию в связи с фактическим увеличением размера платы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коммунальные 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 носимой гражданами платы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коммунальные услуги в муниципальных образованиях Республики Татарстан, в соответствии с постановлением Кабинета Министров Республики Татарстан от 17.10.2019 № 918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 утверждении Порядка выплаты гражданам компенсации в случае, если фактическое увеличение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превышает размеры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widowControl w:val="off"/>
        <w:tabs>
          <w:tab w:val="left" w:pos="304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7"/>
        <w:gridCol w:w="4038"/>
        <w:gridCol w:w="3241"/>
        <w:gridCol w:w="2080"/>
      </w:tblGrid>
      <w:tr>
        <w:tblPrEx/>
        <w:trPr>
          <w:trHeight w:val="6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Меры социальной поддержки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Срок выплаты с ____ по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компенсацию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 ___ по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widowControl w:val="off"/>
        <w:tabs>
          <w:tab w:val="left" w:pos="304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05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05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2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_____________________________ 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6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</w:tbl>
    <w:p>
      <w:pPr>
        <w:pStyle w:val="1005"/>
        <w:jc w:val="both"/>
        <w:widowControl w:val="o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ГКУ «Республиканский центр материальной помощи (компенсационных выплат)» в 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(подпись)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ГКУ «Республиканский центр материальной помощи (компенсационных выплат)» в __________________________муниципальном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Приложение № 7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</w:t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в ______________________ муниципальном районе (городском округе)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 xml:space="preserve">назначении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</w:t>
      </w:r>
      <w:r>
        <w:rPr>
          <w:rFonts w:ascii="Times New Roman" w:hAnsi="Times New Roman" w:cs="Times New Roman"/>
          <w:sz w:val="28"/>
          <w:szCs w:val="28"/>
        </w:rPr>
        <w:t xml:space="preserve">симальных) индексов изменения размера в 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№ 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(последнее при наличии), адрес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дексов изменения размера в носимой гражданами платы за коммунальные услуги в муниципальных образованиях Республики Татарстан, в соответствии с постановлением Кабинета Министров Республики Татарстан от 17.10.2019 № 918 «Об утверждении Порядка выплаты гражда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ам компенсации в случае, если фактическое увеличение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превышает размеры установленных предельных (максимальн</w:t>
      </w:r>
      <w:r>
        <w:rPr>
          <w:rFonts w:ascii="Times New Roman" w:hAnsi="Times New Roman" w:cs="Times New Roman"/>
          <w:sz w:val="28"/>
          <w:szCs w:val="28"/>
        </w:rPr>
        <w:t xml:space="preserve">ых) индексов изменения размера вносимой гражданами платы за коммунальные услуги в муниципальных обра</w:t>
      </w:r>
      <w:r>
        <w:rPr>
          <w:rFonts w:ascii="Times New Roman" w:hAnsi="Times New Roman" w:cs="Times New Roman"/>
          <w:sz w:val="28"/>
          <w:szCs w:val="28"/>
        </w:rPr>
        <w:t xml:space="preserve">зованиях Республики Татарстан».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Причина отказа: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2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ind w:firstLine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_____________________________ 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</w:tbl>
    <w:p>
      <w:pPr>
        <w:pStyle w:val="1005"/>
        <w:jc w:val="both"/>
        <w:widowControl w:val="o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ГКУ «Республиканский центр материальной помощи (компенсационных выплат)» в 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(подпись)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ГКУ «Республиканский центр материальной помощи (компенсационных выплат)» в __________________________муниципальном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Приложение № 8 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</w:t>
      </w:r>
      <w:r>
        <w:rPr>
          <w:sz w:val="28"/>
          <w:szCs w:val="28"/>
        </w:rPr>
        <w:t xml:space="preserve">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outlineLvl w:val="1"/>
      </w:pPr>
      <w:r>
        <w:rPr>
          <w:sz w:val="28"/>
          <w:szCs w:val="28"/>
        </w:rPr>
        <w:t xml:space="preserve">Отделение № ___ ГКУ «Республиканский центр материальной помощи (компенсационных выплат)»</w:t>
      </w:r>
      <w:r>
        <w:rPr>
          <w:sz w:val="28"/>
          <w:szCs w:val="28"/>
        </w:rPr>
      </w:r>
      <w:r/>
    </w:p>
    <w:p>
      <w:pPr>
        <w:pStyle w:val="989"/>
        <w:ind w:left="566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в ______________________ муниципальном районе (городском округе)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left="566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</w:t>
      </w:r>
      <w:r>
        <w:rPr>
          <w:rFonts w:ascii="Times New Roman" w:hAnsi="Times New Roman" w:cs="Times New Roman"/>
          <w:sz w:val="28"/>
          <w:szCs w:val="28"/>
        </w:rPr>
        <w:t xml:space="preserve">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№ _________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9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приеме заявления 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государственной услуги, по</w:t>
      </w:r>
      <w:r>
        <w:rPr>
          <w:rFonts w:ascii="Times New Roman" w:hAnsi="Times New Roman" w:cs="Times New Roman"/>
          <w:sz w:val="28"/>
          <w:szCs w:val="28"/>
        </w:rPr>
        <w:t xml:space="preserve"> назначению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дексов изменения размера в носимой гражданами платы за коммунальные услуги в муниципальных образованиях Республики Татарстан, в соответствии с постановлением Кабинета Министров Республики Татарстан от 17.10.2019 № 918 «Об утверждении Порядка выплаты гражда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ам компенсации в случае, если фактическое увеличение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превышает размеры установленных предельных (максимальн</w:t>
      </w:r>
      <w:r>
        <w:rPr>
          <w:rFonts w:ascii="Times New Roman" w:hAnsi="Times New Roman" w:cs="Times New Roman"/>
          <w:sz w:val="28"/>
          <w:szCs w:val="28"/>
        </w:rPr>
        <w:t xml:space="preserve">ых) индексов изменения размера вносимой гражданами платы за коммунальные услуги в муниципальных обра</w:t>
      </w:r>
      <w:r>
        <w:rPr>
          <w:rFonts w:ascii="Times New Roman" w:hAnsi="Times New Roman" w:cs="Times New Roman"/>
          <w:sz w:val="28"/>
          <w:szCs w:val="28"/>
        </w:rPr>
        <w:t xml:space="preserve">зованиях Республики Татарстан».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9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Причина отказа: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причинах 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9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  <w:gridCol w:w="925"/>
      </w:tblGrid>
      <w:tr>
        <w:tblPrEx/>
        <w:trPr/>
        <w:tc>
          <w:tcPr>
            <w:tcBorders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989"/>
              <w:ind w:firstLine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_____________________________ муниципальном районе (городском округе) Республики Татарстан</w:t>
            </w: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94080;o:allowoverlap:true;o:allowincell:true;mso-position-horizontal-relative:text;margin-left:3.40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696128;o:allowoverlap:true;o:allowincell:true;mso-position-horizontal-relative:text;margin-left:4.15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  <w:p>
            <w:pPr>
              <w:pStyle w:val="989"/>
              <w:jc w:val="both"/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w:t xml:space="preserve">____________________________________________________________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7"/>
                <w:szCs w:val="27"/>
                <w:highlight w:val="none"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148590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98176;o:allowoverlap:true;o:allowincell:true;mso-position-horizontal-relative:text;margin-left:4.90pt;mso-position-horizontal:absolute;mso-position-vertical-relative:text;margin-top:11.7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  <w:tc>
          <w:tcPr>
            <w:tcBorders>
              <w:left w:val="none" w:color="000000" w:sz="4" w:space="0"/>
            </w:tcBorders>
            <w:tcW w:w="925" w:type="dxa"/>
            <w:textDirection w:val="lrTb"/>
            <w:noWrap w:val="false"/>
          </w:tcPr>
          <w:p>
            <w:pPr>
              <w:pStyle w:val="989"/>
              <w:jc w:val="both"/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168275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45" cy="2666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5" o:spid="_x0000_s15" o:spt="1" type="#_x0000_t1" style="position:absolute;z-index:251700224;o:allowoverlap:true;o:allowincell:true;mso-position-horizontal-relative:text;margin-left:4.90pt;mso-position-horizontal:absolute;mso-position-vertical-relative:text;margin-top:13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7"/>
                <w:szCs w:val="27"/>
              </w:rPr>
            </w:r>
          </w:p>
        </w:tc>
      </w:tr>
    </w:tbl>
    <w:p>
      <w:pPr>
        <w:pStyle w:val="1005"/>
        <w:jc w:val="both"/>
        <w:widowControl w:val="o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tbl>
      <w:tblPr>
        <w:tblStyle w:val="1012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Заведующий(-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отделением №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ГКУ «Республиканский центр материальной помощи (компенсационных выплат)» в _________________________ 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(подпись)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отделения №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ГКУ «Республиканский центр материальной помощи (компенсационных выплат)» в __________________________муниципальном районе (городском округе)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01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101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3"/>
        <w:rPr>
          <w:rFonts w:ascii="Times New Roman" w:hAnsi="Times New Roman" w:cs="Times New Roman"/>
        </w:rPr>
      </w:pPr>
      <w:r>
        <w:rPr>
          <w:rStyle w:val="965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заявление подается представителем заявителя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998"/>
          <w:jc w:val="center"/>
        </w:pPr>
        <w:r/>
        <w:r/>
      </w:p>
      <w:p>
        <w:pPr>
          <w:pStyle w:val="998"/>
          <w:jc w:val="center"/>
        </w:pPr>
        <w:r/>
        <w:r/>
      </w:p>
      <w:p>
        <w:pPr>
          <w:pStyle w:val="99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20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1"/>
  </w:num>
  <w:num w:numId="5">
    <w:abstractNumId w:val="16"/>
  </w:num>
  <w:num w:numId="6">
    <w:abstractNumId w:val="17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6"/>
  </w:num>
  <w:num w:numId="14">
    <w:abstractNumId w:val="13"/>
  </w:num>
  <w:num w:numId="15">
    <w:abstractNumId w:val="20"/>
  </w:num>
  <w:num w:numId="16">
    <w:abstractNumId w:val="4"/>
  </w:num>
  <w:num w:numId="17">
    <w:abstractNumId w:val="22"/>
  </w:num>
  <w:num w:numId="18">
    <w:abstractNumId w:val="23"/>
  </w:num>
  <w:num w:numId="19">
    <w:abstractNumId w:val="7"/>
  </w:num>
  <w:num w:numId="20">
    <w:abstractNumId w:val="9"/>
  </w:num>
  <w:num w:numId="21">
    <w:abstractNumId w:val="15"/>
  </w:num>
  <w:num w:numId="22">
    <w:abstractNumId w:val="11"/>
  </w:num>
  <w:num w:numId="23">
    <w:abstractNumId w:val="3"/>
  </w:num>
  <w:num w:numId="24">
    <w:abstractNumId w:val="8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 w:default="1">
    <w:name w:val="Normal"/>
    <w:qFormat/>
  </w:style>
  <w:style w:type="paragraph" w:styleId="789">
    <w:name w:val="Heading 1"/>
    <w:basedOn w:val="788"/>
    <w:next w:val="788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next w:val="788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next w:val="788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next w:val="788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next w:val="788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next w:val="788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5">
    <w:name w:val="Heading 7"/>
    <w:basedOn w:val="788"/>
    <w:next w:val="788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96">
    <w:name w:val="Heading 8"/>
    <w:basedOn w:val="788"/>
    <w:next w:val="788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97">
    <w:name w:val="Heading 9"/>
    <w:basedOn w:val="788"/>
    <w:next w:val="788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default="1">
    <w:name w:val="Default Paragraph Font"/>
    <w:uiPriority w:val="1"/>
    <w:semiHidden/>
    <w:unhideWhenUsed/>
  </w:style>
  <w:style w:type="table" w:styleId="7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0" w:default="1">
    <w:name w:val="No List"/>
    <w:uiPriority w:val="99"/>
    <w:semiHidden/>
    <w:unhideWhenUsed/>
  </w:style>
  <w:style w:type="character" w:styleId="801" w:customStyle="1">
    <w:name w:val="Heading 1 Char"/>
    <w:basedOn w:val="798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basedOn w:val="798"/>
    <w:uiPriority w:val="9"/>
    <w:rPr>
      <w:rFonts w:ascii="Arial" w:hAnsi="Arial" w:eastAsia="Arial" w:cs="Arial"/>
      <w:sz w:val="34"/>
    </w:rPr>
  </w:style>
  <w:style w:type="character" w:styleId="803" w:customStyle="1">
    <w:name w:val="Heading 3 Char"/>
    <w:basedOn w:val="798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basedOn w:val="798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798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basedOn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basedOn w:val="798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basedOn w:val="798"/>
    <w:uiPriority w:val="9"/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Title Char"/>
    <w:basedOn w:val="798"/>
    <w:uiPriority w:val="10"/>
    <w:rPr>
      <w:sz w:val="48"/>
      <w:szCs w:val="48"/>
    </w:rPr>
  </w:style>
  <w:style w:type="character" w:styleId="811" w:customStyle="1">
    <w:name w:val="Subtitle Char"/>
    <w:basedOn w:val="798"/>
    <w:uiPriority w:val="11"/>
    <w:rPr>
      <w:sz w:val="24"/>
      <w:szCs w:val="24"/>
    </w:rPr>
  </w:style>
  <w:style w:type="character" w:styleId="812" w:customStyle="1">
    <w:name w:val="Quote Char"/>
    <w:uiPriority w:val="29"/>
    <w:rPr>
      <w:i/>
    </w:rPr>
  </w:style>
  <w:style w:type="character" w:styleId="813" w:customStyle="1">
    <w:name w:val="Intense Quote Char"/>
    <w:uiPriority w:val="30"/>
    <w:rPr>
      <w:i/>
    </w:rPr>
  </w:style>
  <w:style w:type="character" w:styleId="814" w:customStyle="1">
    <w:name w:val="Caption Char"/>
    <w:basedOn w:val="798"/>
    <w:uiPriority w:val="35"/>
    <w:rPr>
      <w:b/>
      <w:bCs/>
      <w:color w:val="5b9bd5" w:themeColor="accent1"/>
      <w:sz w:val="18"/>
      <w:szCs w:val="18"/>
    </w:rPr>
  </w:style>
  <w:style w:type="character" w:styleId="815" w:customStyle="1">
    <w:name w:val="Footnote Text Char"/>
    <w:uiPriority w:val="99"/>
    <w:rPr>
      <w:sz w:val="18"/>
    </w:rPr>
  </w:style>
  <w:style w:type="character" w:styleId="816" w:customStyle="1">
    <w:name w:val="Endnote Text Char"/>
    <w:uiPriority w:val="99"/>
    <w:rPr>
      <w:sz w:val="20"/>
    </w:rPr>
  </w:style>
  <w:style w:type="character" w:styleId="817" w:customStyle="1">
    <w:name w:val="Заголовок 1 Знак"/>
    <w:basedOn w:val="798"/>
    <w:link w:val="789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basedOn w:val="798"/>
    <w:link w:val="790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basedOn w:val="798"/>
    <w:link w:val="791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basedOn w:val="798"/>
    <w:link w:val="792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basedOn w:val="798"/>
    <w:link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basedOn w:val="798"/>
    <w:link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basedOn w:val="798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basedOn w:val="798"/>
    <w:link w:val="796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basedOn w:val="798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No Spacing"/>
    <w:uiPriority w:val="1"/>
    <w:qFormat/>
  </w:style>
  <w:style w:type="paragraph" w:styleId="827">
    <w:name w:val="Title"/>
    <w:basedOn w:val="788"/>
    <w:next w:val="788"/>
    <w:link w:val="10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8">
    <w:name w:val="Subtitle"/>
    <w:basedOn w:val="788"/>
    <w:next w:val="788"/>
    <w:link w:val="829"/>
    <w:uiPriority w:val="11"/>
    <w:qFormat/>
    <w:pPr>
      <w:spacing w:before="200" w:after="200"/>
    </w:pPr>
    <w:rPr>
      <w:sz w:val="24"/>
      <w:szCs w:val="24"/>
    </w:rPr>
  </w:style>
  <w:style w:type="character" w:styleId="829" w:customStyle="1">
    <w:name w:val="Подзаголовок Знак"/>
    <w:basedOn w:val="798"/>
    <w:link w:val="828"/>
    <w:uiPriority w:val="11"/>
    <w:rPr>
      <w:sz w:val="24"/>
      <w:szCs w:val="24"/>
    </w:rPr>
  </w:style>
  <w:style w:type="paragraph" w:styleId="830">
    <w:name w:val="Quote"/>
    <w:basedOn w:val="788"/>
    <w:next w:val="788"/>
    <w:link w:val="831"/>
    <w:uiPriority w:val="29"/>
    <w:qFormat/>
    <w:pPr>
      <w:ind w:left="720" w:right="720"/>
    </w:pPr>
    <w:rPr>
      <w:i/>
    </w:rPr>
  </w:style>
  <w:style w:type="character" w:styleId="831" w:customStyle="1">
    <w:name w:val="Цитата 2 Знак"/>
    <w:link w:val="830"/>
    <w:uiPriority w:val="29"/>
    <w:rPr>
      <w:i/>
    </w:rPr>
  </w:style>
  <w:style w:type="paragraph" w:styleId="832">
    <w:name w:val="Intense Quote"/>
    <w:basedOn w:val="788"/>
    <w:next w:val="788"/>
    <w:link w:val="8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3" w:customStyle="1">
    <w:name w:val="Выделенная цитата Знак"/>
    <w:link w:val="832"/>
    <w:uiPriority w:val="30"/>
    <w:rPr>
      <w:i/>
    </w:rPr>
  </w:style>
  <w:style w:type="character" w:styleId="834" w:customStyle="1">
    <w:name w:val="Header Char"/>
    <w:basedOn w:val="798"/>
    <w:uiPriority w:val="99"/>
  </w:style>
  <w:style w:type="character" w:styleId="835" w:customStyle="1">
    <w:name w:val="Footer Char"/>
    <w:basedOn w:val="798"/>
    <w:uiPriority w:val="99"/>
  </w:style>
  <w:style w:type="paragraph" w:styleId="836">
    <w:name w:val="Caption"/>
    <w:basedOn w:val="788"/>
    <w:next w:val="788"/>
    <w:link w:val="8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7" w:customStyle="1">
    <w:name w:val="Название объекта Знак"/>
    <w:basedOn w:val="798"/>
    <w:link w:val="836"/>
    <w:uiPriority w:val="35"/>
    <w:rPr>
      <w:b/>
      <w:bCs/>
      <w:color w:val="5b9bd5" w:themeColor="accent1"/>
      <w:sz w:val="18"/>
      <w:szCs w:val="18"/>
    </w:rPr>
  </w:style>
  <w:style w:type="table" w:styleId="838" w:customStyle="1">
    <w:name w:val="Table Grid Light"/>
    <w:basedOn w:val="7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9">
    <w:name w:val="Plain Table 1"/>
    <w:basedOn w:val="7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2"/>
    <w:basedOn w:val="7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>
    <w:name w:val="Plain Table 3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2">
    <w:name w:val="Plain Table 4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Plain Table 5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4">
    <w:name w:val="Grid Table 1 Light"/>
    <w:basedOn w:val="7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1"/>
    <w:basedOn w:val="7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2"/>
    <w:basedOn w:val="7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3"/>
    <w:basedOn w:val="7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4"/>
    <w:basedOn w:val="7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5"/>
    <w:basedOn w:val="7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6"/>
    <w:basedOn w:val="7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2"/>
    <w:basedOn w:val="7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1"/>
    <w:basedOn w:val="7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2"/>
    <w:basedOn w:val="7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3"/>
    <w:basedOn w:val="7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4"/>
    <w:basedOn w:val="7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5"/>
    <w:basedOn w:val="7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6"/>
    <w:basedOn w:val="7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"/>
    <w:basedOn w:val="7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1"/>
    <w:basedOn w:val="79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2"/>
    <w:basedOn w:val="7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3"/>
    <w:basedOn w:val="7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4"/>
    <w:basedOn w:val="7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5"/>
    <w:basedOn w:val="79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6"/>
    <w:basedOn w:val="7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4"/>
    <w:basedOn w:val="7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6" w:customStyle="1">
    <w:name w:val="Grid Table 4 - Accent 1"/>
    <w:basedOn w:val="79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7" w:customStyle="1">
    <w:name w:val="Grid Table 4 - Accent 2"/>
    <w:basedOn w:val="7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Grid Table 4 - Accent 3"/>
    <w:basedOn w:val="7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9" w:customStyle="1">
    <w:name w:val="Grid Table 4 - Accent 4"/>
    <w:basedOn w:val="7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Grid Table 4 - Accent 5"/>
    <w:basedOn w:val="79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1" w:customStyle="1">
    <w:name w:val="Grid Table 4 - Accent 6"/>
    <w:basedOn w:val="7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2">
    <w:name w:val="Grid Table 5 Dark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- Accent 1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2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3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4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5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6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9">
    <w:name w:val="Grid Table 6 Colorful"/>
    <w:basedOn w:val="7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0" w:customStyle="1">
    <w:name w:val="Grid Table 6 Colorful - Accent 1"/>
    <w:basedOn w:val="79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1" w:customStyle="1">
    <w:name w:val="Grid Table 6 Colorful - Accent 2"/>
    <w:basedOn w:val="7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2" w:customStyle="1">
    <w:name w:val="Grid Table 6 Colorful - Accent 3"/>
    <w:basedOn w:val="7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3" w:customStyle="1">
    <w:name w:val="Grid Table 6 Colorful - Accent 4"/>
    <w:basedOn w:val="7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4" w:customStyle="1">
    <w:name w:val="Grid Table 6 Colorful - Accent 5"/>
    <w:basedOn w:val="79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5" w:customStyle="1">
    <w:name w:val="Grid Table 6 Colorful - Accent 6"/>
    <w:basedOn w:val="7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6">
    <w:name w:val="Grid Table 7 Colorful"/>
    <w:basedOn w:val="7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1"/>
    <w:basedOn w:val="79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2"/>
    <w:basedOn w:val="7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3"/>
    <w:basedOn w:val="7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4"/>
    <w:basedOn w:val="7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5"/>
    <w:basedOn w:val="79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6"/>
    <w:basedOn w:val="7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"/>
    <w:basedOn w:val="7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1"/>
    <w:basedOn w:val="79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2"/>
    <w:basedOn w:val="79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3"/>
    <w:basedOn w:val="79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4"/>
    <w:basedOn w:val="79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5"/>
    <w:basedOn w:val="79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6"/>
    <w:basedOn w:val="79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2"/>
    <w:basedOn w:val="7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1"/>
    <w:basedOn w:val="79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2"/>
    <w:basedOn w:val="7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3"/>
    <w:basedOn w:val="7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4"/>
    <w:basedOn w:val="7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5"/>
    <w:basedOn w:val="79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6"/>
    <w:basedOn w:val="7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7">
    <w:name w:val="List Table 3"/>
    <w:basedOn w:val="7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1"/>
    <w:basedOn w:val="79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2"/>
    <w:basedOn w:val="7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3"/>
    <w:basedOn w:val="7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4"/>
    <w:basedOn w:val="7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5"/>
    <w:basedOn w:val="79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6"/>
    <w:basedOn w:val="7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"/>
    <w:basedOn w:val="7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1"/>
    <w:basedOn w:val="79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2"/>
    <w:basedOn w:val="7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3"/>
    <w:basedOn w:val="7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4"/>
    <w:basedOn w:val="7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5"/>
    <w:basedOn w:val="79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6"/>
    <w:basedOn w:val="7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5 Dark"/>
    <w:basedOn w:val="7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1"/>
    <w:basedOn w:val="79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2"/>
    <w:basedOn w:val="7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3"/>
    <w:basedOn w:val="7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4"/>
    <w:basedOn w:val="7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5"/>
    <w:basedOn w:val="79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6"/>
    <w:basedOn w:val="7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>
    <w:name w:val="List Table 6 Colorful"/>
    <w:basedOn w:val="7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9" w:customStyle="1">
    <w:name w:val="List Table 6 Colorful - Accent 1"/>
    <w:basedOn w:val="79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0" w:customStyle="1">
    <w:name w:val="List Table 6 Colorful - Accent 2"/>
    <w:basedOn w:val="7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1" w:customStyle="1">
    <w:name w:val="List Table 6 Colorful - Accent 3"/>
    <w:basedOn w:val="7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2" w:customStyle="1">
    <w:name w:val="List Table 6 Colorful - Accent 4"/>
    <w:basedOn w:val="7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3" w:customStyle="1">
    <w:name w:val="List Table 6 Colorful - Accent 5"/>
    <w:basedOn w:val="79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4" w:customStyle="1">
    <w:name w:val="List Table 6 Colorful - Accent 6"/>
    <w:basedOn w:val="7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5">
    <w:name w:val="List Table 7 Colorful"/>
    <w:basedOn w:val="7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1"/>
    <w:basedOn w:val="79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2"/>
    <w:basedOn w:val="7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3"/>
    <w:basedOn w:val="7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4"/>
    <w:basedOn w:val="7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5"/>
    <w:basedOn w:val="79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6"/>
    <w:basedOn w:val="7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ned - Accent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Lined - Accent 1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Lined - Accent 2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Lined - Accent 3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Lined - Accent 4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Lined - Accent 5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Lined - Accent 6"/>
    <w:basedOn w:val="79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 &amp; Lined - Accent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Bordered &amp; Lined - Accent 1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1" w:customStyle="1">
    <w:name w:val="Bordered &amp; Lined - Accent 2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2" w:customStyle="1">
    <w:name w:val="Bordered &amp; Lined - Accent 3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3" w:customStyle="1">
    <w:name w:val="Bordered &amp; Lined - Accent 4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4" w:customStyle="1">
    <w:name w:val="Bordered &amp; Lined - Accent 5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5" w:customStyle="1">
    <w:name w:val="Bordered &amp; Lined - Accent 6"/>
    <w:basedOn w:val="79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6" w:customStyle="1">
    <w:name w:val="Bordered"/>
    <w:basedOn w:val="7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7" w:customStyle="1">
    <w:name w:val="Bordered - Accent 1"/>
    <w:basedOn w:val="79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8" w:customStyle="1">
    <w:name w:val="Bordered - Accent 2"/>
    <w:basedOn w:val="7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9" w:customStyle="1">
    <w:name w:val="Bordered - Accent 3"/>
    <w:basedOn w:val="7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0" w:customStyle="1">
    <w:name w:val="Bordered - Accent 4"/>
    <w:basedOn w:val="7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1" w:customStyle="1">
    <w:name w:val="Bordered - Accent 5"/>
    <w:basedOn w:val="79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2" w:customStyle="1">
    <w:name w:val="Bordered - Accent 6"/>
    <w:basedOn w:val="7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3">
    <w:name w:val="footnote text"/>
    <w:basedOn w:val="788"/>
    <w:link w:val="964"/>
    <w:uiPriority w:val="99"/>
    <w:semiHidden/>
    <w:unhideWhenUsed/>
    <w:pPr>
      <w:spacing w:after="40"/>
    </w:pPr>
    <w:rPr>
      <w:sz w:val="18"/>
    </w:rPr>
  </w:style>
  <w:style w:type="character" w:styleId="964" w:customStyle="1">
    <w:name w:val="Текст сноски Знак"/>
    <w:link w:val="963"/>
    <w:uiPriority w:val="99"/>
    <w:rPr>
      <w:sz w:val="18"/>
    </w:rPr>
  </w:style>
  <w:style w:type="character" w:styleId="965">
    <w:name w:val="footnote reference"/>
    <w:basedOn w:val="798"/>
    <w:uiPriority w:val="99"/>
    <w:unhideWhenUsed/>
    <w:rPr>
      <w:vertAlign w:val="superscript"/>
    </w:rPr>
  </w:style>
  <w:style w:type="paragraph" w:styleId="966">
    <w:name w:val="endnote text"/>
    <w:basedOn w:val="788"/>
    <w:link w:val="967"/>
    <w:uiPriority w:val="99"/>
    <w:semiHidden/>
    <w:unhideWhenUsed/>
    <w:rPr>
      <w:sz w:val="20"/>
    </w:rPr>
  </w:style>
  <w:style w:type="character" w:styleId="967" w:customStyle="1">
    <w:name w:val="Текст концевой сноски Знак"/>
    <w:link w:val="966"/>
    <w:uiPriority w:val="99"/>
    <w:rPr>
      <w:sz w:val="20"/>
    </w:rPr>
  </w:style>
  <w:style w:type="character" w:styleId="968">
    <w:name w:val="endnote reference"/>
    <w:basedOn w:val="798"/>
    <w:uiPriority w:val="99"/>
    <w:semiHidden/>
    <w:unhideWhenUsed/>
    <w:rPr>
      <w:vertAlign w:val="superscript"/>
    </w:rPr>
  </w:style>
  <w:style w:type="paragraph" w:styleId="969">
    <w:name w:val="toc 1"/>
    <w:basedOn w:val="788"/>
    <w:next w:val="788"/>
    <w:uiPriority w:val="39"/>
    <w:unhideWhenUsed/>
    <w:pPr>
      <w:spacing w:after="57"/>
    </w:pPr>
  </w:style>
  <w:style w:type="paragraph" w:styleId="970">
    <w:name w:val="toc 2"/>
    <w:basedOn w:val="788"/>
    <w:next w:val="788"/>
    <w:uiPriority w:val="39"/>
    <w:unhideWhenUsed/>
    <w:pPr>
      <w:ind w:left="283"/>
      <w:spacing w:after="57"/>
    </w:pPr>
  </w:style>
  <w:style w:type="paragraph" w:styleId="971">
    <w:name w:val="toc 3"/>
    <w:basedOn w:val="788"/>
    <w:next w:val="788"/>
    <w:uiPriority w:val="39"/>
    <w:unhideWhenUsed/>
    <w:pPr>
      <w:ind w:left="567"/>
      <w:spacing w:after="57"/>
    </w:pPr>
  </w:style>
  <w:style w:type="paragraph" w:styleId="972">
    <w:name w:val="toc 4"/>
    <w:basedOn w:val="788"/>
    <w:next w:val="788"/>
    <w:uiPriority w:val="39"/>
    <w:unhideWhenUsed/>
    <w:pPr>
      <w:ind w:left="850"/>
      <w:spacing w:after="57"/>
    </w:pPr>
  </w:style>
  <w:style w:type="paragraph" w:styleId="973">
    <w:name w:val="toc 5"/>
    <w:basedOn w:val="788"/>
    <w:next w:val="788"/>
    <w:uiPriority w:val="39"/>
    <w:unhideWhenUsed/>
    <w:pPr>
      <w:ind w:left="1134"/>
      <w:spacing w:after="57"/>
    </w:pPr>
  </w:style>
  <w:style w:type="paragraph" w:styleId="974">
    <w:name w:val="toc 6"/>
    <w:basedOn w:val="788"/>
    <w:next w:val="788"/>
    <w:uiPriority w:val="39"/>
    <w:unhideWhenUsed/>
    <w:pPr>
      <w:ind w:left="1417"/>
      <w:spacing w:after="57"/>
    </w:pPr>
  </w:style>
  <w:style w:type="paragraph" w:styleId="975">
    <w:name w:val="toc 7"/>
    <w:basedOn w:val="788"/>
    <w:next w:val="788"/>
    <w:uiPriority w:val="39"/>
    <w:unhideWhenUsed/>
    <w:pPr>
      <w:ind w:left="1701"/>
      <w:spacing w:after="57"/>
    </w:pPr>
  </w:style>
  <w:style w:type="paragraph" w:styleId="976">
    <w:name w:val="toc 8"/>
    <w:basedOn w:val="788"/>
    <w:next w:val="788"/>
    <w:uiPriority w:val="39"/>
    <w:unhideWhenUsed/>
    <w:pPr>
      <w:ind w:left="1984"/>
      <w:spacing w:after="57"/>
    </w:pPr>
  </w:style>
  <w:style w:type="paragraph" w:styleId="977">
    <w:name w:val="toc 9"/>
    <w:basedOn w:val="788"/>
    <w:next w:val="788"/>
    <w:uiPriority w:val="39"/>
    <w:unhideWhenUsed/>
    <w:pPr>
      <w:ind w:left="2268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788"/>
    <w:next w:val="788"/>
    <w:uiPriority w:val="99"/>
    <w:unhideWhenUsed/>
  </w:style>
  <w:style w:type="paragraph" w:styleId="980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8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8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8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8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8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8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8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89" w:customStyle="1">
    <w:name w:val="ConsPlusNormal"/>
    <w:link w:val="1007"/>
    <w:pPr>
      <w:widowControl w:val="off"/>
    </w:pPr>
    <w:rPr>
      <w:rFonts w:ascii="Times New Roman" w:hAnsi="Times New Roman" w:cs="Times New Roman"/>
      <w:sz w:val="24"/>
    </w:rPr>
  </w:style>
  <w:style w:type="paragraph" w:styleId="99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9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9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9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9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9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9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8">
    <w:name w:val="Header"/>
    <w:basedOn w:val="788"/>
    <w:link w:val="9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9" w:customStyle="1">
    <w:name w:val="Верхний колонтитул Знак"/>
    <w:basedOn w:val="798"/>
    <w:link w:val="998"/>
    <w:uiPriority w:val="99"/>
  </w:style>
  <w:style w:type="paragraph" w:styleId="1000">
    <w:name w:val="Footer"/>
    <w:basedOn w:val="788"/>
    <w:link w:val="10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1" w:customStyle="1">
    <w:name w:val="Нижний колонтитул Знак"/>
    <w:basedOn w:val="798"/>
    <w:link w:val="1000"/>
    <w:uiPriority w:val="99"/>
  </w:style>
  <w:style w:type="paragraph" w:styleId="1002">
    <w:name w:val="Normal (Web)"/>
    <w:basedOn w:val="788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03">
    <w:name w:val="List Paragraph"/>
    <w:basedOn w:val="788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1004">
    <w:name w:val="Hyperlink"/>
    <w:basedOn w:val="798"/>
    <w:uiPriority w:val="99"/>
    <w:unhideWhenUsed/>
    <w:rPr>
      <w:color w:val="0563c1" w:themeColor="hyperlink"/>
      <w:u w:val="single"/>
    </w:rPr>
  </w:style>
  <w:style w:type="paragraph" w:styleId="1005">
    <w:name w:val="HTML Preformatted"/>
    <w:basedOn w:val="788"/>
    <w:link w:val="100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1006" w:customStyle="1">
    <w:name w:val="Стандартный HTML Знак"/>
    <w:basedOn w:val="798"/>
    <w:link w:val="1005"/>
    <w:uiPriority w:val="99"/>
    <w:rPr>
      <w:rFonts w:ascii="Courier New" w:hAnsi="Courier New" w:eastAsia="Times New Roman" w:cs="Courier New"/>
      <w:sz w:val="20"/>
      <w:szCs w:val="20"/>
    </w:rPr>
  </w:style>
  <w:style w:type="character" w:styleId="1007" w:customStyle="1">
    <w:name w:val="ConsPlusNormal Знак"/>
    <w:link w:val="989"/>
    <w:rPr>
      <w:rFonts w:ascii="Times New Roman" w:hAnsi="Times New Roman" w:cs="Times New Roman"/>
      <w:sz w:val="24"/>
    </w:rPr>
  </w:style>
  <w:style w:type="paragraph" w:styleId="1008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009">
    <w:name w:val="Balloon Text"/>
    <w:basedOn w:val="788"/>
    <w:link w:val="101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0" w:customStyle="1">
    <w:name w:val="Текст выноски Знак"/>
    <w:basedOn w:val="798"/>
    <w:link w:val="1009"/>
    <w:uiPriority w:val="99"/>
    <w:semiHidden/>
    <w:rPr>
      <w:rFonts w:ascii="Segoe UI" w:hAnsi="Segoe UI" w:cs="Segoe UI"/>
      <w:sz w:val="18"/>
      <w:szCs w:val="18"/>
    </w:rPr>
  </w:style>
  <w:style w:type="character" w:styleId="1011" w:customStyle="1">
    <w:name w:val="Заголовок Знак"/>
    <w:basedOn w:val="798"/>
    <w:link w:val="827"/>
    <w:uiPriority w:val="10"/>
    <w:rPr>
      <w:sz w:val="48"/>
      <w:szCs w:val="48"/>
    </w:rPr>
  </w:style>
  <w:style w:type="table" w:styleId="1012">
    <w:name w:val="Table Grid"/>
    <w:basedOn w:val="799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3">
    <w:name w:val="annotation reference"/>
    <w:basedOn w:val="798"/>
    <w:uiPriority w:val="99"/>
    <w:semiHidden/>
    <w:unhideWhenUsed/>
    <w:rPr>
      <w:sz w:val="16"/>
      <w:szCs w:val="16"/>
    </w:rPr>
  </w:style>
  <w:style w:type="paragraph" w:styleId="1014">
    <w:name w:val="annotation text"/>
    <w:basedOn w:val="788"/>
    <w:link w:val="1015"/>
    <w:uiPriority w:val="99"/>
    <w:semiHidden/>
    <w:unhideWhenUsed/>
    <w:rPr>
      <w:sz w:val="20"/>
      <w:szCs w:val="20"/>
    </w:rPr>
  </w:style>
  <w:style w:type="character" w:styleId="1015" w:customStyle="1">
    <w:name w:val="Текст примечания Знак"/>
    <w:basedOn w:val="798"/>
    <w:link w:val="1014"/>
    <w:uiPriority w:val="99"/>
    <w:semiHidden/>
    <w:rPr>
      <w:sz w:val="20"/>
      <w:szCs w:val="20"/>
    </w:rPr>
  </w:style>
  <w:style w:type="paragraph" w:styleId="1016">
    <w:name w:val="annotation subject"/>
    <w:basedOn w:val="1014"/>
    <w:next w:val="1014"/>
    <w:link w:val="1017"/>
    <w:uiPriority w:val="99"/>
    <w:semiHidden/>
    <w:unhideWhenUsed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semiHidden/>
    <w:rPr>
      <w:b/>
      <w:bCs/>
      <w:sz w:val="20"/>
      <w:szCs w:val="20"/>
    </w:rPr>
  </w:style>
  <w:style w:type="paragraph" w:styleId="1018" w:customStyle="1">
    <w:name w:val="Основной текст1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1019" w:customStyle="1">
    <w:name w:val="Стандартный HTML1"/>
    <w:link w:val="91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eq=doc&amp;base=LAW&amp;n=494996&amp;date=09.07.2025&amp;dst=35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749-7122-4A92-B4D3-DD7E7918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kasimova.gulnara</cp:lastModifiedBy>
  <cp:revision>73</cp:revision>
  <dcterms:created xsi:type="dcterms:W3CDTF">2025-12-04T11:50:00Z</dcterms:created>
  <dcterms:modified xsi:type="dcterms:W3CDTF">2026-04-30T13:17:50Z</dcterms:modified>
</cp:coreProperties>
</file>