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024BA" w:rsidRPr="0032000D" w:rsidRDefault="0032000D" w:rsidP="0032000D">
      <w:pPr>
        <w:shd w:val="clear" w:color="auto" w:fill="FFFFFF" w:themeFill="background1"/>
        <w:ind w:right="5096" w:firstLine="0"/>
        <w:rPr>
          <w:rFonts w:ascii="Times New Roman" w:hAnsi="Times New Roman" w:cs="Times New Roman"/>
          <w:bCs/>
          <w:sz w:val="28"/>
          <w:szCs w:val="28"/>
        </w:rPr>
      </w:pPr>
      <w:r w:rsidRPr="0032000D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816326">
        <w:rPr>
          <w:rFonts w:ascii="Times New Roman" w:hAnsi="Times New Roman" w:cs="Times New Roman"/>
          <w:bCs/>
          <w:sz w:val="28"/>
          <w:szCs w:val="28"/>
        </w:rPr>
        <w:t>я</w:t>
      </w:r>
      <w:r w:rsidRPr="0032000D">
        <w:rPr>
          <w:rFonts w:ascii="Times New Roman" w:hAnsi="Times New Roman" w:cs="Times New Roman"/>
          <w:bCs/>
          <w:sz w:val="28"/>
          <w:szCs w:val="28"/>
        </w:rPr>
        <w:t xml:space="preserve"> в государственную программу Республики Татарстан «Цифровой Татарстан», утвержденную постановлением Кабинета Министров Республики Татарстан от 18.10.2021 № 980 «Об утверждении государственной программы Республики Татарстан «Цифровой Татарстан»</w:t>
      </w:r>
    </w:p>
    <w:p w:rsidR="00B024BA" w:rsidRPr="0032000D" w:rsidRDefault="00B024BA" w:rsidP="0032000D">
      <w:pPr>
        <w:shd w:val="clear" w:color="auto" w:fill="FFFFFF" w:themeFill="background1"/>
        <w:ind w:right="5096" w:firstLine="0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B024BA" w:rsidP="0032000D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024BA" w:rsidRPr="0032000D" w:rsidRDefault="0032000D" w:rsidP="0032000D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B024BA" w:rsidRPr="0032000D" w:rsidRDefault="00B024BA" w:rsidP="0032000D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32000D" w:rsidP="0032000D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Внести в государственную программу Республики Татарстан «Цифровой Татарстан», утвержденную постановлением Кабинета Министров Республики Татарстан от 18.10.2021 № 980 «Об утверждении государственной программы Республики Татарстан «Цифровой Татарстан» (с изменения</w:t>
      </w:r>
      <w:r w:rsidR="00BB46DE" w:rsidRPr="0032000D">
        <w:rPr>
          <w:rFonts w:ascii="Times New Roman" w:hAnsi="Times New Roman" w:cs="Times New Roman"/>
          <w:sz w:val="28"/>
          <w:szCs w:val="28"/>
        </w:rPr>
        <w:t xml:space="preserve">ми, внесенными постановлениями </w:t>
      </w:r>
      <w:r w:rsidRPr="0032000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03.10.2023 №</w:t>
      </w:r>
      <w:r w:rsidR="00F73676" w:rsidRPr="0032000D">
        <w:rPr>
          <w:rFonts w:ascii="Times New Roman" w:hAnsi="Times New Roman" w:cs="Times New Roman"/>
          <w:sz w:val="28"/>
          <w:szCs w:val="28"/>
        </w:rPr>
        <w:t xml:space="preserve"> </w:t>
      </w:r>
      <w:r w:rsidRPr="0032000D">
        <w:rPr>
          <w:rFonts w:ascii="Times New Roman" w:hAnsi="Times New Roman" w:cs="Times New Roman"/>
          <w:sz w:val="28"/>
          <w:szCs w:val="28"/>
        </w:rPr>
        <w:t>1215, о</w:t>
      </w:r>
      <w:bookmarkStart w:id="0" w:name="_GoBack"/>
      <w:bookmarkEnd w:id="0"/>
      <w:r w:rsidRPr="0032000D">
        <w:rPr>
          <w:rFonts w:ascii="Times New Roman" w:hAnsi="Times New Roman" w:cs="Times New Roman"/>
          <w:sz w:val="28"/>
          <w:szCs w:val="28"/>
        </w:rPr>
        <w:t>т 22.12.2023 № 1667, от 19.04.2024 № 264, от 18.05.2024 № 338, от 31.07.2024 № 611, от 30.04.2025 № 283, от 25.09.2025 № 746), изменени</w:t>
      </w:r>
      <w:r w:rsidR="00585039">
        <w:rPr>
          <w:rFonts w:ascii="Times New Roman" w:hAnsi="Times New Roman" w:cs="Times New Roman"/>
          <w:sz w:val="28"/>
          <w:szCs w:val="28"/>
        </w:rPr>
        <w:t>е</w:t>
      </w:r>
      <w:r w:rsidRPr="0032000D">
        <w:rPr>
          <w:rFonts w:ascii="Times New Roman" w:hAnsi="Times New Roman" w:cs="Times New Roman"/>
          <w:sz w:val="28"/>
          <w:szCs w:val="28"/>
        </w:rPr>
        <w:t>, изложив ее в новой редакции (прилагается).</w:t>
      </w:r>
    </w:p>
    <w:p w:rsidR="00B024BA" w:rsidRPr="0032000D" w:rsidRDefault="00B024BA" w:rsidP="0032000D">
      <w:pPr>
        <w:shd w:val="clear" w:color="auto" w:fill="FFFFFF" w:themeFill="background1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4BA" w:rsidRPr="0032000D" w:rsidRDefault="00B024BA" w:rsidP="0032000D">
      <w:pPr>
        <w:shd w:val="clear" w:color="auto" w:fill="FFFFFF" w:themeFill="background1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4BA" w:rsidRPr="0032000D" w:rsidRDefault="00B024BA" w:rsidP="0032000D">
      <w:pPr>
        <w:shd w:val="clear" w:color="auto" w:fill="FFFFFF" w:themeFill="background1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4BA" w:rsidRPr="0032000D" w:rsidRDefault="0032000D" w:rsidP="0032000D">
      <w:pPr>
        <w:shd w:val="clear" w:color="auto" w:fill="FFFFFF" w:themeFill="background1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0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</w:p>
    <w:p w:rsidR="00B024BA" w:rsidRPr="0032000D" w:rsidRDefault="0032000D" w:rsidP="0032000D">
      <w:pPr>
        <w:shd w:val="clear" w:color="auto" w:fill="FFFFFF" w:themeFill="background1"/>
        <w:tabs>
          <w:tab w:val="left" w:pos="8505"/>
        </w:tabs>
        <w:ind w:right="-143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00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Pr="0032000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А.В.Песошин</w:t>
      </w:r>
    </w:p>
    <w:p w:rsidR="00F73676" w:rsidRPr="0032000D" w:rsidRDefault="00F73676" w:rsidP="0032000D">
      <w:pPr>
        <w:widowControl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00D"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B024BA" w:rsidRPr="0032000D" w:rsidRDefault="0032000D" w:rsidP="0032000D">
      <w:pPr>
        <w:widowControl/>
        <w:shd w:val="clear" w:color="auto" w:fill="FFFFFF" w:themeFill="background1"/>
        <w:ind w:left="6946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00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-272415</wp:posOffset>
                </wp:positionV>
                <wp:extent cx="152400" cy="2571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257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shape id="shape 0" o:spid="_x0000_s0" o:spt="3" type="#_x0000_t3" style="position:absolute;z-index:251659264;o:allowoverlap:true;o:allowincell:true;mso-position-horizontal-relative:text;margin-left:249.30pt;mso-position-horizontal:absolute;mso-position-vertical-relative:text;margin-top:-21.45pt;mso-position-vertical:absolute;width:12.00pt;height:20.25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B024BA" w:rsidRPr="0032000D" w:rsidRDefault="0032000D" w:rsidP="0032000D">
      <w:pPr>
        <w:shd w:val="clear" w:color="auto" w:fill="FFFFFF" w:themeFill="background1"/>
        <w:ind w:left="6946" w:firstLine="0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F73676" w:rsidRPr="0032000D" w:rsidRDefault="0032000D" w:rsidP="0032000D">
      <w:pPr>
        <w:shd w:val="clear" w:color="auto" w:fill="FFFFFF" w:themeFill="background1"/>
        <w:ind w:left="694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</w:t>
      </w:r>
    </w:p>
    <w:p w:rsidR="00B024BA" w:rsidRPr="0032000D" w:rsidRDefault="0032000D" w:rsidP="0032000D">
      <w:pPr>
        <w:shd w:val="clear" w:color="auto" w:fill="FFFFFF" w:themeFill="background1"/>
        <w:ind w:left="694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B024BA" w:rsidRPr="0032000D" w:rsidRDefault="0032000D" w:rsidP="0032000D">
      <w:pPr>
        <w:shd w:val="clear" w:color="auto" w:fill="FFFFFF" w:themeFill="background1"/>
        <w:ind w:left="6946" w:firstLine="0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от 18.10.2021 № 980 </w:t>
      </w:r>
    </w:p>
    <w:p w:rsidR="00B024BA" w:rsidRPr="0032000D" w:rsidRDefault="0032000D" w:rsidP="0032000D">
      <w:pPr>
        <w:shd w:val="clear" w:color="auto" w:fill="FFFFFF" w:themeFill="background1"/>
        <w:ind w:left="6946" w:firstLine="0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</w:t>
      </w:r>
    </w:p>
    <w:p w:rsidR="00F73676" w:rsidRPr="0032000D" w:rsidRDefault="0032000D" w:rsidP="0032000D">
      <w:pPr>
        <w:shd w:val="clear" w:color="auto" w:fill="FFFFFF" w:themeFill="background1"/>
        <w:ind w:left="694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</w:t>
      </w:r>
    </w:p>
    <w:p w:rsidR="00F73676" w:rsidRPr="0032000D" w:rsidRDefault="0032000D" w:rsidP="0032000D">
      <w:pPr>
        <w:shd w:val="clear" w:color="auto" w:fill="FFFFFF" w:themeFill="background1"/>
        <w:ind w:left="694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B024BA" w:rsidRPr="0032000D" w:rsidRDefault="0032000D" w:rsidP="0032000D">
      <w:pPr>
        <w:shd w:val="clear" w:color="auto" w:fill="FFFFFF" w:themeFill="background1"/>
        <w:ind w:left="694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от _______ 2026 № _____</w:t>
      </w:r>
      <w:r w:rsidR="00F73676" w:rsidRPr="0032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024BA" w:rsidRPr="0032000D" w:rsidRDefault="00B024BA" w:rsidP="0032000D">
      <w:pPr>
        <w:shd w:val="clear" w:color="auto" w:fill="FFFFFF" w:themeFill="background1"/>
        <w:tabs>
          <w:tab w:val="left" w:pos="8505"/>
        </w:tabs>
        <w:ind w:right="-143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4BA" w:rsidRPr="0032000D" w:rsidRDefault="00B024BA" w:rsidP="0032000D">
      <w:pPr>
        <w:shd w:val="clear" w:color="auto" w:fill="FFFFFF" w:themeFill="background1"/>
        <w:tabs>
          <w:tab w:val="left" w:pos="8505"/>
        </w:tabs>
        <w:ind w:right="-143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4BA" w:rsidRPr="0032000D" w:rsidRDefault="0032000D" w:rsidP="008B57C7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Государственная программа Республики Татарстан</w:t>
      </w:r>
      <w:r w:rsidRPr="0032000D">
        <w:rPr>
          <w:rFonts w:ascii="Times New Roman" w:hAnsi="Times New Roman" w:cs="Times New Roman"/>
          <w:sz w:val="28"/>
          <w:szCs w:val="28"/>
        </w:rPr>
        <w:br/>
        <w:t>«Цифровой Татарстан»</w:t>
      </w:r>
    </w:p>
    <w:p w:rsidR="00B024BA" w:rsidRPr="0032000D" w:rsidRDefault="00B024BA" w:rsidP="008B57C7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32000D" w:rsidP="008B57C7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Стратегические приоритеты в сфере реализации государственной </w:t>
      </w:r>
    </w:p>
    <w:p w:rsidR="00B024BA" w:rsidRPr="0032000D" w:rsidRDefault="0032000D" w:rsidP="008B57C7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программы Республики Татарстан «Цифровой Татарстан»</w:t>
      </w:r>
    </w:p>
    <w:p w:rsidR="00B024BA" w:rsidRPr="0032000D" w:rsidRDefault="00B024BA" w:rsidP="008B57C7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32000D" w:rsidP="008B57C7">
      <w:pPr>
        <w:pStyle w:val="c"/>
        <w:widowControl w:val="0"/>
        <w:shd w:val="clear" w:color="auto" w:fill="FFFFFF" w:themeFill="background1"/>
        <w:spacing w:before="0" w:after="0"/>
        <w:ind w:left="0" w:right="0"/>
        <w:rPr>
          <w:sz w:val="28"/>
          <w:szCs w:val="28"/>
        </w:rPr>
      </w:pPr>
      <w:r w:rsidRPr="0032000D">
        <w:rPr>
          <w:sz w:val="28"/>
          <w:szCs w:val="28"/>
          <w:lang w:val="en-US"/>
        </w:rPr>
        <w:t>I</w:t>
      </w:r>
      <w:r w:rsidRPr="0032000D">
        <w:rPr>
          <w:sz w:val="28"/>
          <w:szCs w:val="28"/>
        </w:rPr>
        <w:t xml:space="preserve">. Оценка текущего состояния в сфере информатизации, информационных </w:t>
      </w:r>
      <w:r w:rsidRPr="0032000D">
        <w:rPr>
          <w:sz w:val="28"/>
          <w:szCs w:val="28"/>
        </w:rPr>
        <w:br/>
        <w:t>технологий и связи в Республике Татарстан</w:t>
      </w:r>
    </w:p>
    <w:p w:rsidR="00B024BA" w:rsidRPr="0032000D" w:rsidRDefault="00B024BA" w:rsidP="008B57C7">
      <w:pPr>
        <w:shd w:val="clear" w:color="auto" w:fill="FFFFFF" w:themeFill="background1"/>
        <w:tabs>
          <w:tab w:val="left" w:pos="8505"/>
        </w:tabs>
        <w:ind w:right="-143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В Республике Татарстан в рамках реализации государственной программы Республики Татарстан «Цифровой Татарстан» (далее – государственная программа Республики Татарстан) ведется активная работа по ключевым направлениям информационно-телекоммуникационных технологий, а также создани</w:t>
      </w:r>
      <w:r w:rsidR="003E65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 условий для массового внедрения технологий искусственного интеллекта в реальный сектор экономики и государственного у</w:t>
      </w:r>
      <w:r w:rsidR="00F73676" w:rsidRPr="0032000D">
        <w:rPr>
          <w:rFonts w:ascii="Times New Roman" w:eastAsia="Times New Roman" w:hAnsi="Times New Roman" w:cs="Times New Roman"/>
          <w:sz w:val="28"/>
          <w:szCs w:val="28"/>
        </w:rPr>
        <w:t>правления Республики Татарстан.</w:t>
      </w:r>
    </w:p>
    <w:p w:rsidR="00B024BA" w:rsidRPr="0032000D" w:rsidRDefault="0032000D" w:rsidP="008B57C7">
      <w:pPr>
        <w:pStyle w:val="afffff1"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В течение последних лет ключевые показатели отрасли информационно-телекоммуникационных технологий в Республике Татарстан поступательно растут.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По данным годовой бухгалтерской отчетности, выручка от продажи продукции товаров, работ, услуг сектора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, включая малые предприятия, составила: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2019 году – 78,0 млрд.рублей;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2020 году – 109,0 млрд.рублей;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2021 году – 116,0 млрд.рублей;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2022 году – 157,0 млрд.рублей;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2023 году – 189,0 млрд.рублей;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2024 году – 256,7 млрд.рублей;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2025 году – 269,7 млрд.рублей (оценка).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Отрасль достигла рекордной выручки. Наиболее масштабными сегментами ИТ-сферы по-прежнему остаются разработка компьютерного программного обеспечения (52,3 процента) и деятельность в области информационных технологий (30,6 процента). Появилось новое направление – производство элементов электронной аппаратуры и плат, пока его доля менее 1 процента. Ключевые драйверы роста и развития ИТ-рынка – это активное импортозамещение, усиление внутренней конкуренции, а также вызовы в облас</w:t>
      </w:r>
      <w:r w:rsidR="00F73676" w:rsidRPr="0032000D">
        <w:rPr>
          <w:rFonts w:ascii="Times New Roman" w:hAnsi="Times New Roman" w:cs="Times New Roman"/>
          <w:bCs/>
          <w:iCs/>
          <w:sz w:val="28"/>
          <w:szCs w:val="28"/>
        </w:rPr>
        <w:t>ти информационной безопасности.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Ключевым показателем развития отрасли стало увеличение выручки от реализации товаров и услуг на 36 процентов, что в абсолютном выражении составило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67,7 млрд.рублей. Эта положительная динамика напрямую связана с высокими темпами цифровизации экономики: компании из самых разных секторов все чаще рассматривают информационные технологии как основу для своего стратегического развития, что стимулирует рынок к постоянному обновлению </w:t>
      </w:r>
      <w:r w:rsidR="003E65CB">
        <w:rPr>
          <w:rFonts w:ascii="Times New Roman" w:hAnsi="Times New Roman" w:cs="Times New Roman"/>
          <w:bCs/>
          <w:iCs/>
          <w:sz w:val="28"/>
          <w:szCs w:val="28"/>
        </w:rPr>
        <w:t>и поиску инновационных решений.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Из 3 552 компаний, осуществляющих деятельность в сфере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в Республике Татарстан, по состоянию на конец 2025 года 717 включены в федеральный реестр аккредитованных Министерством цифрового развития, связи и массовых коммуникаций Российской Федерации организаций</w:t>
      </w:r>
      <w:r w:rsidR="004F4961"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имеют права на пользование налоговыми преференциями.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состав крупных экономически и социально значимых предприятий Республики Татарстан включены 16 предприятий сектора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, 3 компании сектора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, в свою очередь, являются системообразующими предприятиями Российской Федерации: акционерное общество «АйСиЭл – КПО ВС», публичное акционерное общество «Таттелеком» и акционерное общество «БАРС Груп».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сфере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занято 3,3 процента работающего населения Республики Татарстан. Численность работников в сфере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составила 41 845 человек. В Республике Татарстан работа</w:t>
      </w:r>
      <w:r w:rsidR="004F4961" w:rsidRPr="0032000D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т 4,2 процента всех российских ИТ-специалистов, которых насчитывается порядка 1 млн.человек.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федеральной программы поддержки ИТ-специалистов предоставлено </w:t>
      </w:r>
      <w:r w:rsidRPr="00320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4 919</w:t>
      </w:r>
      <w:r w:rsidRPr="0032000D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кредитов на общую сумму 43,66 млрд.рублей, из них с начала 2025 года выдано 872 кредита на сумму 6,85 млрд.рублей.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При этом Правительство Российской Федерации продлило действие льготы для ИТ-специалистов по ипотеке до 2030 года, сделав акцент на поддержке специалистов в регионах.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Средняя зарплата в ИТ-отрасли почти в 1,5 раза выше, чем в среднем по экономике Республики Татарстан. Так, в конце 2025 года в Республике Татарстан она составила 122 199,8 рубл</w:t>
      </w:r>
      <w:r w:rsidR="004F4961" w:rsidRPr="0032000D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, что в 2,5 раза больше, чем в 2019 году. 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Основой информационной инфраструктуры Республики Татарстан являются сети связи компании «Таттелеком». Компания за счет собственных инвестиций продолжает работу по развертыванию сетей широкополосного доступа к информационно-телекоммуникационной сети «Интернет» по оптическим линиям в домах жителей, в том числе в сельской местности.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Для реагирования в режиме чрезвычайных ситуаций создается новая региональная автоматизированная система централизованного оповещения населения Республики Татарстан. Компания «Таттелеком» до 2028 года установит 1 600 устройств оповещения на опорах связи во всех муниципальных образованиях Республики Татарстан. В 2025 году смонтировано 320 комплектов устройств оповещения.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2025 году совместно с Министерством внутренних дел по Республике Татарстан завершен первый этап создания отечественной платформы видеонаблюдения с функцией распознавания лиц: разработано ядро системы и подключены первые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100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интеллектуальных камер. Задача на 2026 год – увеличить количество камер и расширить функционал системы.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Проект «Чистое небо» по переводу линий связи под землю реализуется с 2011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года и способствует улучшению облика городов. В 2025 году в подземные коммуникации убрано 54 км воздушных линий связи. В 2026 году запланировано увеличение объемов работ минимум вдвое, </w:t>
      </w:r>
      <w:r w:rsidR="00274896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усилия 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t>будут направлены на центральную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част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Казани.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соответствии с поручением Президента Российской Федерации В.В.Путина разработана комплексная программа модернизации сельских почтовых отделений. За последние пять лет успешно завершена реконструкция и введены в эксплуатацию 103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обновленных отделения почтовой связи в сельской местности, которые теперь функционируют в соответствии с современными стандартами обслуживания. В 2025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году за счет средств Республики Татарстан отремонтировано 15 отделений почтовой связи.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Продолжается поддержка почтовых работников в сельской местности за счет средств субсидии, выделенной из бюджета Республики Татарстан (в 2024 – 2025 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t>годах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надбавки получили более 2,3 тыс.почтальонов). 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2025 году бюджетную сферу перевели на отечественную операционную систему «Астра Линукс», внедрен офисный пакет «Р7-Офис» и начат переход на отечественную систему электронной почты от компании «ВКонтакте».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Компанией ICL для нужд сферы здравоохранения поставлено 15 000 компьютеров и в 2026 году будет дополнительно приобретено 4 000 автоматизированных рабочих мест и 2 500 многофункциональных устройств.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2025 году операторы связи установили и модернизировали 1 082 базовые станции. Цифровые сервисы потребляют все больше трафика, повышая требования к сети. В 2026 году операторами связи планируется установить и модернизировать более 1 100 базовых станций.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2025 году по федеральной программе «Устранение цифрового неравенства» операторы связи «Ростелеком» и «Т2-Мобайл» обеспечили мобильной связью и интернетом 159 сельских населенных пунктов Республики Татарстан. Однако в Татарстане остаются сельские населенные пункты с населением менее 500 человек без мобильного интернета. В 2026 году компания «Ростелеком» будет наращивать темпы строительства объектов связи. 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Операторы связи «Мобильные ТелеСистемы» и «МегаФон» установили 54 базовые станции для обеспечения связью автомобильных дорог М-7 и М-12, в том числе на участке нового обхода г.Набережные Челны. </w:t>
      </w:r>
    </w:p>
    <w:p w:rsidR="00B024BA" w:rsidRPr="0032000D" w:rsidRDefault="0032000D" w:rsidP="008B57C7">
      <w:pPr>
        <w:shd w:val="clear" w:color="auto" w:fill="FFFFFF" w:themeFill="background1"/>
        <w:rPr>
          <w:rFonts w:ascii="Times New Roman" w:hAnsi="Times New Roman" w:cs="Times New Roman"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Продолжает развиваться сеть ИТ-парков. В муниципалитетах дополнительную ИТ-подготовку школьников сегодня обеспечивают филиалы государственного автономного учреждения «Технопарк в сфере высоких технологий «ИТ-парк» в 31 районе Республики Татарстан и Лицей Академии Яндекса, пред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ставленный в других 22 районах.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2025 году налажено тесное сотрудничество с образовательными организациями высшего образования. В каждой целевой образовательной организации высшего образования будет обеспечена деятельность куратора </w:t>
      </w:r>
      <w:r w:rsidR="006D4C9F" w:rsidRPr="0032000D">
        <w:rPr>
          <w:rFonts w:ascii="Times New Roman" w:hAnsi="Times New Roman" w:cs="Times New Roman"/>
          <w:bCs/>
          <w:iCs/>
          <w:sz w:val="28"/>
          <w:szCs w:val="28"/>
        </w:rPr>
        <w:t>государственного автономного учреждения «Технопарк в сфере высоких технологий «ИТ-парк»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на постоянной ос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нове, что позволит создать эффективную экосистему для развития молодежных ИТ-проектов.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Хорошие результаты продолжает показывать 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связи», признанное лучшим в стране. В 2025 году 89 процентов студентов техникума трудоустроены сразу после выпуска. </w:t>
      </w:r>
    </w:p>
    <w:p w:rsidR="00B024BA" w:rsidRPr="0032000D" w:rsidRDefault="0032000D" w:rsidP="008B57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ind w:right="-105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Традиционно студенты техникума – основа сборной Республики Татарстан по ИТ-компетенциям на чемпионате «Профессионалы». Золотые медали были завоеваны и в финале федерального уровня, а также на международном уровне на чемпионате по компетенциям ассоциации государств с развивающейся экономикой (BRICS Future Skills &amp; Tech Challenge) и чемпионате профессионального мастерства в Китае (The Youth Skills Competition of the Shanghai Cooperation Organization Members в Гуанчжоу (Китай)).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сфере образования за предыдущие годы были решены ключевые базовые задачи: публичное акционерное общество «Ак Барс Банк» обеспечило всех педагогов Республики Татарстан ноутбуками (36 000 </w:t>
      </w:r>
      <w:r w:rsidR="00CF01DC" w:rsidRPr="00CF01DC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общеобразовательные организации и 4 291 </w:t>
      </w:r>
      <w:r w:rsidR="00CF01DC" w:rsidRPr="00CF01DC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образовательные организации среднего профессионального образования), внедрена современная электронная система. 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рамках реализации национального проекта «Экономика данных и цифровая трансформация государства» в 2026 году 1 324 учителя планируется обеспечить современными планшетными устройствами. В рамках соглашения с Министерством цифрового развития, связи и массовых коммуникаций Российской Федерации в Республику Татарстан на эти цели планируется привлечь более 360 млн.рублей федерального финансирования в ближайшие три года.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2025 году была обеспечена возможность подачи заявления на предоставление социальной помощи на основе социального контракта через информационно-телекоммуникационную сеть «Интернет», а также были связаны данные о многодетных семьях с единой цифровой платформой.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цифровизации строительной отрасли ключевую роль играет государственная информационная система обеспечения градостроительной деятельности Республики Татарстан. Данная система успешно внедрена и активно используется, в ней обработано более 200 тыс.заявлений и уведомлений по строительным услугам. Кроме того, в систему загружены все генеральные планы, однако только 23 процента из них представлены в векторном формате. 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Одной из существенных проблем остается недостаточная цифровизация инженерных сетей. По предварительным оценкам, в Республике Татарстан насчитывается более 145 тыс.км сетей, из них 29 тыс.км сейчас внесены в сводный план инженерных коммуникаций Республики Татарстан в цифровом виде.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Приоритетной задачей на ближайшие пять лет является полная оцифровка всех инженерных сетей. Реализация данного проекта позволит значительно повысить скорость и качество оказания услуг как для жителей Республики Татарстан, так и для потенциальных инвесторов.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сфере цифровизации государственного и муниципального управления в 2025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году продолжила свое развитие единая цифровая платформа Республики Татар</w:t>
      </w:r>
      <w:r w:rsidR="008B57C7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стан, на которую переведены система земельных и имущественных отношений, система закупок, система по охране культурных объектов и цифровой модуль управления государственными программами. 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Также продолжила свое развитие платформа по оказанию государственных и муниципальных услуг, через которую в 2025 году поступило более 300 тыс.заявлений граждан.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Республика Татарстан – один из первых регионов, где запущены повседневные сервисы для жителей, внедренные на основе </w:t>
      </w:r>
      <w:r w:rsidR="00BB46DE" w:rsidRPr="0032000D">
        <w:rPr>
          <w:rFonts w:ascii="Times New Roman" w:hAnsi="Times New Roman" w:cs="Times New Roman"/>
          <w:bCs/>
          <w:iCs/>
          <w:sz w:val="28"/>
          <w:szCs w:val="28"/>
        </w:rPr>
        <w:t>национального мессенджера МАХ.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рамках использования технологий искусственного интеллекта в 2024 году представлен прорывной сервис «ГосПромпт». Данная платформа разработана специально для государственных гражданских служащих Республики Татарстан и муниципальных служащих Республики Татарстан с целью интеграции искусственного интеллекта в их повседневную деятельность.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На сегодняшний день платформу «ГосПромпт» активно используют более 3 000 пользователей. На базе платформы «ГосПромпт» создано более 15 интеллектуальных помощников. Они уже сегодня помогают в работе: исправляют ошибки в текстах, создают протоколы совещаний по аудиозаписи, проводят аудиоанализ школьных уроков и многое другое.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Продолжают эффективно работать системы «Народный контроль», «Электронный документооборот», «Централизованная бухгалтерия», «Мировая юстиция», «Электронный 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рхив», «ГЛОНАСС+112», «Экологическая карта», «Народный инспектор», «Государственная инспекция безопасности дорожного движения», система в сфере закупок товаров, работ и услуг и другие.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Безопасность информационных систем – один из ключевых приоритетов. 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Безопасность перестала быть лишь технической задачей, а стала краеугольным камнем национальной безопасности, суверенитета и экономической стабильности (в 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CF01DC">
        <w:rPr>
          <w:rFonts w:ascii="Times New Roman" w:hAnsi="Times New Roman" w:cs="Times New Roman"/>
          <w:bCs/>
          <w:iCs/>
          <w:spacing w:val="-2"/>
          <w:sz w:val="28"/>
          <w:szCs w:val="28"/>
        </w:rPr>
        <w:t>2025 году Центр обработки данных Республики Татарстан подвергся более 1,5 млн.киберата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к, 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t xml:space="preserve">что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в 2 раза больше, чем в 2024 г</w:t>
      </w:r>
      <w:r w:rsidR="00250A01">
        <w:rPr>
          <w:rFonts w:ascii="Times New Roman" w:hAnsi="Times New Roman" w:cs="Times New Roman"/>
          <w:bCs/>
          <w:iCs/>
          <w:sz w:val="28"/>
          <w:szCs w:val="28"/>
        </w:rPr>
        <w:t>оду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).</w:t>
      </w:r>
      <w:r w:rsidRPr="0032000D">
        <w:rPr>
          <w:rFonts w:ascii="Times New Roman" w:hAnsi="Times New Roman" w:cs="Times New Roman"/>
          <w:sz w:val="28"/>
          <w:szCs w:val="28"/>
        </w:rPr>
        <w:t xml:space="preserve"> 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Для минимизации рисков в 2026 году планируется проводить регулярные мероприятия </w:t>
      </w:r>
      <w:r w:rsidR="00250A01">
        <w:rPr>
          <w:rFonts w:ascii="Times New Roman" w:hAnsi="Times New Roman" w:cs="Times New Roman"/>
          <w:bCs/>
          <w:iCs/>
          <w:sz w:val="28"/>
          <w:szCs w:val="28"/>
        </w:rPr>
        <w:t>по повышению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цифровой грамотности сотрудников государственных органов власти Республики Татарстан, бизнеса и граждан, а также совершенствовать систему защиты государственных ресурсов. При этом возникает необходимость переход</w:t>
      </w:r>
      <w:r w:rsidR="00CF01D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 от реагирования на угрозы к опережающему формированию комплексной, невосприимчивой к атакам цифровой среды.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>Кроме того, реализуется два комплекса процессных мероприятий: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«Государственная поддержка развития экономической среды и человеческого капитала в сфере информационных технологий в Республике Татарстан», который направлен на обеспечение эффективной деятельности </w:t>
      </w:r>
      <w:r w:rsidR="006D4C9F" w:rsidRPr="0032000D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«Технопарк в сфере высоких технологий «ИТ-парк»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32000D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, Министерства цифрового развития государственного управления, информационных технологий и связи Республики Татарстан и подведомственных учреждений, государственного казенного учреждения «Центр цифровой трансформации Республики Татарстан»;</w:t>
      </w:r>
    </w:p>
    <w:p w:rsidR="008B57C7" w:rsidRDefault="008B57C7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lastRenderedPageBreak/>
        <w:t>«Развитие и совершенствование инфраструктуры информационного пространства Республики Татарстан», который реализует Р</w:t>
      </w:r>
      <w:r w:rsidRPr="0032000D">
        <w:rPr>
          <w:rFonts w:ascii="Times New Roman" w:hAnsi="Times New Roman" w:cs="Times New Roman"/>
          <w:bCs/>
          <w:iCs/>
          <w:sz w:val="28"/>
          <w:szCs w:val="28"/>
        </w:rPr>
        <w:t>еспубликанское агентство по печати и массовым коммуникациям «Татмедиа»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4BA" w:rsidRPr="0032000D" w:rsidRDefault="0032000D" w:rsidP="008B57C7">
      <w:pPr>
        <w:pStyle w:val="afffff1"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Республиканское агентство по печати и массовым коммуникациям «Татмедиа» является республиканским органом исполнительной власти специальной компетен-ции, осуществляющим полномочия по вопросам государственного управления в сфере печати и массовых коммуникаций Республики Татарстан. Благодаря работе Республиканского агентства по печати и массовым коммуникациям «Татмедиа» функционирует модель эффективного взаимодействия республиканских органов исполнительной власти и общества, реализации принципа открытости информации для граждан, защиты их информационных прав, дальнейшего развития средств массовой информации всех форм собственности, издательской и полиграфической деятельности. Через телерадиокомпании, электронные и печатные средства массовой информации Республиканское агентство по печати и массовым коммуникациям «Татмедиа» доводит новости Республики Татарстан не только до жителей Республики Татарстан, но и до населения иных субъектов Российской Федерации.</w:t>
      </w:r>
    </w:p>
    <w:p w:rsidR="00B024BA" w:rsidRPr="0032000D" w:rsidRDefault="0032000D" w:rsidP="008B57C7">
      <w:pPr>
        <w:pStyle w:val="afffff1"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Одной из ключевых задач Республиканского агентства по печати и массовым коммуникациям «Татмедиа» является выстраивание конструктивного диалога общества и власти.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С 2025 года в Российской Федерации началась реализация национального проекта «Экономика данных и цифровая трансформация государства». Его целью является цифровая трансформация государственного и муниципального управления, экономики и социальной сферы за счет обеспечения кибербезопасности, бесперебойного доступа к информационно-телекоммуникационной сети «Интернет», подготовки квалифицированных кадров для ИТ-отрасли, развития отечественных цифровых платформ, программного обеспечения, перспективных разработок и искусственного интеллекта.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Указанный проект является преемником завершившегося в 2024 году национального проекта «Цифровая экономика».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Национальный проект «Экономика данных и цифровая трансформация государства» направлен на достижение национальной цели развития «Цифровая трансформация государственного и муниципального управления, экономики и социальной сферы».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В рамках национального проекта «Экономика данных и цифровая трансформация государства» реализуется девять федеральных проектов: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«Инфраструктура доступа к информационно-телекоммуникационной сети «Интернет»;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«Цифровые платформы в отраслях социальной сферы»;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«Цифровое государственное управление»;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«Отечественные решения»;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«Прикладные исследования и перспективные разработки»;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«Инфраструктура кибербезопасности»;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«Кадры для цифровой трансформации»;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«Государственная статистика»;</w:t>
      </w:r>
    </w:p>
    <w:p w:rsidR="00B024BA" w:rsidRPr="0032000D" w:rsidRDefault="0032000D" w:rsidP="008B57C7">
      <w:pPr>
        <w:pStyle w:val="afffff1"/>
        <w:widowControl/>
        <w:shd w:val="clear" w:color="auto" w:fill="FFFFFF" w:themeFill="background1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«Искусственный интеллект».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lastRenderedPageBreak/>
        <w:t>Основные показатели национального проекта «Экономика данных и цифровая трансформация государства»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которые необходимо достигнуть к 2030 году: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1) 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 процентов к 2030 году и до 99 процентов к 2036</w:t>
      </w:r>
      <w:r w:rsidR="00BB46DE" w:rsidRPr="0032000D">
        <w:rPr>
          <w:rFonts w:eastAsia="Times New Roman"/>
          <w:sz w:val="28"/>
          <w:szCs w:val="28"/>
        </w:rPr>
        <w:t> </w:t>
      </w:r>
      <w:r w:rsidRPr="0032000D">
        <w:rPr>
          <w:rFonts w:eastAsia="Times New Roman"/>
          <w:sz w:val="28"/>
          <w:szCs w:val="28"/>
        </w:rPr>
        <w:t>году;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2) формирование рынка данных, их активное вовлечение в хозяйственный оборот, хранение, обмен и защита;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3) обеспечение в 2025 – 2030 годах темпа роста инвестиций в отечественные решения в сфере информационных технологий вдвое выше темпа роста валового внутреннего продукта;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4) 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системах, обеспечивающих основные производственные и управленческие процессы;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5) увеличение к 2030 году до 95 процентов доли использования российского программного обеспечения в государственных органах, государственных корпорациях, государственных компаниях и хозяйственных обществах, в уставном капитале которых доля участия Российской Федерации в совокупности превышает 50 процентов, а также в их аффилированных юридических лицах;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6) создание системы эффективного противодействия преступлениям, совершаемым с использованием информационно-телекоммуникационных технологий, и снижения ущерба от их совершения;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7) 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8) 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9) формирование системы подбора, развития и ротации кадров для органов го</w:t>
      </w:r>
      <w:r w:rsidR="00CF01DC">
        <w:rPr>
          <w:rFonts w:eastAsia="Times New Roman"/>
          <w:sz w:val="28"/>
          <w:szCs w:val="28"/>
        </w:rPr>
        <w:t>-</w:t>
      </w:r>
      <w:r w:rsidRPr="0032000D">
        <w:rPr>
          <w:rFonts w:eastAsia="Times New Roman"/>
          <w:sz w:val="28"/>
          <w:szCs w:val="28"/>
        </w:rPr>
        <w:t xml:space="preserve">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</w:t>
      </w:r>
      <w:r w:rsidRPr="0032000D">
        <w:rPr>
          <w:rFonts w:eastAsia="Times New Roman"/>
          <w:sz w:val="28"/>
          <w:szCs w:val="28"/>
        </w:rPr>
        <w:lastRenderedPageBreak/>
        <w:t>механизмы регулярной оценки и обратной связи в рамках единой цифровой платформы;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10) 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процентов;</w:t>
      </w:r>
    </w:p>
    <w:p w:rsidR="00B024BA" w:rsidRPr="0032000D" w:rsidRDefault="0032000D" w:rsidP="008B57C7">
      <w:pPr>
        <w:pStyle w:val="affffff4"/>
        <w:shd w:val="clear" w:color="auto" w:fill="FFFFFF" w:themeFill="background1"/>
        <w:spacing w:line="240" w:lineRule="auto"/>
        <w:ind w:firstLine="709"/>
        <w:rPr>
          <w:rFonts w:eastAsia="Times New Roman"/>
          <w:sz w:val="28"/>
          <w:szCs w:val="28"/>
        </w:rPr>
      </w:pPr>
      <w:r w:rsidRPr="0032000D">
        <w:rPr>
          <w:rFonts w:eastAsia="Times New Roman"/>
          <w:sz w:val="28"/>
          <w:szCs w:val="28"/>
        </w:rPr>
        <w:t>11) обеспечение сетевого суверенитета и информационной безопасности в информационно-телекоммуникационной сети «Интернет».</w:t>
      </w:r>
    </w:p>
    <w:p w:rsidR="00B024BA" w:rsidRPr="0032000D" w:rsidRDefault="0032000D" w:rsidP="008B57C7">
      <w:pPr>
        <w:widowControl/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В 2025 году Республика Татарстан участвовала в трех федеральных проектах национального проекта «Экономика данных и цифровая трансформация государства», заключены соглашения с Министерством цифрового развития, связи и массовых коммуникаций Российской Федерации по региональным проектам «Цифровые платформы в отраслях социальной сферы», «Цифровое государственное управление», «Отечественные решения».</w:t>
      </w:r>
    </w:p>
    <w:p w:rsidR="00B024BA" w:rsidRPr="0032000D" w:rsidRDefault="0032000D" w:rsidP="008B57C7">
      <w:pPr>
        <w:shd w:val="clear" w:color="auto" w:fill="FFFFFF" w:themeFill="background1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В 2025 году началась реализация регионального проекта «Прорывные ИТ-решения отраслей экономики, социальной сферы, государственного и муниципального управления Республики Татарстан 2025-2029».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Срок реализации регионального проекта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«Прорывные ИТ-решения отраслей экономики, социальной сферы, государственного и муниципального управления Республики Татарстан 2025-2029»</w:t>
      </w:r>
      <w:r w:rsidRPr="0032000D">
        <w:rPr>
          <w:rFonts w:ascii="Times New Roman" w:hAnsi="Times New Roman" w:cs="Times New Roman"/>
          <w:sz w:val="28"/>
          <w:szCs w:val="28"/>
        </w:rPr>
        <w:t xml:space="preserve"> предусмотрен на пять лет – с 2025 по 2029 год.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регионального проекта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«Прорывные ИТ-решения отраслей экономики, социальной сферы, государственного и муниципального управления Республики Татарстан 2025-2029» </w:t>
      </w:r>
      <w:r w:rsidRPr="0032000D">
        <w:rPr>
          <w:rFonts w:ascii="Times New Roman" w:hAnsi="Times New Roman" w:cs="Times New Roman"/>
          <w:sz w:val="28"/>
          <w:szCs w:val="28"/>
        </w:rPr>
        <w:t>за весь</w:t>
      </w:r>
      <w:r w:rsidR="00FF3F33">
        <w:rPr>
          <w:rFonts w:ascii="Times New Roman" w:hAnsi="Times New Roman" w:cs="Times New Roman"/>
          <w:sz w:val="28"/>
          <w:szCs w:val="28"/>
        </w:rPr>
        <w:t xml:space="preserve"> период реализации составит </w:t>
      </w:r>
      <w:r w:rsidR="00FF3F33" w:rsidRPr="00F333E7">
        <w:rPr>
          <w:rFonts w:ascii="Times New Roman" w:hAnsi="Times New Roman" w:cs="Times New Roman"/>
          <w:sz w:val="28"/>
          <w:szCs w:val="28"/>
        </w:rPr>
        <w:t>5 072 223</w:t>
      </w:r>
      <w:r w:rsidRPr="00F333E7">
        <w:rPr>
          <w:rFonts w:ascii="Times New Roman" w:hAnsi="Times New Roman" w:cs="Times New Roman"/>
          <w:sz w:val="28"/>
          <w:szCs w:val="28"/>
        </w:rPr>
        <w:t>,0 тыс.рублей (бюджет Республики Татарстан), в том числе по годам реализации: в 2025 году – 1</w:t>
      </w:r>
      <w:r w:rsidR="00FF3F33" w:rsidRPr="00F333E7">
        <w:rPr>
          <w:rFonts w:ascii="Times New Roman" w:hAnsi="Times New Roman" w:cs="Times New Roman"/>
          <w:sz w:val="28"/>
          <w:szCs w:val="28"/>
        </w:rPr>
        <w:t> </w:t>
      </w:r>
      <w:r w:rsidRPr="00F333E7">
        <w:rPr>
          <w:rFonts w:ascii="Times New Roman" w:hAnsi="Times New Roman" w:cs="Times New Roman"/>
          <w:sz w:val="28"/>
          <w:szCs w:val="28"/>
        </w:rPr>
        <w:t>0</w:t>
      </w:r>
      <w:r w:rsidR="00FF3F33" w:rsidRPr="00F333E7">
        <w:rPr>
          <w:rFonts w:ascii="Times New Roman" w:hAnsi="Times New Roman" w:cs="Times New Roman"/>
          <w:sz w:val="28"/>
          <w:szCs w:val="28"/>
        </w:rPr>
        <w:t>72 223</w:t>
      </w:r>
      <w:r w:rsidRPr="00F333E7">
        <w:rPr>
          <w:rFonts w:ascii="Times New Roman" w:hAnsi="Times New Roman" w:cs="Times New Roman"/>
          <w:sz w:val="28"/>
          <w:szCs w:val="28"/>
        </w:rPr>
        <w:t>,0 тыс.руб</w:t>
      </w:r>
      <w:r w:rsidRPr="0032000D">
        <w:rPr>
          <w:rFonts w:ascii="Times New Roman" w:hAnsi="Times New Roman" w:cs="Times New Roman"/>
          <w:sz w:val="28"/>
          <w:szCs w:val="28"/>
        </w:rPr>
        <w:t>лей (бюджет Республики Татарстан), в 2026</w:t>
      </w:r>
      <w:r w:rsidR="00BB46DE" w:rsidRPr="0032000D">
        <w:rPr>
          <w:rFonts w:ascii="Times New Roman" w:hAnsi="Times New Roman" w:cs="Times New Roman"/>
          <w:sz w:val="28"/>
          <w:szCs w:val="28"/>
        </w:rPr>
        <w:t> </w:t>
      </w:r>
      <w:r w:rsidRPr="0032000D">
        <w:rPr>
          <w:rFonts w:ascii="Times New Roman" w:hAnsi="Times New Roman" w:cs="Times New Roman"/>
          <w:sz w:val="28"/>
          <w:szCs w:val="28"/>
        </w:rPr>
        <w:t>году – 1 000 000,0 тыс.рублей (бюджет Республики Татарстан), в 2027 году – 1 000 000,0 тыс.рублей (бюджет Республики Татарс</w:t>
      </w:r>
      <w:r w:rsidR="00BB46DE" w:rsidRPr="0032000D">
        <w:rPr>
          <w:rFonts w:ascii="Times New Roman" w:hAnsi="Times New Roman" w:cs="Times New Roman"/>
          <w:sz w:val="28"/>
          <w:szCs w:val="28"/>
        </w:rPr>
        <w:t>тан), в 2028 году – 1 000 000,0 </w:t>
      </w:r>
      <w:r w:rsidRPr="0032000D">
        <w:rPr>
          <w:rFonts w:ascii="Times New Roman" w:hAnsi="Times New Roman" w:cs="Times New Roman"/>
          <w:sz w:val="28"/>
          <w:szCs w:val="28"/>
        </w:rPr>
        <w:t>тыс.рублей (бюджет Республики Татарстан), в 2029 году – 1 000 000,0 тыc.рублей (бюджет Республики Татарстан).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Для преодоления актуальных вызовов, с которыми сталкивается экономика Республики Татарстан, а также достижения новых стратегических целей и задач социально-экономического развития Республики Татарстан определены цели, разработаны структура и система показателей регионального проекта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«Прорывные ИТ-решения отраслей экономики, социальной сферы, государственного и муниципального управления Республики Татарстан 2025-2029».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«Прорывные ИТ-решения отраслей экономики, социальной сферы, государственного и муниципального управления Республики Татарстан 2025-2029» 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>затрагивает такие сферы, как образование, медицина, безопасность, промышленность и жилищно-коммунальное хозяйство, развитие транспорта, связи и информационно-телекоммуникационной сети «Интернет»</w:t>
      </w:r>
      <w:r w:rsidR="00CF01DC">
        <w:rPr>
          <w:rFonts w:ascii="Times New Roman" w:hAnsi="Times New Roman" w:cs="Times New Roman"/>
          <w:sz w:val="28"/>
          <w:szCs w:val="28"/>
          <w:shd w:val="clear" w:color="auto" w:fill="FFFFFF"/>
        </w:rPr>
        <w:t>. Проект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 на развитие базовых ИТ-проектов, таких как «Развитие единой цифровой платформы «Ак Барс», «Прикладная платформа «Государственные и муниципальные услуги», «Платформа персональных коммуникаций», «Оцифровка инженерных сетей», «Виртуальное рабочее место государственных гражданских служащих Республики Татарстан и муниципальных служащих в Республике Татарстан», а также отраслевых ИТ-проектов, таких как «Госуслуги 2.0», «Искусственный интеллект для государственных 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гражданских служащих Республики Татарстан и муниципальных служащих в Республике Татарстан», «Платформа здравоохранения», «Платформа агропромышленного комплекса», «Платформа экологии», «Платформа строительства», «Платформа экономики», «Платформа земельных и имущественных отношений», «Электронная </w:t>
      </w:r>
      <w:r w:rsidRPr="00D90F78">
        <w:rPr>
          <w:rFonts w:ascii="Times New Roman" w:hAnsi="Times New Roman" w:cs="Times New Roman"/>
          <w:sz w:val="28"/>
          <w:szCs w:val="28"/>
          <w:shd w:val="clear" w:color="auto" w:fill="FFFFFF"/>
        </w:rPr>
        <w:t>похозяйственная книга»</w:t>
      </w:r>
      <w:r w:rsidR="00D90F78" w:rsidRPr="00D90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90F78" w:rsidRPr="00F333E7">
        <w:rPr>
          <w:rFonts w:ascii="Times New Roman" w:hAnsi="Times New Roman" w:cs="Times New Roman"/>
          <w:sz w:val="28"/>
          <w:szCs w:val="28"/>
          <w:shd w:val="clear" w:color="auto" w:fill="FFFFFF"/>
        </w:rPr>
        <w:t>«Платформы социальной защиты»</w:t>
      </w:r>
      <w:r w:rsidRPr="00F333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24BA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</w:t>
      </w:r>
      <w:r w:rsidRPr="0032000D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«Прорывные ИТ-решения отраслей экономики, социальной сферы, государственного и муниципального управления Республики Татарстан 2025-2029» – 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</w:t>
      </w:r>
      <w:r w:rsidRPr="0032000D">
        <w:rPr>
          <w:rFonts w:ascii="Times New Roman" w:hAnsi="Times New Roman" w:cs="Times New Roman"/>
          <w:sz w:val="28"/>
          <w:szCs w:val="28"/>
        </w:rPr>
        <w:t xml:space="preserve"> комплексной цифровизации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систем.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3BD6" w:rsidRPr="0032000D" w:rsidRDefault="008A3BD6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24BA" w:rsidRPr="0032000D" w:rsidRDefault="0032000D" w:rsidP="008B57C7">
      <w:pPr>
        <w:pStyle w:val="c"/>
        <w:widowControl w:val="0"/>
        <w:shd w:val="clear" w:color="auto" w:fill="FFFFFF" w:themeFill="background1"/>
        <w:spacing w:before="0" w:after="0"/>
        <w:ind w:left="0" w:right="-1"/>
        <w:rPr>
          <w:sz w:val="28"/>
          <w:szCs w:val="28"/>
        </w:rPr>
      </w:pPr>
      <w:r w:rsidRPr="0032000D">
        <w:rPr>
          <w:sz w:val="28"/>
          <w:szCs w:val="28"/>
        </w:rPr>
        <w:t>II. Описание приоритетов и целей государственной политики в Республике</w:t>
      </w:r>
    </w:p>
    <w:p w:rsidR="00B024BA" w:rsidRPr="0032000D" w:rsidRDefault="0032000D" w:rsidP="008B57C7">
      <w:pPr>
        <w:pStyle w:val="c"/>
        <w:widowControl w:val="0"/>
        <w:shd w:val="clear" w:color="auto" w:fill="FFFFFF" w:themeFill="background1"/>
        <w:spacing w:before="0" w:after="0"/>
        <w:ind w:left="0" w:right="-1"/>
        <w:rPr>
          <w:sz w:val="28"/>
          <w:szCs w:val="28"/>
        </w:rPr>
      </w:pPr>
      <w:r w:rsidRPr="0032000D">
        <w:rPr>
          <w:sz w:val="28"/>
          <w:szCs w:val="28"/>
        </w:rPr>
        <w:t>Татарстан в сфере реализации государственной программы Республики Татарстан</w:t>
      </w:r>
    </w:p>
    <w:p w:rsidR="00B024BA" w:rsidRPr="0032000D" w:rsidRDefault="00B024BA" w:rsidP="008B57C7">
      <w:pPr>
        <w:pStyle w:val="c"/>
        <w:widowControl w:val="0"/>
        <w:shd w:val="clear" w:color="auto" w:fill="FFFFFF" w:themeFill="background1"/>
        <w:spacing w:before="0" w:after="0"/>
        <w:ind w:left="0" w:right="-1"/>
        <w:jc w:val="both"/>
        <w:rPr>
          <w:sz w:val="28"/>
          <w:szCs w:val="28"/>
        </w:rPr>
      </w:pP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Указами Президента Российской Федерации от 5 декабря 2016 года № 646 «Об утверждении Доктрины информационной безопасности Российской Федерации», </w:t>
      </w:r>
      <w:r w:rsidR="00F73676" w:rsidRPr="0032000D">
        <w:rPr>
          <w:rFonts w:ascii="Times New Roman" w:eastAsia="Times New Roman" w:hAnsi="Times New Roman" w:cs="Times New Roman"/>
          <w:sz w:val="28"/>
          <w:szCs w:val="28"/>
        </w:rPr>
        <w:t xml:space="preserve">от 10 октября 2019 года № 490 «О развитии искусственного интеллекта в Российской Федерации»,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от 2 июля 2021 года № 400 «О Стратегии национальной безопасности Российской Федерации», от 7 мая 2024 года № 309 «О национальных целях развития Российской Федерации на период до 2030 года и на перспективу до 2036 года»,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</w:t>
      </w:r>
      <w:r w:rsidR="00F73676" w:rsidRPr="003200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3676" w:rsidRPr="0032000D">
        <w:rPr>
          <w:rFonts w:ascii="Times New Roman" w:eastAsia="Times New Roman" w:hAnsi="Times New Roman" w:cs="Times New Roman"/>
          <w:sz w:val="28"/>
          <w:szCs w:val="28"/>
        </w:rPr>
        <w:br/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лее – Стратегия-2030) и с учетом положений иных документов стратегического планирования определены приоритеты государственной программы Республики Татарстан: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повышение благосостояния, качества жизни и работы граждан;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улучшение доступности и качества государственных услуг;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повышение степени информированности и цифровой грамотности;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потенциала страны с использованием современных информационных, телекоммуникационных и цифровых технологий;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обеспечение прав граждан на доступ к информации;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обеспечение свободы выбора средств получения знаний при работе с информацией;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сохранение традиционных и привычных для граждан (отличных от цифровых) форм получения товаров и услуг;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информационно-телекоммуникационных технологий;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защита личности, общества и государства от внутренних и внешних информационных угроз;</w:t>
      </w:r>
    </w:p>
    <w:p w:rsidR="00CF01DC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государственной защиты интересов российских граждан в информационной сфере</w:t>
      </w:r>
      <w:r w:rsidR="00CF01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1DC" w:rsidRDefault="00CF01DC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F01DC">
        <w:rPr>
          <w:rFonts w:ascii="Times New Roman" w:eastAsia="Times New Roman" w:hAnsi="Times New Roman" w:cs="Times New Roman"/>
          <w:sz w:val="28"/>
          <w:szCs w:val="28"/>
        </w:rPr>
        <w:t>поддержка организаций-разработчиков технологий искусственного интеллекта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1DC" w:rsidRDefault="00CF01DC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F01DC">
        <w:rPr>
          <w:rFonts w:ascii="Times New Roman" w:eastAsia="Times New Roman" w:hAnsi="Times New Roman" w:cs="Times New Roman"/>
          <w:sz w:val="28"/>
          <w:szCs w:val="28"/>
        </w:rPr>
        <w:t>повышение уровня компетенций в области искусственного интеллекта и уровня информированности граждан о технологиях искусственного интеллекта;</w:t>
      </w:r>
    </w:p>
    <w:p w:rsidR="00B024BA" w:rsidRPr="0032000D" w:rsidRDefault="00CF01DC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F01DC">
        <w:rPr>
          <w:rFonts w:ascii="Times New Roman" w:eastAsia="Times New Roman" w:hAnsi="Times New Roman" w:cs="Times New Roman"/>
          <w:sz w:val="28"/>
          <w:szCs w:val="28"/>
        </w:rPr>
        <w:t>стимулирование внедрения технологий искусственного интеллекта в отраслях экономики и социальной сферы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Национальными целями развития Российской Федерации на период до 2030 года и на перспективу до 2036 года, установленными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определяющими приоритеты государственной политики, вклад в реализацию которых вносят мероприятия государственной программы </w:t>
      </w:r>
      <w:r w:rsidR="00BB46DE" w:rsidRPr="0032000D">
        <w:rPr>
          <w:rFonts w:ascii="Times New Roman" w:eastAsia="Times New Roman" w:hAnsi="Times New Roman" w:cs="Times New Roman"/>
          <w:sz w:val="28"/>
          <w:szCs w:val="28"/>
        </w:rPr>
        <w:t>Республики Татарстан, являются:</w:t>
      </w:r>
    </w:p>
    <w:p w:rsidR="00B024BA" w:rsidRPr="0032000D" w:rsidRDefault="00250A01" w:rsidP="008B57C7">
      <w:pPr>
        <w:shd w:val="clear" w:color="auto" w:fill="FFFFFF" w:themeFill="background1"/>
        <w:tabs>
          <w:tab w:val="left" w:pos="8505"/>
        </w:tabs>
        <w:ind w:right="-143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охранение населения, укрепление здоровья и повышение благополучия людей, поддержка семьи;</w:t>
      </w:r>
    </w:p>
    <w:p w:rsidR="00B024BA" w:rsidRPr="0032000D" w:rsidRDefault="00250A01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еализация потенциала каждого человека, развитие его талантов, воспитание патриотичной и социально ответственной личности;</w:t>
      </w:r>
    </w:p>
    <w:p w:rsidR="00B024BA" w:rsidRPr="0032000D" w:rsidRDefault="00250A01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омфортная и безопасная среда для жиз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24BA" w:rsidRPr="0032000D" w:rsidRDefault="00250A01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кологическое благополучие;</w:t>
      </w:r>
    </w:p>
    <w:p w:rsidR="00B024BA" w:rsidRPr="0032000D" w:rsidRDefault="00250A01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стойчивая и динамичная экономика;</w:t>
      </w:r>
    </w:p>
    <w:p w:rsidR="00B024BA" w:rsidRPr="0032000D" w:rsidRDefault="00250A01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ехнологическое лидерство;</w:t>
      </w:r>
    </w:p>
    <w:p w:rsidR="00B024BA" w:rsidRPr="0032000D" w:rsidRDefault="00250A01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32000D" w:rsidRPr="0032000D">
        <w:rPr>
          <w:rFonts w:ascii="Times New Roman" w:eastAsia="Times New Roman" w:hAnsi="Times New Roman" w:cs="Times New Roman"/>
          <w:sz w:val="28"/>
          <w:szCs w:val="28"/>
        </w:rPr>
        <w:t>ифровая трансформация государственного и муниципального управления,</w:t>
      </w:r>
      <w:r w:rsidR="003E65CB">
        <w:rPr>
          <w:rFonts w:ascii="Times New Roman" w:eastAsia="Times New Roman" w:hAnsi="Times New Roman" w:cs="Times New Roman"/>
          <w:sz w:val="28"/>
          <w:szCs w:val="28"/>
        </w:rPr>
        <w:t xml:space="preserve"> экономики и социальной сферы.</w:t>
      </w: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повышения качества жизни граждан, обеспечения конкурентоспособности, развития экономической, социально-политической, культурной и духовной сфер жизни общества, совершенствования системы государственного управления на основе использования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информационно-телекоммуникационных технологий 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Республике Татарстан </w:t>
      </w:r>
      <w:r w:rsidRPr="0032000D">
        <w:rPr>
          <w:rFonts w:ascii="Times New Roman" w:hAnsi="Times New Roman" w:cs="Times New Roman"/>
          <w:sz w:val="28"/>
          <w:szCs w:val="28"/>
        </w:rPr>
        <w:t>определены цели, разработаны структура и система показателей го-сударственной программы Республики Татарстан.</w:t>
      </w:r>
    </w:p>
    <w:p w:rsidR="00B024BA" w:rsidRPr="0032000D" w:rsidRDefault="0032000D" w:rsidP="0060407A">
      <w:pPr>
        <w:widowControl/>
        <w:shd w:val="clear" w:color="auto" w:fill="FFFFFF" w:themeFill="background1"/>
        <w:spacing w:line="23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Цель 1: повышение скорости обслуживания граждан и создание комфортных условий для бизнеса при оказании государственных, муниципальных и иных услуг, а также цифровая трансформация услуг и взаимоотношений в обществе, повышение качества и удобства предоставляемых органами государственной власти государственных услуг, а также обеспечение «цифровой зрелости» на основе массового внедрения цифровых платформ и перехода на использование больших данных, искусственного интеллекта:</w:t>
      </w:r>
    </w:p>
    <w:p w:rsidR="00B024BA" w:rsidRPr="0032000D" w:rsidRDefault="0032000D" w:rsidP="0060407A">
      <w:pPr>
        <w:widowControl/>
        <w:shd w:val="clear" w:color="auto" w:fill="FFFFFF" w:themeFill="background1"/>
        <w:spacing w:line="23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интеллекта;</w:t>
      </w: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платформы.</w:t>
      </w: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Цель 2: обеспечение информационной безопасности, </w:t>
      </w:r>
      <w:r w:rsidRPr="0032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высокоскоростного широкополосного доступа к информационно-телекоммуникационной сети «Интернет» (в том числе с использованием сетей спутниковой и мобильной связи),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развития свободного, устойчивого и безопасного взаимодействия органов государственной власти, а также повышение эффективности государственного управления в целях обеспечения технологической независимости и безопасности критической информационной инфраструктуры, использование единых коммуникационных сервисов, предоставля</w:t>
      </w:r>
      <w:r w:rsidR="00250A0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емых на базе отечественного программного обеспечения:</w:t>
      </w:r>
    </w:p>
    <w:p w:rsidR="00B024BA" w:rsidRPr="0060407A" w:rsidRDefault="0032000D" w:rsidP="0060407A">
      <w:pPr>
        <w:shd w:val="clear" w:color="auto" w:fill="FFFFFF" w:themeFill="background1"/>
        <w:spacing w:line="235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0407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</w:t>
      </w:r>
      <w:r w:rsidR="0060407A" w:rsidRPr="0060407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60407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2036</w:t>
      </w:r>
      <w:r w:rsidR="0060407A" w:rsidRPr="0060407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60407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году.</w:t>
      </w:r>
    </w:p>
    <w:p w:rsidR="00B024BA" w:rsidRPr="0060407A" w:rsidRDefault="00B024BA" w:rsidP="0060407A">
      <w:pPr>
        <w:shd w:val="clear" w:color="auto" w:fill="FFFFFF" w:themeFill="background1"/>
        <w:spacing w:line="235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000D">
        <w:rPr>
          <w:rFonts w:ascii="Times New Roman" w:hAnsi="Times New Roman" w:cs="Times New Roman"/>
          <w:sz w:val="28"/>
          <w:szCs w:val="28"/>
        </w:rPr>
        <w:t>. Сведения о взаимосвязи со стратегическими приоритетами,</w:t>
      </w: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национальными целями и целями Стратегии-2030, показателями</w:t>
      </w: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государственных программ Российской Федерации</w:t>
      </w:r>
    </w:p>
    <w:p w:rsidR="00B024BA" w:rsidRPr="0060407A" w:rsidRDefault="00B024BA" w:rsidP="0060407A">
      <w:pPr>
        <w:shd w:val="clear" w:color="auto" w:fill="FFFFFF" w:themeFill="background1"/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32000D" w:rsidP="0060407A">
      <w:pPr>
        <w:shd w:val="clear" w:color="auto" w:fill="FFFFFF" w:themeFill="background1"/>
        <w:spacing w:line="235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Система целеполагания и задачи государственной программы Республики Та</w:t>
      </w:r>
      <w:r w:rsidR="006040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тарстан сформированы с учетом указов Президента Российской Федерации от 5 де</w:t>
      </w:r>
      <w:r w:rsidR="006040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кабря 2016 года № 646 «Об утверждении Доктрины информационной безопасности Российской Федерации», от 2 июля 2021 года № 400 «О Стратегии национальной без-опасности Российской Федерации», от 7 мая 2024 года № 309 «О национальных целях развития Российской Федерации на период до 2030 года и на перспективу до 2036 года», Стратегии-2030 и с учетом положений иных документов стратегического планирования.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С учетом указанных документов реализация государственной программы Республики Татарстан направлена: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на достижение национальной цели развития Российской Федерации на период до 2030 года и на перспективу до 2036 года «Цифровая трансформация государственного и муниципального управления, экономики и социальной сферы»;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на реализацию четырех стратегических целей: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«Рынки: отрасли специализации Республики Татарстан конкурентоспособны на межрегиональных и глобальных рынках»;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«Инновации и информация: республика лидирует в развитии «умной экономики», создании и коммерциализации новых материалов, продуктов и технологий»;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«Финансовый капитал: республика инвестиционно привлекательна на мировом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lastRenderedPageBreak/>
        <w:t>уровне. Финансовая система высокоэффективна».</w:t>
      </w:r>
    </w:p>
    <w:p w:rsidR="00B024BA" w:rsidRPr="0032000D" w:rsidRDefault="00B024BA" w:rsidP="008B57C7">
      <w:pPr>
        <w:shd w:val="clear" w:color="auto" w:fill="FFFFFF" w:themeFill="background1"/>
        <w:tabs>
          <w:tab w:val="left" w:pos="33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2000D">
        <w:rPr>
          <w:rFonts w:ascii="Times New Roman" w:hAnsi="Times New Roman" w:cs="Times New Roman"/>
          <w:sz w:val="28"/>
          <w:szCs w:val="28"/>
        </w:rPr>
        <w:t>. Задачи государственного управления, способы их эффективного решения</w:t>
      </w: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в сфере информатизации, информационных технологий и связи</w:t>
      </w: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B024BA" w:rsidRPr="0032000D" w:rsidRDefault="00B024BA" w:rsidP="008B57C7">
      <w:pPr>
        <w:shd w:val="clear" w:color="auto" w:fill="FFFFFF" w:themeFill="background1"/>
        <w:tabs>
          <w:tab w:val="left" w:pos="33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Для достижения целей государственной программы Республики Татарстан решаются следующие задачи: </w:t>
      </w:r>
    </w:p>
    <w:p w:rsidR="00B024BA" w:rsidRPr="0032000D" w:rsidRDefault="0032000D" w:rsidP="008B57C7">
      <w:pPr>
        <w:shd w:val="clear" w:color="auto" w:fill="FFFFFF" w:themeFill="background1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создание необходимой телекоммуникационной инфраструктуры для обеспечения широкополосным доступом к информационно-телекоммуникационной сети «Интернет» социально значимых объектов, а также эффективного и безопасного использования ими онлайн-сервисов;</w:t>
      </w: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компетенций; </w:t>
      </w: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bCs/>
          <w:sz w:val="28"/>
          <w:szCs w:val="28"/>
        </w:rPr>
        <w:t>обеспечение информационной безопасности</w:t>
      </w:r>
      <w:r w:rsidRPr="0032000D">
        <w:rPr>
          <w:rFonts w:ascii="Times New Roman" w:hAnsi="Times New Roman" w:cs="Times New Roman"/>
          <w:sz w:val="28"/>
          <w:szCs w:val="28"/>
        </w:rPr>
        <w:t xml:space="preserve">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оказание поддержки проектам по направлениям «сквозных» цифровых технологий;</w:t>
      </w:r>
    </w:p>
    <w:p w:rsidR="00B024BA" w:rsidRPr="0032000D" w:rsidRDefault="0032000D" w:rsidP="008B57C7">
      <w:pPr>
        <w:shd w:val="clear" w:color="auto" w:fill="FFFFFF" w:themeFill="background1"/>
        <w:tabs>
          <w:tab w:val="left" w:pos="33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 (далее – Единый портал);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стимулирование граждан к получению государственных и муниципальных услуг в электронном виде с использованием Единого портала;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проведение цифровизации процессов предоставления государственных услуг и исполнения государственных функций органами государственной власти Республики Татарстан;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осуществление развития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sz w:val="28"/>
          <w:szCs w:val="28"/>
        </w:rPr>
        <w:t>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повышение открытости, эффективности и качества функционирования механизмов электронного взаимодействия органов государственной власти и органов местного самоуправления, физических и юридических лиц;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проведение модернизации информационных систем с применением цифровых регламентов;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564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выполнение прочих мероприятий в сфере цифровизации;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564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осуществление повышения надежности и защиты государственных информационных систем и сервисов;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обеспечение доступности телекоммуникационных услуг для граждан и организаций, оказываемых на основе </w:t>
      </w:r>
      <w:r w:rsidRPr="0032000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 технологий</w:t>
      </w:r>
      <w:r w:rsidRPr="0032000D">
        <w:rPr>
          <w:rFonts w:ascii="Times New Roman" w:hAnsi="Times New Roman" w:cs="Times New Roman"/>
          <w:sz w:val="28"/>
          <w:szCs w:val="28"/>
        </w:rPr>
        <w:t>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осуществление развития базовых проектов на новой технологической и цифровой основе;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lastRenderedPageBreak/>
        <w:t>обеспечение развития технологий искусственного интеллекта и управления большими данными в деятельности государственных органов власти Республики Татарстан;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обеспечение эффективной деятельности </w:t>
      </w:r>
      <w:r w:rsidR="006D4C9F" w:rsidRPr="0032000D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«Технопарк в сфере высоких технологий «ИТ-парк»</w:t>
      </w:r>
      <w:r w:rsidRPr="003200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24BA" w:rsidRPr="0032000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 xml:space="preserve">обеспечение эффективной деятельности </w:t>
      </w:r>
      <w:r w:rsidR="00076103" w:rsidRPr="0032000D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 w:rsidRPr="0032000D">
        <w:rPr>
          <w:rFonts w:ascii="Times New Roman" w:hAnsi="Times New Roman" w:cs="Times New Roman"/>
          <w:sz w:val="28"/>
          <w:szCs w:val="28"/>
        </w:rPr>
        <w:t>;</w:t>
      </w:r>
    </w:p>
    <w:p w:rsidR="00B024BA" w:rsidRPr="00E63D3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00D">
        <w:rPr>
          <w:rFonts w:ascii="Times New Roman" w:hAnsi="Times New Roman" w:cs="Times New Roman"/>
          <w:sz w:val="28"/>
          <w:szCs w:val="28"/>
        </w:rPr>
        <w:t>обеспечение эффективной деятельности Министерства цифрового развития государственн</w:t>
      </w:r>
      <w:r w:rsidRPr="00E63D3D">
        <w:rPr>
          <w:rFonts w:ascii="Times New Roman" w:hAnsi="Times New Roman" w:cs="Times New Roman"/>
          <w:sz w:val="28"/>
          <w:szCs w:val="28"/>
        </w:rPr>
        <w:t>ого управления, информационных технологий и связи Республики Татарстан и подведомственных учреждений;</w:t>
      </w:r>
    </w:p>
    <w:p w:rsidR="00B024BA" w:rsidRPr="00E63D3D" w:rsidRDefault="0032000D" w:rsidP="00E266AD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D3D">
        <w:rPr>
          <w:rFonts w:ascii="Times New Roman" w:hAnsi="Times New Roman" w:cs="Times New Roman"/>
          <w:sz w:val="28"/>
          <w:szCs w:val="28"/>
        </w:rPr>
        <w:t>обеспечение деятельности центрального аппарата Республиканского агентства по печати и массовым коммуникациям «Татмедиа» и развитие информационного пространства и массовых коммуникаций Республики Татарстан.</w:t>
      </w:r>
    </w:p>
    <w:p w:rsidR="00B024BA" w:rsidRPr="003F6795" w:rsidRDefault="0032000D" w:rsidP="003F6795">
      <w:pPr>
        <w:shd w:val="clear" w:color="auto" w:fill="FFFFFF" w:themeFill="background1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3D3D">
        <w:rPr>
          <w:rFonts w:ascii="Times New Roman" w:hAnsi="Times New Roman" w:cs="Times New Roman"/>
          <w:sz w:val="28"/>
          <w:szCs w:val="28"/>
        </w:rPr>
        <w:t xml:space="preserve">Задачи регионального проекта </w:t>
      </w:r>
      <w:r w:rsidRPr="00E63D3D">
        <w:rPr>
          <w:rFonts w:ascii="Times New Roman" w:eastAsia="Times New Roman" w:hAnsi="Times New Roman" w:cs="Times New Roman"/>
          <w:sz w:val="28"/>
          <w:szCs w:val="28"/>
        </w:rPr>
        <w:t>«Прорывные ИТ-решения отраслей экономики, социальной сферы, государственного и муниципального управления Республики Татарстан 2025-2029»:</w:t>
      </w:r>
    </w:p>
    <w:p w:rsidR="003F6795" w:rsidRPr="003F6795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6795">
        <w:rPr>
          <w:rFonts w:ascii="Times New Roman" w:hAnsi="Times New Roman" w:cs="Times New Roman"/>
          <w:sz w:val="28"/>
          <w:szCs w:val="28"/>
        </w:rPr>
        <w:t>1. Осуществление развития базовых проектов на новой технологической и цифровой основе. Включает в себя пять результатов (мероприятий):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6795">
        <w:rPr>
          <w:rFonts w:ascii="Times New Roman" w:hAnsi="Times New Roman" w:cs="Times New Roman"/>
          <w:sz w:val="28"/>
          <w:szCs w:val="28"/>
        </w:rPr>
        <w:t xml:space="preserve">1.1. Развитие, техническая поддержка, обеспечение серверными мощностями единой цифровой платформы "Ак Барс" (финансирование из бюджета Республики Татарстан: в 2025 году </w:t>
      </w:r>
      <w:r w:rsidR="00D92C7D">
        <w:rPr>
          <w:rFonts w:ascii="Times New Roman" w:hAnsi="Times New Roman" w:cs="Times New Roman"/>
          <w:sz w:val="28"/>
          <w:szCs w:val="28"/>
        </w:rPr>
        <w:t xml:space="preserve">– </w:t>
      </w:r>
      <w:r w:rsidR="00D92C7D" w:rsidRPr="00F333E7">
        <w:rPr>
          <w:rFonts w:ascii="Times New Roman" w:hAnsi="Times New Roman" w:cs="Times New Roman"/>
          <w:sz w:val="28"/>
          <w:szCs w:val="28"/>
        </w:rPr>
        <w:t>53 077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тыс. рублей, в 2026 году - 100 000,0 тыс. рублей, в 2027 году - 100 000,0 тыс. рублей, в 2028 году - 100 000,0 тыс. рублей, в 2029 году - 100 000,0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1.2. Развитие, техническая поддержка, обеспечение серверными мощностями прикладной платформы "Государственные и муниципальные услуги" (финансирование из бюджета Республики Татарстан: в 2025 году </w:t>
      </w:r>
      <w:r w:rsidR="00D92C7D" w:rsidRPr="00F333E7">
        <w:rPr>
          <w:rFonts w:ascii="Times New Roman" w:hAnsi="Times New Roman" w:cs="Times New Roman"/>
          <w:sz w:val="28"/>
          <w:szCs w:val="28"/>
        </w:rPr>
        <w:t>– 48 500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тыс. рублей, в 2026 году </w:t>
      </w:r>
      <w:r w:rsidR="00D92C7D" w:rsidRPr="00F333E7">
        <w:rPr>
          <w:rFonts w:ascii="Times New Roman" w:hAnsi="Times New Roman" w:cs="Times New Roman"/>
          <w:sz w:val="28"/>
          <w:szCs w:val="28"/>
        </w:rPr>
        <w:t>– 53 963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тыс. рублей, в 2027 году - 70 000,0 тыс. рублей, в 2028 году - 70 000,0 тыс. рублей, в 2029 году - 70 000,0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1.3. </w:t>
      </w:r>
      <w:r w:rsidR="00D92C7D" w:rsidRPr="00F333E7">
        <w:rPr>
          <w:rFonts w:ascii="Times New Roman" w:hAnsi="Times New Roman" w:cs="Times New Roman"/>
          <w:sz w:val="28"/>
          <w:szCs w:val="28"/>
        </w:rPr>
        <w:t xml:space="preserve">Приобретение серверных мощностей, лицензий услуг в целях обеспечения информационной безопасности объектов информатизации Республики Татарстан </w:t>
      </w:r>
      <w:r w:rsidRPr="00F333E7">
        <w:rPr>
          <w:rFonts w:ascii="Times New Roman" w:hAnsi="Times New Roman" w:cs="Times New Roman"/>
          <w:sz w:val="28"/>
          <w:szCs w:val="28"/>
        </w:rPr>
        <w:t xml:space="preserve">(финансирование из бюджета Республики Татарстан: в 2025 году </w:t>
      </w:r>
      <w:r w:rsidR="00D27820" w:rsidRPr="00F333E7">
        <w:rPr>
          <w:rFonts w:ascii="Times New Roman" w:hAnsi="Times New Roman" w:cs="Times New Roman"/>
          <w:sz w:val="28"/>
          <w:szCs w:val="28"/>
        </w:rPr>
        <w:t>– 258 000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</w:t>
      </w:r>
      <w:r w:rsidR="00D27820" w:rsidRPr="00F333E7">
        <w:rPr>
          <w:rFonts w:ascii="Times New Roman" w:hAnsi="Times New Roman" w:cs="Times New Roman"/>
          <w:sz w:val="28"/>
          <w:szCs w:val="28"/>
        </w:rPr>
        <w:t xml:space="preserve">тыс. рублей, в 2026 году - </w:t>
      </w:r>
      <w:r w:rsidRPr="00F333E7">
        <w:rPr>
          <w:rFonts w:ascii="Times New Roman" w:hAnsi="Times New Roman" w:cs="Times New Roman"/>
          <w:sz w:val="28"/>
          <w:szCs w:val="28"/>
        </w:rPr>
        <w:t xml:space="preserve">0,0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1.4. Проведение работ по оцифровке инженерных систем в векторном формате (финансирование из бюджета Республики Татарстан: в 2025 году - 100 000,0 тыс. рублей, в 2026 году - 100 000,0 тыс. рублей, в 2027 году - 100 000,0 тыс. рублей, в 2028 году - 100 000,0 тыс. рублей, в 2029 году - 100 000,0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1.5. Создание и (или) сопровождение виртуальных рабочих мест государственных гражданских служащих Республики Татарстан и муниципальных служащих в Республике Татарстан (финансирование из бюджета Республики Татарстан: в 2025 году </w:t>
      </w:r>
      <w:r w:rsidR="00D27820" w:rsidRPr="00F333E7">
        <w:rPr>
          <w:rFonts w:ascii="Times New Roman" w:hAnsi="Times New Roman" w:cs="Times New Roman"/>
          <w:sz w:val="28"/>
          <w:szCs w:val="28"/>
        </w:rPr>
        <w:t>– 159 724</w:t>
      </w:r>
      <w:r w:rsidRPr="00F333E7">
        <w:rPr>
          <w:rFonts w:ascii="Times New Roman" w:hAnsi="Times New Roman" w:cs="Times New Roman"/>
          <w:sz w:val="28"/>
          <w:szCs w:val="28"/>
        </w:rPr>
        <w:t>,</w:t>
      </w:r>
      <w:r w:rsidR="00D27820" w:rsidRPr="00F333E7">
        <w:rPr>
          <w:rFonts w:ascii="Times New Roman" w:hAnsi="Times New Roman" w:cs="Times New Roman"/>
          <w:sz w:val="28"/>
          <w:szCs w:val="28"/>
        </w:rPr>
        <w:t>0 тыс. рублей, в 2026 году - 9 5</w:t>
      </w:r>
      <w:r w:rsidRPr="00F333E7">
        <w:rPr>
          <w:rFonts w:ascii="Times New Roman" w:hAnsi="Times New Roman" w:cs="Times New Roman"/>
          <w:sz w:val="28"/>
          <w:szCs w:val="28"/>
        </w:rPr>
        <w:t xml:space="preserve">00,0 тыс. рублей, в 2027 году - 130 000,0 тыс. рублей, в 2028 году - 130 000,0 тыс. рублей, в 2029 году - 130 000,0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2. Осуществление развития отраслевых ИТ-проектов на новой технологической и цифровой основе. Включает в себя 10 результатов (мероприятий):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2.1. Развитие, техническая поддержка, обеспечение серверными мощностями </w:t>
      </w:r>
      <w:r w:rsidRPr="00F333E7">
        <w:rPr>
          <w:rFonts w:ascii="Times New Roman" w:hAnsi="Times New Roman" w:cs="Times New Roman"/>
          <w:sz w:val="28"/>
          <w:szCs w:val="28"/>
        </w:rPr>
        <w:lastRenderedPageBreak/>
        <w:t>платформы "Госуслуги 2.0" (финансирование из бюджета Республики Татарстан: в 2025 го</w:t>
      </w:r>
      <w:r w:rsidR="00276DDB" w:rsidRPr="00F333E7">
        <w:rPr>
          <w:rFonts w:ascii="Times New Roman" w:hAnsi="Times New Roman" w:cs="Times New Roman"/>
          <w:sz w:val="28"/>
          <w:szCs w:val="28"/>
        </w:rPr>
        <w:t>ду - 8 5</w:t>
      </w:r>
      <w:r w:rsidRPr="00F333E7">
        <w:rPr>
          <w:rFonts w:ascii="Times New Roman" w:hAnsi="Times New Roman" w:cs="Times New Roman"/>
          <w:sz w:val="28"/>
          <w:szCs w:val="28"/>
        </w:rPr>
        <w:t>00</w:t>
      </w:r>
      <w:r w:rsidR="00276DDB" w:rsidRPr="00F333E7">
        <w:rPr>
          <w:rFonts w:ascii="Times New Roman" w:hAnsi="Times New Roman" w:cs="Times New Roman"/>
          <w:sz w:val="28"/>
          <w:szCs w:val="28"/>
        </w:rPr>
        <w:t>,0 тыс. рублей, в 2026 году - 32 5</w:t>
      </w:r>
      <w:r w:rsidRPr="00F333E7">
        <w:rPr>
          <w:rFonts w:ascii="Times New Roman" w:hAnsi="Times New Roman" w:cs="Times New Roman"/>
          <w:sz w:val="28"/>
          <w:szCs w:val="28"/>
        </w:rPr>
        <w:t xml:space="preserve">00,0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2.2. Внедрение технологий искусственного интеллекта и управления большими данными в государственное и муниципальное управление Республики Татарстан (финансирование из бюджета Республики</w:t>
      </w:r>
      <w:r w:rsidR="00D62713" w:rsidRPr="00F333E7">
        <w:rPr>
          <w:rFonts w:ascii="Times New Roman" w:hAnsi="Times New Roman" w:cs="Times New Roman"/>
          <w:sz w:val="28"/>
          <w:szCs w:val="28"/>
        </w:rPr>
        <w:t xml:space="preserve"> Татарстан: в 2025 году – 162 165</w:t>
      </w:r>
      <w:r w:rsidR="004A008E" w:rsidRPr="00F333E7">
        <w:rPr>
          <w:rFonts w:ascii="Times New Roman" w:hAnsi="Times New Roman" w:cs="Times New Roman"/>
          <w:sz w:val="28"/>
          <w:szCs w:val="28"/>
        </w:rPr>
        <w:t>,0 тыс. рублей, в 2026 году - 32</w:t>
      </w:r>
      <w:r w:rsidRPr="00F333E7">
        <w:rPr>
          <w:rFonts w:ascii="Times New Roman" w:hAnsi="Times New Roman" w:cs="Times New Roman"/>
          <w:sz w:val="28"/>
          <w:szCs w:val="28"/>
        </w:rPr>
        <w:t xml:space="preserve"> 000,0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 xml:space="preserve">2.3. Создание и (или) сопровождение платформы здравоохранения (финансирование из бюджета Республики Татарстан: в 2025 году - 0,0 тыс. рублей, в 2026 году - 120 000,0 тыс. рублей, в 2027 году - 120 000,0 тыс. рублей, в 2028 году - 120 000,0 тыс. рублей, в 2029 году - 120 000,0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2.4. Развитие, сопровождение, обеспечение серверными мощностями платформы образования (финансирование из бюджета Республики Татарстан: в 2025 году -</w:t>
      </w:r>
      <w:r w:rsidR="004A008E" w:rsidRPr="00F333E7">
        <w:rPr>
          <w:rFonts w:ascii="Times New Roman" w:hAnsi="Times New Roman" w:cs="Times New Roman"/>
          <w:sz w:val="28"/>
          <w:szCs w:val="28"/>
        </w:rPr>
        <w:t xml:space="preserve"> 85 245</w:t>
      </w:r>
      <w:r w:rsidRPr="00F333E7">
        <w:rPr>
          <w:rFonts w:ascii="Times New Roman" w:hAnsi="Times New Roman" w:cs="Times New Roman"/>
          <w:sz w:val="28"/>
          <w:szCs w:val="28"/>
        </w:rPr>
        <w:t>,0 тыс. рублей, в 2</w:t>
      </w:r>
      <w:r w:rsidR="004A008E" w:rsidRPr="00F333E7">
        <w:rPr>
          <w:rFonts w:ascii="Times New Roman" w:hAnsi="Times New Roman" w:cs="Times New Roman"/>
          <w:sz w:val="28"/>
          <w:szCs w:val="28"/>
        </w:rPr>
        <w:t>026 году – 110 658,3</w:t>
      </w:r>
      <w:r w:rsidRPr="00F333E7">
        <w:rPr>
          <w:rFonts w:ascii="Times New Roman" w:hAnsi="Times New Roman" w:cs="Times New Roman"/>
          <w:sz w:val="28"/>
          <w:szCs w:val="28"/>
        </w:rPr>
        <w:t xml:space="preserve">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2.5. Развитие, техническая поддержка, обеспечение серверными мощностями платформы агропромышленного комплекса (финансирование из бюджета Республики Татарстан: в 2025 году - 50 000,0 т</w:t>
      </w:r>
      <w:r w:rsidR="004A008E" w:rsidRPr="00F333E7">
        <w:rPr>
          <w:rFonts w:ascii="Times New Roman" w:hAnsi="Times New Roman" w:cs="Times New Roman"/>
          <w:sz w:val="28"/>
          <w:szCs w:val="28"/>
        </w:rPr>
        <w:t>ыс. рублей, в 2026 году – 49 660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2.6. Развитие, техническая поддержка, обеспечение серверными мощностями платформы экологии (финансирование из бюджета Республи</w:t>
      </w:r>
      <w:r w:rsidR="00D66DCA" w:rsidRPr="00F333E7">
        <w:rPr>
          <w:rFonts w:ascii="Times New Roman" w:hAnsi="Times New Roman" w:cs="Times New Roman"/>
          <w:sz w:val="28"/>
          <w:szCs w:val="28"/>
        </w:rPr>
        <w:t>ки Татарстан: в 2025 году – 31 4</w:t>
      </w:r>
      <w:r w:rsidRPr="00F333E7">
        <w:rPr>
          <w:rFonts w:ascii="Times New Roman" w:hAnsi="Times New Roman" w:cs="Times New Roman"/>
          <w:sz w:val="28"/>
          <w:szCs w:val="28"/>
        </w:rPr>
        <w:t>00</w:t>
      </w:r>
      <w:r w:rsidR="00D66DCA" w:rsidRPr="00F333E7">
        <w:rPr>
          <w:rFonts w:ascii="Times New Roman" w:hAnsi="Times New Roman" w:cs="Times New Roman"/>
          <w:sz w:val="28"/>
          <w:szCs w:val="28"/>
        </w:rPr>
        <w:t>,0 тыс. рублей, в 2026 году - 49 5</w:t>
      </w:r>
      <w:r w:rsidRPr="00F333E7">
        <w:rPr>
          <w:rFonts w:ascii="Times New Roman" w:hAnsi="Times New Roman" w:cs="Times New Roman"/>
          <w:sz w:val="28"/>
          <w:szCs w:val="28"/>
        </w:rPr>
        <w:t xml:space="preserve">00,0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2.7. Развитие, техническая поддержка, обеспечение серверными мощностями платформы строительства (финансирование из бюджета Респуб</w:t>
      </w:r>
      <w:r w:rsidR="00D66DCA" w:rsidRPr="00F333E7">
        <w:rPr>
          <w:rFonts w:ascii="Times New Roman" w:hAnsi="Times New Roman" w:cs="Times New Roman"/>
          <w:sz w:val="28"/>
          <w:szCs w:val="28"/>
        </w:rPr>
        <w:t>лики Татарстан: в 2025 году - 31</w:t>
      </w:r>
      <w:r w:rsidRPr="00F333E7">
        <w:rPr>
          <w:rFonts w:ascii="Times New Roman" w:hAnsi="Times New Roman" w:cs="Times New Roman"/>
          <w:sz w:val="28"/>
          <w:szCs w:val="28"/>
        </w:rPr>
        <w:t xml:space="preserve"> 000,0 тыс. рублей, в 2026 году - 30 000,0 тыс. рублей, в 2027 году - 30 000,0 тыс. рублей, в 2028 году - 30 000,0 тыс. рублей, в 2029 году - 30 000,0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2.8. Развитие, техническая поддержка, обеспечение серверными мощностями платформы экономики (финансирование из бюджета Республики Татарстан: в 2025</w:t>
      </w:r>
      <w:r w:rsidR="00D66DCA" w:rsidRPr="00F333E7">
        <w:rPr>
          <w:rFonts w:ascii="Times New Roman" w:hAnsi="Times New Roman" w:cs="Times New Roman"/>
          <w:sz w:val="28"/>
          <w:szCs w:val="28"/>
        </w:rPr>
        <w:t xml:space="preserve"> году - 50 012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тыс. рублей, в 2026 году - 50 000,0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2.9. Развитие, техническая поддержка, обеспечение серверными мощностями платформы земельных и имущественных отношений (финансирование из бюджета Республи</w:t>
      </w:r>
      <w:r w:rsidR="00D66DCA" w:rsidRPr="00F333E7">
        <w:rPr>
          <w:rFonts w:ascii="Times New Roman" w:hAnsi="Times New Roman" w:cs="Times New Roman"/>
          <w:sz w:val="28"/>
          <w:szCs w:val="28"/>
        </w:rPr>
        <w:t>ки Татарстан: в 2025 году – 16 6</w:t>
      </w:r>
      <w:r w:rsidRPr="00F333E7">
        <w:rPr>
          <w:rFonts w:ascii="Times New Roman" w:hAnsi="Times New Roman" w:cs="Times New Roman"/>
          <w:sz w:val="28"/>
          <w:szCs w:val="28"/>
        </w:rPr>
        <w:t>00</w:t>
      </w:r>
      <w:r w:rsidR="00D66DCA" w:rsidRPr="00F333E7">
        <w:rPr>
          <w:rFonts w:ascii="Times New Roman" w:hAnsi="Times New Roman" w:cs="Times New Roman"/>
          <w:sz w:val="28"/>
          <w:szCs w:val="28"/>
        </w:rPr>
        <w:t>,0 тыс. рублей, в 2026 году - 255 029</w:t>
      </w:r>
      <w:r w:rsidRPr="00F333E7">
        <w:rPr>
          <w:rFonts w:ascii="Times New Roman" w:hAnsi="Times New Roman" w:cs="Times New Roman"/>
          <w:sz w:val="28"/>
          <w:szCs w:val="28"/>
        </w:rPr>
        <w:t xml:space="preserve">,0 тыс. рублей, в 2027 году - 50 000,0 тыс. рублей, в 2028 году - 50 000,0 тыс. рублей, в 2029 году - 50 000,0 тыс. рублей). </w:t>
      </w:r>
    </w:p>
    <w:p w:rsidR="003F6795" w:rsidRPr="00F333E7" w:rsidRDefault="003F6795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3E7">
        <w:rPr>
          <w:rFonts w:ascii="Times New Roman" w:hAnsi="Times New Roman" w:cs="Times New Roman"/>
          <w:sz w:val="28"/>
          <w:szCs w:val="28"/>
        </w:rPr>
        <w:t>2.10. Развитие, техническая поддержка, обеспечение серверными мощностями электронной похозяйственной книги (финансирование из бюджета Респуб</w:t>
      </w:r>
      <w:r w:rsidR="00D66DCA" w:rsidRPr="00F333E7">
        <w:rPr>
          <w:rFonts w:ascii="Times New Roman" w:hAnsi="Times New Roman" w:cs="Times New Roman"/>
          <w:sz w:val="28"/>
          <w:szCs w:val="28"/>
        </w:rPr>
        <w:t>лики Татарстан: в 2025 году - 18</w:t>
      </w:r>
      <w:r w:rsidRPr="00F333E7">
        <w:rPr>
          <w:rFonts w:ascii="Times New Roman" w:hAnsi="Times New Roman" w:cs="Times New Roman"/>
          <w:sz w:val="28"/>
          <w:szCs w:val="28"/>
        </w:rPr>
        <w:t> 000</w:t>
      </w:r>
      <w:r w:rsidR="00D66DCA" w:rsidRPr="00F333E7">
        <w:rPr>
          <w:rFonts w:ascii="Times New Roman" w:hAnsi="Times New Roman" w:cs="Times New Roman"/>
          <w:sz w:val="28"/>
          <w:szCs w:val="28"/>
        </w:rPr>
        <w:t>,0 тыс. рублей, в 2026 году - 3 5</w:t>
      </w:r>
      <w:r w:rsidRPr="00F333E7">
        <w:rPr>
          <w:rFonts w:ascii="Times New Roman" w:hAnsi="Times New Roman" w:cs="Times New Roman"/>
          <w:sz w:val="28"/>
          <w:szCs w:val="28"/>
        </w:rPr>
        <w:t xml:space="preserve">00,0 тыс. рублей, в 2027 году - 50 000,0 тыс. рублей, в 2028 году - 50 000,0 тыс. рублей, в 2029 году - 50 000,0 тыс. рублей). </w:t>
      </w:r>
    </w:p>
    <w:p w:rsidR="00D66DCA" w:rsidRPr="00F333E7" w:rsidRDefault="00D66DCA" w:rsidP="003F6795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6795" w:rsidRPr="00D66DCA" w:rsidRDefault="00D66DCA" w:rsidP="00D66DCA">
      <w:pPr>
        <w:shd w:val="clear" w:color="auto" w:fill="FFFFFF" w:themeFill="background1"/>
        <w:tabs>
          <w:tab w:val="left" w:pos="3300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  <w:sectPr w:rsidR="003F6795" w:rsidRPr="00D66DCA">
          <w:headerReference w:type="default" r:id="rId8"/>
          <w:pgSz w:w="11906" w:h="16800"/>
          <w:pgMar w:top="1134" w:right="567" w:bottom="1134" w:left="1134" w:header="709" w:footer="709" w:gutter="0"/>
          <w:pgNumType w:start="0"/>
          <w:cols w:space="720"/>
          <w:titlePg/>
          <w:docGrid w:linePitch="360"/>
        </w:sectPr>
      </w:pPr>
      <w:r w:rsidRPr="00F333E7">
        <w:rPr>
          <w:rFonts w:ascii="Times New Roman" w:hAnsi="Times New Roman" w:cs="Times New Roman"/>
          <w:sz w:val="28"/>
          <w:szCs w:val="28"/>
        </w:rPr>
        <w:lastRenderedPageBreak/>
        <w:t xml:space="preserve">2.11. </w:t>
      </w:r>
      <w:r w:rsidRPr="00F333E7">
        <w:rPr>
          <w:rFonts w:ascii="Times New Roman" w:eastAsia="Times New Roman" w:hAnsi="Times New Roman" w:cs="Times New Roman"/>
          <w:sz w:val="28"/>
          <w:szCs w:val="28"/>
        </w:rPr>
        <w:t>Развитие, техническая поддержка, обеспечение серверными мощностями платформы социальной защиты (финансирование из бюджета Республики Татарстан:  в 2026 году - 3 689,7 тыс. рублей, в 2027 году - 0,0 тыс. рублей, в 2028 году - 0,0 тыс. рублей, в 2029 году - 0,0 тыс. рублей).</w:t>
      </w:r>
    </w:p>
    <w:p w:rsidR="00B024BA" w:rsidRPr="0032000D" w:rsidRDefault="0032000D" w:rsidP="0032000D">
      <w:pPr>
        <w:widowControl/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</w:t>
      </w:r>
    </w:p>
    <w:p w:rsidR="0032000D" w:rsidRPr="0032000D" w:rsidRDefault="001360EB" w:rsidP="0032000D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</w:t>
      </w:r>
    </w:p>
    <w:p w:rsidR="0032000D" w:rsidRPr="0032000D" w:rsidRDefault="001360EB" w:rsidP="0032000D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правила осуществления бюджетных инвестиций и предоставления субсидий из </w:t>
      </w:r>
    </w:p>
    <w:p w:rsidR="0032000D" w:rsidRPr="0032000D" w:rsidRDefault="001360EB" w:rsidP="0032000D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бюджета Республики Татарстан юридическим лицам в рамках реализации государственной программы </w:t>
      </w:r>
    </w:p>
    <w:p w:rsidR="0032000D" w:rsidRPr="0032000D" w:rsidRDefault="001360EB" w:rsidP="0032000D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а также решения об осуществлении капитальных вложений в рамках реализации </w:t>
      </w:r>
    </w:p>
    <w:p w:rsidR="00B024BA" w:rsidRPr="0032000D" w:rsidRDefault="001360EB" w:rsidP="0032000D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00D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 Республики Татарстан</w:t>
      </w:r>
    </w:p>
    <w:p w:rsidR="00B024BA" w:rsidRPr="0032000D" w:rsidRDefault="00B024BA" w:rsidP="0032000D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e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425"/>
        <w:gridCol w:w="1985"/>
        <w:gridCol w:w="4819"/>
        <w:gridCol w:w="1561"/>
        <w:gridCol w:w="1842"/>
        <w:gridCol w:w="2941"/>
      </w:tblGrid>
      <w:tr w:rsidR="00B024BA" w:rsidRPr="0032000D">
        <w:trPr>
          <w:trHeight w:val="20"/>
        </w:trPr>
        <w:tc>
          <w:tcPr>
            <w:tcW w:w="18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71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Тип документа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</w:t>
            </w:r>
          </w:p>
        </w:tc>
        <w:tc>
          <w:tcPr>
            <w:tcW w:w="609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Разработчик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Гиперссылка на текст 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документа</w:t>
            </w:r>
          </w:p>
        </w:tc>
      </w:tr>
    </w:tbl>
    <w:p w:rsidR="00B024BA" w:rsidRPr="0032000D" w:rsidRDefault="00B024BA" w:rsidP="0032000D">
      <w:pPr>
        <w:shd w:val="clear" w:color="auto" w:fill="FFFFFF" w:themeFill="background1"/>
        <w:rPr>
          <w:rFonts w:ascii="Times New Roman" w:hAnsi="Times New Roman" w:cs="Times New Roman"/>
          <w:sz w:val="2"/>
          <w:szCs w:val="2"/>
        </w:rPr>
      </w:pPr>
    </w:p>
    <w:tbl>
      <w:tblPr>
        <w:tblStyle w:val="1e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416"/>
        <w:gridCol w:w="1985"/>
        <w:gridCol w:w="4819"/>
        <w:gridCol w:w="1561"/>
        <w:gridCol w:w="1839"/>
        <w:gridCol w:w="2944"/>
      </w:tblGrid>
      <w:tr w:rsidR="00B024BA" w:rsidRPr="0032000D">
        <w:trPr>
          <w:trHeight w:val="20"/>
          <w:tblHeader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14" w:type="pct"/>
            <w:gridSpan w:val="6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Государственная программа Республики Татарстан «Цифровой Татарстан»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Кабинета Министров Республики Татарстан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от 31.12.2015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1044 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Министерство экономики Республики Татарстан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9" w:tooltip="https://pravo" w:history="1">
              <w:r w:rsidR="0032000D" w:rsidRPr="0032000D">
                <w:rPr>
                  <w:rStyle w:val="affffffa"/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https://pravo</w:t>
              </w:r>
            </w:hyperlink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tatarstan.ru/npa_kabmin/post/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npa_id=25756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Кабинета Министров Республики Татарстан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«Об утверждении Порядка предоставления субсидии за счет средств бюджета Республики Татарстан автономной некоммерческой организации «Редакция журнала «Собрание законодательства Республики Татарстан» на возмещение затрат, связанных с изданием собрания законодательства Республики Татарстан»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 17.05.2021 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340 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0" w:tooltip="https://pravo" w:history="1">
              <w:r w:rsidR="0032000D" w:rsidRPr="0032000D">
                <w:rPr>
                  <w:rStyle w:val="affffffa"/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https</w:t>
              </w:r>
              <w:r w:rsidR="0032000D" w:rsidRPr="0032000D">
                <w:rPr>
                  <w:rStyle w:val="affffffa"/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none"/>
                </w:rPr>
                <w:t>://</w:t>
              </w:r>
              <w:r w:rsidR="0032000D" w:rsidRPr="0032000D">
                <w:rPr>
                  <w:rStyle w:val="affffffa"/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pravo</w:t>
              </w:r>
            </w:hyperlink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tatarstan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ru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npa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kabmin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post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npa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id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=773278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Кабинета Министров Республики Татарстан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AA55BF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Об утверждении Порядка предоставления субсидий за счет средств бюджета Республики Татарстан на возмещение затрат организации по подготовке к печати, изданию и распространению социально значимой литературы на государственных языках Республики Татарстан в электронном и печатном виде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от 31.05.2021 № 414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11" w:tooltip="https://pravo" w:history="1"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https</w:t>
              </w:r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://</w:t>
              </w:r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pravo</w:t>
              </w:r>
            </w:hyperlink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tatarstan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ru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npa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kabmin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post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npa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id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=782798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Кабинета Министров Республики Татарстан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«Об утверждении Порядка предоставления субсидий за счет средств бюджета Республики Татарстан на возмещение организациям в сфере средств массовой информации затрат на развитие информационного пространства Республики Татарстан, 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том числе совершенствование его инфраструктуры, развитие рынка информационных технологий в республике, увеличение роли средств массовой информации в формировании гражданского общества, формирование позитивной информации о Республике Татарстан, в том числе об инвестиционной привлекательности, и ее распространение по всей территории Российской Федерации и за ее пределами, повышение качества и оперативности предоставляемой населению информации, обеспечение равноправия двух государственных языков Республики Татарстан, создание и трансляцию культурно-просветительских программ»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 03.07.2021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№ 539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12" w:tooltip="https://pravo" w:history="1"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https</w:t>
              </w:r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://</w:t>
              </w:r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pravo</w:t>
              </w:r>
            </w:hyperlink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tatarstan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ru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npa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kabmin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post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npa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id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=799343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Кабинета Министров Республики Татарстан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«Об утверждении Порядка предоставления из бюджета Республики Татарстан субсидии юридическому лицу на возмещение затрат, связанных с содержанием и обслуживанием помещения, предоставляемого им в безвозмездное пользование автономной некоммерческой организации по развитию цифровых проектов в сфере общественных связей и коммуникаций «Диалог Регионы» для размещения Центра управления регионом в Республике Татарстан» 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 05.08.2021 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№ 679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hyperlink r:id="rId13" w:tooltip="https://pravo" w:history="1"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https</w:t>
              </w:r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</w:rPr>
                <w:t>://</w:t>
              </w:r>
              <w:r w:rsidR="0032000D" w:rsidRPr="0032000D">
                <w:rPr>
                  <w:rStyle w:val="affffffa"/>
                  <w:rFonts w:ascii="Times New Roman" w:eastAsia="Calibri" w:hAnsi="Times New Roman" w:cs="Times New Roman"/>
                  <w:color w:val="auto"/>
                  <w:sz w:val="22"/>
                  <w:szCs w:val="22"/>
                  <w:u w:val="none"/>
                  <w:lang w:val="en-US"/>
                </w:rPr>
                <w:t>pravo</w:t>
              </w:r>
            </w:hyperlink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tatarstan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ru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npa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kabmin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post</w:t>
            </w: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npa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id</w:t>
            </w:r>
            <w:r w:rsidR="0032000D" w:rsidRPr="0032000D">
              <w:rPr>
                <w:rFonts w:ascii="Times New Roman" w:eastAsia="Calibri" w:hAnsi="Times New Roman" w:cs="Times New Roman"/>
                <w:sz w:val="22"/>
                <w:szCs w:val="22"/>
              </w:rPr>
              <w:t>=815103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определения объема и условий 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Министерства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076103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Об утверждении Порядка определения объема и условий предоставления из бюджета Республики Татарстан субсидий на иные цели государственному автономному учреждению «Технопарк в сфере высоких технологий «ИТ-парк», в отношении которого функции и полномочия учредителя осуществляет Министерство цифрового развития государственного управления, информационных технологий и связи Республики Татарстан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от 26.12.2022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№ п/361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Министерство цифрового развития государственного управления, информационных технологий и 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связи Республики 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Татарстан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4" w:tooltip="https://pravo" w:history="1">
              <w:r w:rsidR="0032000D" w:rsidRPr="0032000D">
                <w:rPr>
                  <w:rStyle w:val="affffffa"/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https://pravo</w:t>
              </w:r>
            </w:hyperlink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tatarstan.ru/oiv/min/digital/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npa_id=1131641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46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Порядок определения объема и условий 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предоставления субсидии</w:t>
            </w:r>
          </w:p>
        </w:tc>
        <w:tc>
          <w:tcPr>
            <w:tcW w:w="65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Приказ Министерства цифрового развития государственного управле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ния, информационных технологий и связи Республики Татарстан </w:t>
            </w:r>
          </w:p>
        </w:tc>
        <w:tc>
          <w:tcPr>
            <w:tcW w:w="1593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076103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Об утверждении Порядка определения объема и условий предоставления из бюджета Республики Татарстан субсидий на иные цели государственному бюджетному учреждению «Многофункцио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076103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нальный центр предоставления государственных и муниципальных услуг в Республике Татарстан», в отношении которого функции и полномочия учредителя осуществляет Министерство цифрового развития государственного управления, информационных технологий и связи Республики Татарстан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 29.03.2023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№ п/67</w:t>
            </w:r>
          </w:p>
        </w:tc>
        <w:tc>
          <w:tcPr>
            <w:tcW w:w="608" w:type="pct"/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Министерство цифрового развития государст-венного управле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ния, информационных техноло-гий и связи Республики Татарстан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B024BA" w:rsidRPr="0032000D" w:rsidRDefault="00DB4147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5" w:tooltip="https://pravo" w:history="1">
              <w:r w:rsidR="0032000D" w:rsidRPr="0032000D">
                <w:rPr>
                  <w:rStyle w:val="affffffa"/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https://pravo</w:t>
              </w:r>
            </w:hyperlink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tatarstan.ru/oiv/min/digital/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  <w:r w:rsidR="0032000D"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npa_id=1199141</w:t>
            </w:r>
          </w:p>
        </w:tc>
      </w:tr>
      <w:tr w:rsidR="00B024BA" w:rsidRPr="0032000D">
        <w:trPr>
          <w:trHeight w:val="20"/>
        </w:trPr>
        <w:tc>
          <w:tcPr>
            <w:tcW w:w="18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Порядок определения объема и условий предоставления субсидии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Республиканского агентства по печати и массовым коммуника-циям «Татмедиа»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«Об утверждении Порядка определения объема и условий предоставления государственному бюджетному учреждению Республики Татарстан «Редакция газеты «Республика Татарстан», в отношении которого Республиканское агентство по печати и массовым коммуникациям «Татмедиа» осуществляет функции и полномочия учредителя, субсидии из бюджета Республики Татарстан в целях финансового обеспечения расходов, связанных с созданием онлайн-редакции и обновлением сайта и оборудования, в соответствии с абзацем вторым пункта 1 статьи 78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Бюджетного кодекса Российской Федерации»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 29.08.2023 </w:t>
            </w:r>
          </w:p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№ 160-п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266AD" w:rsidRPr="008A3BD6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</w:pPr>
            <w:r w:rsidRPr="0032000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https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://</w:t>
            </w:r>
            <w:r w:rsidRPr="0032000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pravo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.</w:t>
            </w:r>
            <w:r w:rsidRPr="0032000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ta</w:t>
            </w:r>
            <w:r w:rsid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tarstan</w:t>
            </w:r>
            <w:r w:rsidR="00E266A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.</w:t>
            </w:r>
            <w:r w:rsid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ru</w:t>
            </w:r>
            <w:r w:rsidR="00E266A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/</w:t>
            </w:r>
            <w:r w:rsidR="00E266A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br/>
            </w:r>
            <w:r w:rsid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oiv</w:t>
            </w:r>
            <w:r w:rsidR="00E266A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/</w:t>
            </w:r>
            <w:r w:rsid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veds</w:t>
            </w:r>
            <w:r w:rsidR="00E266A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/</w:t>
            </w:r>
            <w:r w:rsid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tatmedia</w:t>
            </w:r>
            <w:r w:rsidR="00E266A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</w:rPr>
              <w:t>/</w:t>
            </w:r>
          </w:p>
          <w:p w:rsidR="00B024BA" w:rsidRPr="0032000D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?</w:t>
            </w:r>
            <w:r w:rsidR="0032000D" w:rsidRPr="0032000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npa_id=1256211</w:t>
            </w:r>
          </w:p>
        </w:tc>
      </w:tr>
      <w:tr w:rsidR="00B024BA" w:rsidRPr="0064555D">
        <w:trPr>
          <w:trHeight w:val="20"/>
        </w:trPr>
        <w:tc>
          <w:tcPr>
            <w:tcW w:w="18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Порядок определения объема и условий предоставления субсидии 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Республиканского агентства по печати и массовым коммуника-циям «Татмедиа»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«Об утверждении Порядка определения объема и условий предоставления субсидий государственным бюджетным учреждениям, функции и полномочия учредителя которых осуществляет Кабинет Министров Республики Татарстан в лице Республиканского агентства по печати и массовым коммуникациям «Татмедиа», в целях финансового обеспечения расходов, связанных с информационным освещением выборов и референдумов в периодических печатных изданиях, в соответствии с абзацем вторым пункта 1 статьи 78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Бюджетного кодекса Российской Федерации»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от 24.05.2024 № 117-п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32000D" w:rsidRDefault="0032000D" w:rsidP="0032000D">
            <w:pPr>
              <w:shd w:val="clear" w:color="auto" w:fill="FFFFFF" w:themeFill="background1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2000D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024BA" w:rsidRPr="008A3BD6" w:rsidRDefault="00E266AD" w:rsidP="0032000D">
            <w:pPr>
              <w:shd w:val="clear" w:color="auto" w:fill="FFFFFF" w:themeFill="background1"/>
              <w:ind w:firstLine="0"/>
              <w:jc w:val="center"/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</w:pP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https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://</w:t>
            </w: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pravo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.</w:t>
            </w: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tatarstan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.</w:t>
            </w: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ru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/</w:t>
            </w: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oiv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/</w:t>
            </w: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veds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/</w:t>
            </w:r>
            <w:r w:rsidRPr="00E266A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tatmedia</w:t>
            </w:r>
            <w:r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 xml:space="preserve">/ </w:t>
            </w:r>
            <w:r w:rsidR="0032000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?</w:t>
            </w:r>
            <w:r w:rsidR="0032000D" w:rsidRPr="0032000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npa</w:t>
            </w:r>
            <w:r w:rsidR="0032000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_</w:t>
            </w:r>
            <w:r w:rsidR="0032000D" w:rsidRPr="0032000D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id</w:t>
            </w:r>
            <w:r w:rsidR="0032000D" w:rsidRPr="008A3BD6">
              <w:rPr>
                <w:rStyle w:val="affffffa"/>
                <w:rFonts w:ascii="Times New Roman" w:eastAsia="Calibri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>=1431226</w:t>
            </w:r>
          </w:p>
        </w:tc>
      </w:tr>
    </w:tbl>
    <w:p w:rsidR="00B024BA" w:rsidRPr="008A3BD6" w:rsidRDefault="00B024BA" w:rsidP="0032000D">
      <w:pPr>
        <w:shd w:val="clear" w:color="auto" w:fill="FFFFFF" w:themeFill="background1"/>
        <w:tabs>
          <w:tab w:val="left" w:pos="8505"/>
        </w:tabs>
        <w:ind w:firstLine="0"/>
        <w:rPr>
          <w:rFonts w:ascii="Times New Roman" w:eastAsiaTheme="minorHAnsi" w:hAnsi="Times New Roman" w:cs="Times New Roman"/>
          <w:sz w:val="2"/>
          <w:szCs w:val="2"/>
          <w:lang w:val="en-US" w:eastAsia="en-US"/>
        </w:rPr>
      </w:pPr>
    </w:p>
    <w:p w:rsidR="00B024BA" w:rsidRPr="008A3BD6" w:rsidRDefault="00B024BA" w:rsidP="0032000D">
      <w:pPr>
        <w:shd w:val="clear" w:color="auto" w:fill="FFFFFF" w:themeFill="background1"/>
        <w:tabs>
          <w:tab w:val="left" w:pos="8505"/>
        </w:tabs>
        <w:ind w:firstLine="0"/>
        <w:rPr>
          <w:rFonts w:ascii="Times New Roman" w:eastAsiaTheme="minorHAnsi" w:hAnsi="Times New Roman" w:cs="Times New Roman"/>
          <w:sz w:val="2"/>
          <w:szCs w:val="2"/>
          <w:lang w:val="en-US" w:eastAsia="en-US"/>
        </w:rPr>
      </w:pPr>
    </w:p>
    <w:p w:rsidR="00B024BA" w:rsidRPr="008A3BD6" w:rsidRDefault="00B024BA" w:rsidP="0032000D">
      <w:pPr>
        <w:shd w:val="clear" w:color="auto" w:fill="FFFFFF" w:themeFill="background1"/>
        <w:tabs>
          <w:tab w:val="left" w:pos="8505"/>
        </w:tabs>
        <w:ind w:firstLine="0"/>
        <w:rPr>
          <w:rFonts w:ascii="Times New Roman" w:eastAsiaTheme="minorHAnsi" w:hAnsi="Times New Roman" w:cs="Times New Roman"/>
          <w:sz w:val="2"/>
          <w:szCs w:val="2"/>
          <w:lang w:val="en-US" w:eastAsia="en-US"/>
        </w:rPr>
      </w:pPr>
    </w:p>
    <w:p w:rsidR="00B024BA" w:rsidRPr="008A3BD6" w:rsidRDefault="00B024BA" w:rsidP="0032000D">
      <w:pPr>
        <w:shd w:val="clear" w:color="auto" w:fill="FFFFFF" w:themeFill="background1"/>
        <w:tabs>
          <w:tab w:val="left" w:pos="8505"/>
        </w:tabs>
        <w:ind w:firstLine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3779D0" w:rsidRPr="008A3BD6" w:rsidRDefault="003779D0" w:rsidP="0032000D">
      <w:pPr>
        <w:shd w:val="clear" w:color="auto" w:fill="FFFFFF" w:themeFill="background1"/>
        <w:tabs>
          <w:tab w:val="left" w:pos="8505"/>
        </w:tabs>
        <w:ind w:firstLine="0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B024BA" w:rsidRPr="0032000D" w:rsidRDefault="0032000D" w:rsidP="0032000D">
      <w:pPr>
        <w:shd w:val="clear" w:color="auto" w:fill="FFFFFF" w:themeFill="background1"/>
        <w:tabs>
          <w:tab w:val="left" w:pos="8505"/>
        </w:tabs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00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</w:t>
      </w:r>
    </w:p>
    <w:sectPr w:rsidR="00B024BA" w:rsidRPr="0032000D">
      <w:headerReference w:type="default" r:id="rId16"/>
      <w:headerReference w:type="first" r:id="rId17"/>
      <w:footnotePr>
        <w:numRestart w:val="eachPage"/>
      </w:footnotePr>
      <w:pgSz w:w="16838" w:h="11906" w:orient="landscape"/>
      <w:pgMar w:top="1134" w:right="567" w:bottom="993" w:left="1134" w:header="62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47" w:rsidRDefault="00DB4147">
      <w:r>
        <w:separator/>
      </w:r>
    </w:p>
  </w:endnote>
  <w:endnote w:type="continuationSeparator" w:id="0">
    <w:p w:rsidR="00DB4147" w:rsidRDefault="00D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 Unicode MS"/>
    <w:charset w:val="01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47" w:rsidRDefault="00DB4147">
      <w:pPr>
        <w:ind w:firstLine="0"/>
      </w:pPr>
      <w:r>
        <w:separator/>
      </w:r>
    </w:p>
  </w:footnote>
  <w:footnote w:type="continuationSeparator" w:id="0">
    <w:p w:rsidR="00DB4147" w:rsidRDefault="00DB41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4388"/>
      <w:docPartObj>
        <w:docPartGallery w:val="Page Numbers (Top of Page)"/>
        <w:docPartUnique/>
      </w:docPartObj>
    </w:sdtPr>
    <w:sdtEndPr/>
    <w:sdtContent>
      <w:p w:rsidR="00B024BA" w:rsidRDefault="0032000D">
        <w:pPr>
          <w:pStyle w:val="affffe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3D30"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045427"/>
      <w:docPartObj>
        <w:docPartGallery w:val="Page Numbers (Top of Page)"/>
        <w:docPartUnique/>
      </w:docPartObj>
    </w:sdtPr>
    <w:sdtEndPr/>
    <w:sdtContent>
      <w:p w:rsidR="00B024BA" w:rsidRDefault="0032000D">
        <w:pPr>
          <w:pStyle w:val="affffe"/>
          <w:ind w:firstLine="0"/>
          <w:jc w:val="center"/>
          <w:rPr>
            <w:rFonts w:ascii="Times New Roman" w:hAnsi="Times New Roman" w:cs="Times New Roman"/>
            <w:sz w:val="10"/>
            <w:szCs w:val="10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3D30">
          <w:rPr>
            <w:rFonts w:ascii="Times New Roman" w:hAnsi="Times New Roman" w:cs="Times New Roman"/>
            <w:noProof/>
            <w:sz w:val="28"/>
            <w:szCs w:val="28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824574"/>
      <w:docPartObj>
        <w:docPartGallery w:val="Page Numbers (Top of Page)"/>
        <w:docPartUnique/>
      </w:docPartObj>
    </w:sdtPr>
    <w:sdtEndPr/>
    <w:sdtContent>
      <w:p w:rsidR="00B024BA" w:rsidRDefault="0032000D">
        <w:pPr>
          <w:pStyle w:val="affffe"/>
          <w:jc w:val="center"/>
          <w:rPr>
            <w:rFonts w:ascii="Times New Roman" w:hAnsi="Times New Roman" w:cs="Times New Roman"/>
            <w:color w:val="FFFFFF" w:themeColor="background1"/>
            <w:sz w:val="28"/>
          </w:rPr>
        </w:pPr>
        <w:r>
          <w:rPr>
            <w:rFonts w:ascii="Times New Roman" w:hAnsi="Times New Roman" w:cs="Times New Roman"/>
            <w:color w:val="FFFFFF" w:themeColor="background1"/>
            <w:sz w:val="28"/>
          </w:rPr>
          <w:fldChar w:fldCharType="begin"/>
        </w:r>
        <w:r>
          <w:rPr>
            <w:rFonts w:ascii="Times New Roman" w:hAnsi="Times New Roman" w:cs="Times New Roman"/>
            <w:color w:val="FFFFFF" w:themeColor="background1"/>
            <w:sz w:val="28"/>
          </w:rPr>
          <w:instrText>PAGE   \* MERGEFORMAT</w:instrText>
        </w:r>
        <w:r>
          <w:rPr>
            <w:rFonts w:ascii="Times New Roman" w:hAnsi="Times New Roman" w:cs="Times New Roman"/>
            <w:color w:val="FFFFFF" w:themeColor="background1"/>
            <w:sz w:val="28"/>
          </w:rPr>
          <w:fldChar w:fldCharType="separate"/>
        </w:r>
        <w:r>
          <w:rPr>
            <w:rFonts w:ascii="Times New Roman" w:hAnsi="Times New Roman" w:cs="Times New Roman"/>
            <w:color w:val="FFFFFF" w:themeColor="background1"/>
            <w:sz w:val="28"/>
          </w:rPr>
          <w:t>1</w:t>
        </w:r>
        <w:r>
          <w:rPr>
            <w:rFonts w:ascii="Times New Roman" w:hAnsi="Times New Roman" w:cs="Times New Roman"/>
            <w:color w:val="FFFFFF" w:themeColor="background1"/>
            <w:sz w:val="28"/>
          </w:rPr>
          <w:fldChar w:fldCharType="end"/>
        </w:r>
      </w:p>
    </w:sdtContent>
  </w:sdt>
  <w:p w:rsidR="00B024BA" w:rsidRDefault="00B024BA">
    <w:pPr>
      <w:pStyle w:val="affff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09A"/>
    <w:multiLevelType w:val="hybridMultilevel"/>
    <w:tmpl w:val="4BD8EB92"/>
    <w:lvl w:ilvl="0" w:tplc="E1E465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8B6B2">
      <w:start w:val="1"/>
      <w:numFmt w:val="lowerLetter"/>
      <w:lvlText w:val="%2."/>
      <w:lvlJc w:val="left"/>
      <w:pPr>
        <w:ind w:left="1440" w:hanging="360"/>
      </w:pPr>
    </w:lvl>
    <w:lvl w:ilvl="2" w:tplc="55340E46">
      <w:start w:val="1"/>
      <w:numFmt w:val="lowerRoman"/>
      <w:lvlText w:val="%3."/>
      <w:lvlJc w:val="right"/>
      <w:pPr>
        <w:ind w:left="2160" w:hanging="180"/>
      </w:pPr>
    </w:lvl>
    <w:lvl w:ilvl="3" w:tplc="079EA056">
      <w:start w:val="1"/>
      <w:numFmt w:val="decimal"/>
      <w:lvlText w:val="%4."/>
      <w:lvlJc w:val="left"/>
      <w:pPr>
        <w:ind w:left="2880" w:hanging="360"/>
      </w:pPr>
    </w:lvl>
    <w:lvl w:ilvl="4" w:tplc="ACF243BE">
      <w:start w:val="1"/>
      <w:numFmt w:val="lowerLetter"/>
      <w:lvlText w:val="%5."/>
      <w:lvlJc w:val="left"/>
      <w:pPr>
        <w:ind w:left="3600" w:hanging="360"/>
      </w:pPr>
    </w:lvl>
    <w:lvl w:ilvl="5" w:tplc="31364812">
      <w:start w:val="1"/>
      <w:numFmt w:val="lowerRoman"/>
      <w:lvlText w:val="%6."/>
      <w:lvlJc w:val="right"/>
      <w:pPr>
        <w:ind w:left="4320" w:hanging="180"/>
      </w:pPr>
    </w:lvl>
    <w:lvl w:ilvl="6" w:tplc="48869F1C">
      <w:start w:val="1"/>
      <w:numFmt w:val="decimal"/>
      <w:lvlText w:val="%7."/>
      <w:lvlJc w:val="left"/>
      <w:pPr>
        <w:ind w:left="5040" w:hanging="360"/>
      </w:pPr>
    </w:lvl>
    <w:lvl w:ilvl="7" w:tplc="909E9FB6">
      <w:start w:val="1"/>
      <w:numFmt w:val="lowerLetter"/>
      <w:lvlText w:val="%8."/>
      <w:lvlJc w:val="left"/>
      <w:pPr>
        <w:ind w:left="5760" w:hanging="360"/>
      </w:pPr>
    </w:lvl>
    <w:lvl w:ilvl="8" w:tplc="9118D2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5DA8"/>
    <w:multiLevelType w:val="hybridMultilevel"/>
    <w:tmpl w:val="5E8A5262"/>
    <w:lvl w:ilvl="0" w:tplc="0F72D3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FB0B5D6">
      <w:start w:val="1"/>
      <w:numFmt w:val="lowerLetter"/>
      <w:lvlText w:val="%2."/>
      <w:lvlJc w:val="left"/>
      <w:pPr>
        <w:ind w:left="1440" w:hanging="360"/>
      </w:pPr>
    </w:lvl>
    <w:lvl w:ilvl="2" w:tplc="81E24FA4">
      <w:start w:val="1"/>
      <w:numFmt w:val="lowerRoman"/>
      <w:lvlText w:val="%3."/>
      <w:lvlJc w:val="right"/>
      <w:pPr>
        <w:ind w:left="2160" w:hanging="180"/>
      </w:pPr>
    </w:lvl>
    <w:lvl w:ilvl="3" w:tplc="AE00CF98">
      <w:start w:val="1"/>
      <w:numFmt w:val="decimal"/>
      <w:lvlText w:val="%4."/>
      <w:lvlJc w:val="left"/>
      <w:pPr>
        <w:ind w:left="2880" w:hanging="360"/>
      </w:pPr>
    </w:lvl>
    <w:lvl w:ilvl="4" w:tplc="769CB676">
      <w:start w:val="1"/>
      <w:numFmt w:val="lowerLetter"/>
      <w:lvlText w:val="%5."/>
      <w:lvlJc w:val="left"/>
      <w:pPr>
        <w:ind w:left="3600" w:hanging="360"/>
      </w:pPr>
    </w:lvl>
    <w:lvl w:ilvl="5" w:tplc="44946BBC">
      <w:start w:val="1"/>
      <w:numFmt w:val="lowerRoman"/>
      <w:lvlText w:val="%6."/>
      <w:lvlJc w:val="right"/>
      <w:pPr>
        <w:ind w:left="4320" w:hanging="180"/>
      </w:pPr>
    </w:lvl>
    <w:lvl w:ilvl="6" w:tplc="934A074A">
      <w:start w:val="1"/>
      <w:numFmt w:val="decimal"/>
      <w:lvlText w:val="%7."/>
      <w:lvlJc w:val="left"/>
      <w:pPr>
        <w:ind w:left="5040" w:hanging="360"/>
      </w:pPr>
    </w:lvl>
    <w:lvl w:ilvl="7" w:tplc="19A64FAA">
      <w:start w:val="1"/>
      <w:numFmt w:val="lowerLetter"/>
      <w:lvlText w:val="%8."/>
      <w:lvlJc w:val="left"/>
      <w:pPr>
        <w:ind w:left="5760" w:hanging="360"/>
      </w:pPr>
    </w:lvl>
    <w:lvl w:ilvl="8" w:tplc="8D8EEB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5A2E"/>
    <w:multiLevelType w:val="hybridMultilevel"/>
    <w:tmpl w:val="BF12D102"/>
    <w:lvl w:ilvl="0" w:tplc="07AE163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747C3750">
      <w:start w:val="1"/>
      <w:numFmt w:val="lowerLetter"/>
      <w:lvlText w:val="%2."/>
      <w:lvlJc w:val="left"/>
      <w:pPr>
        <w:ind w:left="1789" w:hanging="360"/>
      </w:pPr>
    </w:lvl>
    <w:lvl w:ilvl="2" w:tplc="7CD45CFC">
      <w:start w:val="1"/>
      <w:numFmt w:val="lowerRoman"/>
      <w:lvlText w:val="%3."/>
      <w:lvlJc w:val="right"/>
      <w:pPr>
        <w:ind w:left="2509" w:hanging="180"/>
      </w:pPr>
    </w:lvl>
    <w:lvl w:ilvl="3" w:tplc="83222B44">
      <w:start w:val="1"/>
      <w:numFmt w:val="decimal"/>
      <w:lvlText w:val="%4."/>
      <w:lvlJc w:val="left"/>
      <w:pPr>
        <w:ind w:left="3229" w:hanging="360"/>
      </w:pPr>
    </w:lvl>
    <w:lvl w:ilvl="4" w:tplc="3698F33E">
      <w:start w:val="1"/>
      <w:numFmt w:val="lowerLetter"/>
      <w:lvlText w:val="%5."/>
      <w:lvlJc w:val="left"/>
      <w:pPr>
        <w:ind w:left="3949" w:hanging="360"/>
      </w:pPr>
    </w:lvl>
    <w:lvl w:ilvl="5" w:tplc="17BCD70C">
      <w:start w:val="1"/>
      <w:numFmt w:val="lowerRoman"/>
      <w:lvlText w:val="%6."/>
      <w:lvlJc w:val="right"/>
      <w:pPr>
        <w:ind w:left="4669" w:hanging="180"/>
      </w:pPr>
    </w:lvl>
    <w:lvl w:ilvl="6" w:tplc="9E5A53EC">
      <w:start w:val="1"/>
      <w:numFmt w:val="decimal"/>
      <w:lvlText w:val="%7."/>
      <w:lvlJc w:val="left"/>
      <w:pPr>
        <w:ind w:left="5389" w:hanging="360"/>
      </w:pPr>
    </w:lvl>
    <w:lvl w:ilvl="7" w:tplc="02C4821A">
      <w:start w:val="1"/>
      <w:numFmt w:val="lowerLetter"/>
      <w:lvlText w:val="%8."/>
      <w:lvlJc w:val="left"/>
      <w:pPr>
        <w:ind w:left="6109" w:hanging="360"/>
      </w:pPr>
    </w:lvl>
    <w:lvl w:ilvl="8" w:tplc="973A327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8B457B"/>
    <w:multiLevelType w:val="hybridMultilevel"/>
    <w:tmpl w:val="89C4C6CE"/>
    <w:lvl w:ilvl="0" w:tplc="67405D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7BECE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A944F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B8CB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53211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0A8D0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1A2BDA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5A655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C7811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133F0A"/>
    <w:multiLevelType w:val="hybridMultilevel"/>
    <w:tmpl w:val="5FF83038"/>
    <w:lvl w:ilvl="0" w:tplc="2FEAAB34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6630B502">
      <w:start w:val="1"/>
      <w:numFmt w:val="lowerLetter"/>
      <w:lvlText w:val="%2."/>
      <w:lvlJc w:val="left"/>
      <w:pPr>
        <w:ind w:left="1581" w:hanging="360"/>
      </w:pPr>
    </w:lvl>
    <w:lvl w:ilvl="2" w:tplc="86588790">
      <w:start w:val="1"/>
      <w:numFmt w:val="lowerRoman"/>
      <w:lvlText w:val="%3."/>
      <w:lvlJc w:val="right"/>
      <w:pPr>
        <w:ind w:left="2301" w:hanging="180"/>
      </w:pPr>
    </w:lvl>
    <w:lvl w:ilvl="3" w:tplc="401857A4">
      <w:start w:val="1"/>
      <w:numFmt w:val="decimal"/>
      <w:lvlText w:val="%4."/>
      <w:lvlJc w:val="left"/>
      <w:pPr>
        <w:ind w:left="3021" w:hanging="360"/>
      </w:pPr>
    </w:lvl>
    <w:lvl w:ilvl="4" w:tplc="9EE087B8">
      <w:start w:val="1"/>
      <w:numFmt w:val="lowerLetter"/>
      <w:lvlText w:val="%5."/>
      <w:lvlJc w:val="left"/>
      <w:pPr>
        <w:ind w:left="3741" w:hanging="360"/>
      </w:pPr>
    </w:lvl>
    <w:lvl w:ilvl="5" w:tplc="0554A982">
      <w:start w:val="1"/>
      <w:numFmt w:val="lowerRoman"/>
      <w:lvlText w:val="%6."/>
      <w:lvlJc w:val="right"/>
      <w:pPr>
        <w:ind w:left="4461" w:hanging="180"/>
      </w:pPr>
    </w:lvl>
    <w:lvl w:ilvl="6" w:tplc="69184CE4">
      <w:start w:val="1"/>
      <w:numFmt w:val="decimal"/>
      <w:lvlText w:val="%7."/>
      <w:lvlJc w:val="left"/>
      <w:pPr>
        <w:ind w:left="5181" w:hanging="360"/>
      </w:pPr>
    </w:lvl>
    <w:lvl w:ilvl="7" w:tplc="4A0042CA">
      <w:start w:val="1"/>
      <w:numFmt w:val="lowerLetter"/>
      <w:lvlText w:val="%8."/>
      <w:lvlJc w:val="left"/>
      <w:pPr>
        <w:ind w:left="5901" w:hanging="360"/>
      </w:pPr>
    </w:lvl>
    <w:lvl w:ilvl="8" w:tplc="C89EF73A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5155CC7"/>
    <w:multiLevelType w:val="hybridMultilevel"/>
    <w:tmpl w:val="00680236"/>
    <w:lvl w:ilvl="0" w:tplc="330235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FAC75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DAC950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392BC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6A02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E98182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6FE2D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E841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DA659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640B0F"/>
    <w:multiLevelType w:val="hybridMultilevel"/>
    <w:tmpl w:val="DC149382"/>
    <w:lvl w:ilvl="0" w:tplc="6F8852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C5312">
      <w:start w:val="1"/>
      <w:numFmt w:val="lowerLetter"/>
      <w:lvlText w:val="%2."/>
      <w:lvlJc w:val="left"/>
      <w:pPr>
        <w:ind w:left="1440" w:hanging="360"/>
      </w:pPr>
    </w:lvl>
    <w:lvl w:ilvl="2" w:tplc="33EA0B14">
      <w:start w:val="1"/>
      <w:numFmt w:val="lowerRoman"/>
      <w:lvlText w:val="%3."/>
      <w:lvlJc w:val="right"/>
      <w:pPr>
        <w:ind w:left="2160" w:hanging="180"/>
      </w:pPr>
    </w:lvl>
    <w:lvl w:ilvl="3" w:tplc="7CDCA876">
      <w:start w:val="1"/>
      <w:numFmt w:val="decimal"/>
      <w:lvlText w:val="%4."/>
      <w:lvlJc w:val="left"/>
      <w:pPr>
        <w:ind w:left="2880" w:hanging="360"/>
      </w:pPr>
    </w:lvl>
    <w:lvl w:ilvl="4" w:tplc="2F8EA93E">
      <w:start w:val="1"/>
      <w:numFmt w:val="lowerLetter"/>
      <w:lvlText w:val="%5."/>
      <w:lvlJc w:val="left"/>
      <w:pPr>
        <w:ind w:left="3600" w:hanging="360"/>
      </w:pPr>
    </w:lvl>
    <w:lvl w:ilvl="5" w:tplc="5134BBD0">
      <w:start w:val="1"/>
      <w:numFmt w:val="lowerRoman"/>
      <w:lvlText w:val="%6."/>
      <w:lvlJc w:val="right"/>
      <w:pPr>
        <w:ind w:left="4320" w:hanging="180"/>
      </w:pPr>
    </w:lvl>
    <w:lvl w:ilvl="6" w:tplc="CFC0A120">
      <w:start w:val="1"/>
      <w:numFmt w:val="decimal"/>
      <w:lvlText w:val="%7."/>
      <w:lvlJc w:val="left"/>
      <w:pPr>
        <w:ind w:left="5040" w:hanging="360"/>
      </w:pPr>
    </w:lvl>
    <w:lvl w:ilvl="7" w:tplc="BA48F344">
      <w:start w:val="1"/>
      <w:numFmt w:val="lowerLetter"/>
      <w:lvlText w:val="%8."/>
      <w:lvlJc w:val="left"/>
      <w:pPr>
        <w:ind w:left="5760" w:hanging="360"/>
      </w:pPr>
    </w:lvl>
    <w:lvl w:ilvl="8" w:tplc="1A9C24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7ECE"/>
    <w:multiLevelType w:val="hybridMultilevel"/>
    <w:tmpl w:val="DADCB840"/>
    <w:lvl w:ilvl="0" w:tplc="185A73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6EF826">
      <w:start w:val="1"/>
      <w:numFmt w:val="lowerLetter"/>
      <w:lvlText w:val="%2."/>
      <w:lvlJc w:val="left"/>
      <w:pPr>
        <w:ind w:left="1440" w:hanging="360"/>
      </w:pPr>
    </w:lvl>
    <w:lvl w:ilvl="2" w:tplc="92CE7544">
      <w:start w:val="1"/>
      <w:numFmt w:val="lowerRoman"/>
      <w:lvlText w:val="%3."/>
      <w:lvlJc w:val="right"/>
      <w:pPr>
        <w:ind w:left="2160" w:hanging="180"/>
      </w:pPr>
    </w:lvl>
    <w:lvl w:ilvl="3" w:tplc="108E8338">
      <w:start w:val="1"/>
      <w:numFmt w:val="decimal"/>
      <w:lvlText w:val="%4."/>
      <w:lvlJc w:val="left"/>
      <w:pPr>
        <w:ind w:left="2880" w:hanging="360"/>
      </w:pPr>
    </w:lvl>
    <w:lvl w:ilvl="4" w:tplc="A3E65920">
      <w:start w:val="1"/>
      <w:numFmt w:val="lowerLetter"/>
      <w:lvlText w:val="%5."/>
      <w:lvlJc w:val="left"/>
      <w:pPr>
        <w:ind w:left="3600" w:hanging="360"/>
      </w:pPr>
    </w:lvl>
    <w:lvl w:ilvl="5" w:tplc="930EF8BC">
      <w:start w:val="1"/>
      <w:numFmt w:val="lowerRoman"/>
      <w:lvlText w:val="%6."/>
      <w:lvlJc w:val="right"/>
      <w:pPr>
        <w:ind w:left="4320" w:hanging="180"/>
      </w:pPr>
    </w:lvl>
    <w:lvl w:ilvl="6" w:tplc="E256B954">
      <w:start w:val="1"/>
      <w:numFmt w:val="decimal"/>
      <w:lvlText w:val="%7."/>
      <w:lvlJc w:val="left"/>
      <w:pPr>
        <w:ind w:left="5040" w:hanging="360"/>
      </w:pPr>
    </w:lvl>
    <w:lvl w:ilvl="7" w:tplc="54ACC78C">
      <w:start w:val="1"/>
      <w:numFmt w:val="lowerLetter"/>
      <w:lvlText w:val="%8."/>
      <w:lvlJc w:val="left"/>
      <w:pPr>
        <w:ind w:left="5760" w:hanging="360"/>
      </w:pPr>
    </w:lvl>
    <w:lvl w:ilvl="8" w:tplc="EBFCA5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24941"/>
    <w:multiLevelType w:val="hybridMultilevel"/>
    <w:tmpl w:val="13B0B0EC"/>
    <w:lvl w:ilvl="0" w:tplc="DF044D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B8652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88C17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7CA3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A08780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C4C3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4F64D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1E260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FD48A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637B28"/>
    <w:multiLevelType w:val="hybridMultilevel"/>
    <w:tmpl w:val="E326CCD6"/>
    <w:lvl w:ilvl="0" w:tplc="D0C6F3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1A070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E5E22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C420F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742803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98EDC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1E6FF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1FCDC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AE26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3260D25"/>
    <w:multiLevelType w:val="hybridMultilevel"/>
    <w:tmpl w:val="CA62A892"/>
    <w:lvl w:ilvl="0" w:tplc="5EEE6B34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A9065A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0AA11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31CF1F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36239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E6C09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1E44F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FEAC4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542D2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9AA2849"/>
    <w:multiLevelType w:val="hybridMultilevel"/>
    <w:tmpl w:val="6F14D8F2"/>
    <w:lvl w:ilvl="0" w:tplc="6BA075C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6C65378">
      <w:start w:val="1"/>
      <w:numFmt w:val="lowerLetter"/>
      <w:lvlText w:val="%2."/>
      <w:lvlJc w:val="left"/>
      <w:pPr>
        <w:ind w:left="1440" w:hanging="360"/>
      </w:pPr>
    </w:lvl>
    <w:lvl w:ilvl="2" w:tplc="9EC42C82">
      <w:start w:val="1"/>
      <w:numFmt w:val="lowerRoman"/>
      <w:lvlText w:val="%3."/>
      <w:lvlJc w:val="right"/>
      <w:pPr>
        <w:ind w:left="2160" w:hanging="180"/>
      </w:pPr>
    </w:lvl>
    <w:lvl w:ilvl="3" w:tplc="CE3C5AC2">
      <w:start w:val="1"/>
      <w:numFmt w:val="decimal"/>
      <w:lvlText w:val="%4."/>
      <w:lvlJc w:val="left"/>
      <w:pPr>
        <w:ind w:left="2880" w:hanging="360"/>
      </w:pPr>
    </w:lvl>
    <w:lvl w:ilvl="4" w:tplc="4954A162">
      <w:start w:val="1"/>
      <w:numFmt w:val="lowerLetter"/>
      <w:lvlText w:val="%5."/>
      <w:lvlJc w:val="left"/>
      <w:pPr>
        <w:ind w:left="3600" w:hanging="360"/>
      </w:pPr>
    </w:lvl>
    <w:lvl w:ilvl="5" w:tplc="95625810">
      <w:start w:val="1"/>
      <w:numFmt w:val="lowerRoman"/>
      <w:lvlText w:val="%6."/>
      <w:lvlJc w:val="right"/>
      <w:pPr>
        <w:ind w:left="4320" w:hanging="180"/>
      </w:pPr>
    </w:lvl>
    <w:lvl w:ilvl="6" w:tplc="D71CE9C2">
      <w:start w:val="1"/>
      <w:numFmt w:val="decimal"/>
      <w:lvlText w:val="%7."/>
      <w:lvlJc w:val="left"/>
      <w:pPr>
        <w:ind w:left="5040" w:hanging="360"/>
      </w:pPr>
    </w:lvl>
    <w:lvl w:ilvl="7" w:tplc="58B8150E">
      <w:start w:val="1"/>
      <w:numFmt w:val="lowerLetter"/>
      <w:lvlText w:val="%8."/>
      <w:lvlJc w:val="left"/>
      <w:pPr>
        <w:ind w:left="5760" w:hanging="360"/>
      </w:pPr>
    </w:lvl>
    <w:lvl w:ilvl="8" w:tplc="108299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04557"/>
    <w:multiLevelType w:val="hybridMultilevel"/>
    <w:tmpl w:val="CF5EF9AC"/>
    <w:lvl w:ilvl="0" w:tplc="FAA8AC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9D7C">
      <w:start w:val="1"/>
      <w:numFmt w:val="lowerLetter"/>
      <w:lvlText w:val="%2."/>
      <w:lvlJc w:val="left"/>
      <w:pPr>
        <w:ind w:left="1440" w:hanging="360"/>
      </w:pPr>
    </w:lvl>
    <w:lvl w:ilvl="2" w:tplc="1466CEFE">
      <w:start w:val="1"/>
      <w:numFmt w:val="lowerRoman"/>
      <w:lvlText w:val="%3."/>
      <w:lvlJc w:val="right"/>
      <w:pPr>
        <w:ind w:left="2160" w:hanging="180"/>
      </w:pPr>
    </w:lvl>
    <w:lvl w:ilvl="3" w:tplc="69F09444">
      <w:start w:val="1"/>
      <w:numFmt w:val="decimal"/>
      <w:lvlText w:val="%4."/>
      <w:lvlJc w:val="left"/>
      <w:pPr>
        <w:ind w:left="2880" w:hanging="360"/>
      </w:pPr>
    </w:lvl>
    <w:lvl w:ilvl="4" w:tplc="99D279DC">
      <w:start w:val="1"/>
      <w:numFmt w:val="lowerLetter"/>
      <w:lvlText w:val="%5."/>
      <w:lvlJc w:val="left"/>
      <w:pPr>
        <w:ind w:left="3600" w:hanging="360"/>
      </w:pPr>
    </w:lvl>
    <w:lvl w:ilvl="5" w:tplc="5C1AD934">
      <w:start w:val="1"/>
      <w:numFmt w:val="lowerRoman"/>
      <w:lvlText w:val="%6."/>
      <w:lvlJc w:val="right"/>
      <w:pPr>
        <w:ind w:left="4320" w:hanging="180"/>
      </w:pPr>
    </w:lvl>
    <w:lvl w:ilvl="6" w:tplc="2E887ED6">
      <w:start w:val="1"/>
      <w:numFmt w:val="decimal"/>
      <w:lvlText w:val="%7."/>
      <w:lvlJc w:val="left"/>
      <w:pPr>
        <w:ind w:left="5040" w:hanging="360"/>
      </w:pPr>
    </w:lvl>
    <w:lvl w:ilvl="7" w:tplc="5E4855BC">
      <w:start w:val="1"/>
      <w:numFmt w:val="lowerLetter"/>
      <w:lvlText w:val="%8."/>
      <w:lvlJc w:val="left"/>
      <w:pPr>
        <w:ind w:left="5760" w:hanging="360"/>
      </w:pPr>
    </w:lvl>
    <w:lvl w:ilvl="8" w:tplc="95A208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95524"/>
    <w:multiLevelType w:val="hybridMultilevel"/>
    <w:tmpl w:val="40B6F6EC"/>
    <w:lvl w:ilvl="0" w:tplc="4E70738A">
      <w:start w:val="1"/>
      <w:numFmt w:val="decimal"/>
      <w:lvlText w:val="%1."/>
      <w:lvlJc w:val="left"/>
      <w:pPr>
        <w:ind w:left="1440" w:hanging="360"/>
      </w:pPr>
    </w:lvl>
    <w:lvl w:ilvl="1" w:tplc="10D2962C">
      <w:start w:val="1"/>
      <w:numFmt w:val="lowerLetter"/>
      <w:lvlText w:val="%2."/>
      <w:lvlJc w:val="left"/>
      <w:pPr>
        <w:ind w:left="2160" w:hanging="360"/>
      </w:pPr>
    </w:lvl>
    <w:lvl w:ilvl="2" w:tplc="9F60AD40">
      <w:start w:val="1"/>
      <w:numFmt w:val="lowerRoman"/>
      <w:lvlText w:val="%3."/>
      <w:lvlJc w:val="right"/>
      <w:pPr>
        <w:ind w:left="2880" w:hanging="180"/>
      </w:pPr>
    </w:lvl>
    <w:lvl w:ilvl="3" w:tplc="E584AE9A">
      <w:start w:val="1"/>
      <w:numFmt w:val="decimal"/>
      <w:lvlText w:val="%4."/>
      <w:lvlJc w:val="left"/>
      <w:pPr>
        <w:ind w:left="3600" w:hanging="360"/>
      </w:pPr>
    </w:lvl>
    <w:lvl w:ilvl="4" w:tplc="B5786A82">
      <w:start w:val="1"/>
      <w:numFmt w:val="lowerLetter"/>
      <w:lvlText w:val="%5."/>
      <w:lvlJc w:val="left"/>
      <w:pPr>
        <w:ind w:left="4320" w:hanging="360"/>
      </w:pPr>
    </w:lvl>
    <w:lvl w:ilvl="5" w:tplc="71961B6C">
      <w:start w:val="1"/>
      <w:numFmt w:val="lowerRoman"/>
      <w:lvlText w:val="%6."/>
      <w:lvlJc w:val="right"/>
      <w:pPr>
        <w:ind w:left="5040" w:hanging="180"/>
      </w:pPr>
    </w:lvl>
    <w:lvl w:ilvl="6" w:tplc="8488E9DC">
      <w:start w:val="1"/>
      <w:numFmt w:val="decimal"/>
      <w:lvlText w:val="%7."/>
      <w:lvlJc w:val="left"/>
      <w:pPr>
        <w:ind w:left="5760" w:hanging="360"/>
      </w:pPr>
    </w:lvl>
    <w:lvl w:ilvl="7" w:tplc="64A8F996">
      <w:start w:val="1"/>
      <w:numFmt w:val="lowerLetter"/>
      <w:lvlText w:val="%8."/>
      <w:lvlJc w:val="left"/>
      <w:pPr>
        <w:ind w:left="6480" w:hanging="360"/>
      </w:pPr>
    </w:lvl>
    <w:lvl w:ilvl="8" w:tplc="8C5ADA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606E45"/>
    <w:multiLevelType w:val="hybridMultilevel"/>
    <w:tmpl w:val="13E0F378"/>
    <w:lvl w:ilvl="0" w:tplc="09F8AB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27097AE">
      <w:start w:val="1"/>
      <w:numFmt w:val="lowerLetter"/>
      <w:lvlText w:val="%2."/>
      <w:lvlJc w:val="left"/>
      <w:pPr>
        <w:ind w:left="1440" w:hanging="360"/>
      </w:pPr>
    </w:lvl>
    <w:lvl w:ilvl="2" w:tplc="986834A4">
      <w:start w:val="1"/>
      <w:numFmt w:val="lowerRoman"/>
      <w:lvlText w:val="%3."/>
      <w:lvlJc w:val="right"/>
      <w:pPr>
        <w:ind w:left="2160" w:hanging="180"/>
      </w:pPr>
    </w:lvl>
    <w:lvl w:ilvl="3" w:tplc="F8847EF6">
      <w:start w:val="1"/>
      <w:numFmt w:val="decimal"/>
      <w:lvlText w:val="%4."/>
      <w:lvlJc w:val="left"/>
      <w:pPr>
        <w:ind w:left="2880" w:hanging="360"/>
      </w:pPr>
    </w:lvl>
    <w:lvl w:ilvl="4" w:tplc="483A3BCC">
      <w:start w:val="1"/>
      <w:numFmt w:val="lowerLetter"/>
      <w:lvlText w:val="%5."/>
      <w:lvlJc w:val="left"/>
      <w:pPr>
        <w:ind w:left="3600" w:hanging="360"/>
      </w:pPr>
    </w:lvl>
    <w:lvl w:ilvl="5" w:tplc="9138AD4E">
      <w:start w:val="1"/>
      <w:numFmt w:val="lowerRoman"/>
      <w:lvlText w:val="%6."/>
      <w:lvlJc w:val="right"/>
      <w:pPr>
        <w:ind w:left="4320" w:hanging="180"/>
      </w:pPr>
    </w:lvl>
    <w:lvl w:ilvl="6" w:tplc="02E6B004">
      <w:start w:val="1"/>
      <w:numFmt w:val="decimal"/>
      <w:lvlText w:val="%7."/>
      <w:lvlJc w:val="left"/>
      <w:pPr>
        <w:ind w:left="5040" w:hanging="360"/>
      </w:pPr>
    </w:lvl>
    <w:lvl w:ilvl="7" w:tplc="33D031D8">
      <w:start w:val="1"/>
      <w:numFmt w:val="lowerLetter"/>
      <w:lvlText w:val="%8."/>
      <w:lvlJc w:val="left"/>
      <w:pPr>
        <w:ind w:left="5760" w:hanging="360"/>
      </w:pPr>
    </w:lvl>
    <w:lvl w:ilvl="8" w:tplc="99327F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F4427"/>
    <w:multiLevelType w:val="hybridMultilevel"/>
    <w:tmpl w:val="7F2A16C2"/>
    <w:lvl w:ilvl="0" w:tplc="6D70E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0306E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086C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81EE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EE663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952B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F4667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9929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FE8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1"/>
  </w:num>
  <w:num w:numId="12">
    <w:abstractNumId w:val="6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BA"/>
    <w:rsid w:val="00076103"/>
    <w:rsid w:val="000D4773"/>
    <w:rsid w:val="0011027E"/>
    <w:rsid w:val="001360EB"/>
    <w:rsid w:val="00150F57"/>
    <w:rsid w:val="0021011F"/>
    <w:rsid w:val="002346F8"/>
    <w:rsid w:val="00250A01"/>
    <w:rsid w:val="00274896"/>
    <w:rsid w:val="00276DDB"/>
    <w:rsid w:val="002B2986"/>
    <w:rsid w:val="0032000D"/>
    <w:rsid w:val="003779D0"/>
    <w:rsid w:val="003E65CB"/>
    <w:rsid w:val="003F6795"/>
    <w:rsid w:val="004A008E"/>
    <w:rsid w:val="004F4961"/>
    <w:rsid w:val="00585039"/>
    <w:rsid w:val="0060407A"/>
    <w:rsid w:val="0064555D"/>
    <w:rsid w:val="006D4C9F"/>
    <w:rsid w:val="00816326"/>
    <w:rsid w:val="008A3BD6"/>
    <w:rsid w:val="008B57C7"/>
    <w:rsid w:val="009C14ED"/>
    <w:rsid w:val="00AA55BF"/>
    <w:rsid w:val="00B024BA"/>
    <w:rsid w:val="00BB46DE"/>
    <w:rsid w:val="00CF01DC"/>
    <w:rsid w:val="00D27820"/>
    <w:rsid w:val="00D62713"/>
    <w:rsid w:val="00D66DCA"/>
    <w:rsid w:val="00D90F78"/>
    <w:rsid w:val="00D92C7D"/>
    <w:rsid w:val="00D974E2"/>
    <w:rsid w:val="00DB4147"/>
    <w:rsid w:val="00E266AD"/>
    <w:rsid w:val="00E63D3D"/>
    <w:rsid w:val="00F333E7"/>
    <w:rsid w:val="00F33D30"/>
    <w:rsid w:val="00F73676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DA153-6FA9-4CD9-856F-D6FB8491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6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Pr>
      <w:rFonts w:cs="Times New Roman"/>
      <w:b/>
      <w:bCs/>
      <w:sz w:val="28"/>
      <w:szCs w:val="28"/>
    </w:rPr>
  </w:style>
  <w:style w:type="character" w:customStyle="1" w:styleId="aa">
    <w:name w:val="Цветовое выделение"/>
    <w:uiPriority w:val="99"/>
    <w:qFormat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qFormat/>
    <w:rPr>
      <w:rFonts w:cs="Times New Roman"/>
      <w:b w:val="0"/>
      <w:color w:val="106BBE"/>
    </w:rPr>
  </w:style>
  <w:style w:type="character" w:customStyle="1" w:styleId="ac">
    <w:name w:val="Активная гиперссылка"/>
    <w:basedOn w:val="ab"/>
    <w:uiPriority w:val="99"/>
    <w:qFormat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basedOn w:val="aa"/>
    <w:uiPriority w:val="99"/>
    <w:qFormat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basedOn w:val="ad"/>
    <w:uiPriority w:val="99"/>
    <w:qFormat/>
    <w:rPr>
      <w:rFonts w:cs="Times New Roman"/>
      <w:b/>
      <w:bCs/>
      <w:i/>
      <w:iCs/>
      <w:color w:val="0058A9"/>
    </w:rPr>
  </w:style>
  <w:style w:type="character" w:customStyle="1" w:styleId="af">
    <w:name w:val="Сравнение редакций"/>
    <w:basedOn w:val="aa"/>
    <w:uiPriority w:val="99"/>
    <w:qFormat/>
    <w:rPr>
      <w:rFonts w:cs="Times New Roman"/>
      <w:b w:val="0"/>
      <w:color w:val="26282F"/>
    </w:rPr>
  </w:style>
  <w:style w:type="character" w:customStyle="1" w:styleId="af0">
    <w:name w:val="Добавленный текст"/>
    <w:uiPriority w:val="99"/>
    <w:qFormat/>
    <w:rPr>
      <w:color w:val="000000"/>
      <w:shd w:val="clear" w:color="auto" w:fill="C1D7FF"/>
    </w:rPr>
  </w:style>
  <w:style w:type="character" w:customStyle="1" w:styleId="af1">
    <w:name w:val="Заголовок полученного сообщения"/>
    <w:basedOn w:val="aa"/>
    <w:uiPriority w:val="99"/>
    <w:qFormat/>
    <w:rPr>
      <w:rFonts w:cs="Times New Roman"/>
      <w:b/>
      <w:bCs/>
      <w:color w:val="FF0000"/>
    </w:rPr>
  </w:style>
  <w:style w:type="character" w:customStyle="1" w:styleId="af2">
    <w:name w:val="Заголовок собственного сообщения"/>
    <w:basedOn w:val="aa"/>
    <w:uiPriority w:val="99"/>
    <w:qFormat/>
    <w:rPr>
      <w:rFonts w:cs="Times New Roman"/>
      <w:b/>
      <w:bCs/>
      <w:color w:val="26282F"/>
    </w:rPr>
  </w:style>
  <w:style w:type="character" w:customStyle="1" w:styleId="af3">
    <w:name w:val="Найденные слова"/>
    <w:basedOn w:val="aa"/>
    <w:uiPriority w:val="99"/>
    <w:qFormat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basedOn w:val="aa"/>
    <w:uiPriority w:val="99"/>
    <w:qFormat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Pr>
      <w:color w:val="FF0000"/>
    </w:rPr>
  </w:style>
  <w:style w:type="character" w:customStyle="1" w:styleId="af6">
    <w:name w:val="Продолжение ссылки"/>
    <w:basedOn w:val="ab"/>
    <w:uiPriority w:val="99"/>
    <w:qFormat/>
    <w:rPr>
      <w:rFonts w:cs="Times New Roman"/>
      <w:b w:val="0"/>
      <w:color w:val="106BBE"/>
    </w:rPr>
  </w:style>
  <w:style w:type="character" w:customStyle="1" w:styleId="af7">
    <w:name w:val="Удалённый текст"/>
    <w:uiPriority w:val="99"/>
    <w:qFormat/>
    <w:rPr>
      <w:color w:val="000000"/>
      <w:shd w:val="clear" w:color="auto" w:fill="C4C413"/>
    </w:rPr>
  </w:style>
  <w:style w:type="character" w:customStyle="1" w:styleId="af8">
    <w:name w:val="Утратил силу"/>
    <w:basedOn w:val="aa"/>
    <w:uiPriority w:val="99"/>
    <w:qFormat/>
    <w:rPr>
      <w:rFonts w:cs="Times New Roman"/>
      <w:b w:val="0"/>
      <w:strike/>
      <w:color w:val="666600"/>
    </w:rPr>
  </w:style>
  <w:style w:type="character" w:customStyle="1" w:styleId="af9">
    <w:name w:val="Верхний колонтитул Знак"/>
    <w:basedOn w:val="a0"/>
    <w:uiPriority w:val="99"/>
    <w:qFormat/>
    <w:rPr>
      <w:rFonts w:ascii="Arial" w:hAnsi="Arial" w:cs="Arial"/>
      <w:sz w:val="26"/>
      <w:szCs w:val="26"/>
    </w:rPr>
  </w:style>
  <w:style w:type="character" w:customStyle="1" w:styleId="afa">
    <w:name w:val="Нижний колонтитул Знак"/>
    <w:basedOn w:val="a0"/>
    <w:uiPriority w:val="99"/>
    <w:qFormat/>
    <w:rPr>
      <w:rFonts w:ascii="Arial" w:hAnsi="Arial" w:cs="Arial"/>
      <w:sz w:val="26"/>
      <w:szCs w:val="26"/>
    </w:rPr>
  </w:style>
  <w:style w:type="character" w:customStyle="1" w:styleId="afb">
    <w:name w:val="Текст выноски Знак"/>
    <w:basedOn w:val="a0"/>
    <w:uiPriority w:val="99"/>
    <w:qFormat/>
    <w:rPr>
      <w:rFonts w:ascii="Segoe UI" w:hAnsi="Segoe UI" w:cs="Segoe UI"/>
      <w:sz w:val="18"/>
      <w:szCs w:val="18"/>
    </w:rPr>
  </w:style>
  <w:style w:type="paragraph" w:styleId="afc">
    <w:name w:val="Title"/>
    <w:basedOn w:val="a"/>
    <w:next w:val="afd"/>
    <w:link w:val="afe"/>
    <w:uiPriority w:val="9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3"/>
    <w:uiPriority w:val="1"/>
    <w:qFormat/>
    <w:pPr>
      <w:spacing w:after="140" w:line="276" w:lineRule="auto"/>
    </w:pPr>
  </w:style>
  <w:style w:type="paragraph" w:styleId="aff">
    <w:name w:val="List"/>
    <w:basedOn w:val="afd"/>
    <w:uiPriority w:val="99"/>
    <w:qFormat/>
    <w:rPr>
      <w:rFonts w:ascii="PT Astra Serif" w:hAnsi="PT Astra Serif" w:cs="Noto Sans Devanagari"/>
    </w:rPr>
  </w:style>
  <w:style w:type="paragraph" w:styleId="a7">
    <w:name w:val="caption"/>
    <w:basedOn w:val="a"/>
    <w:link w:val="a6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customStyle="1" w:styleId="aff1">
    <w:name w:val="Внимание"/>
    <w:basedOn w:val="a"/>
    <w:next w:val="a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qFormat/>
  </w:style>
  <w:style w:type="paragraph" w:customStyle="1" w:styleId="aff3">
    <w:name w:val="Внимание: недобросовестность!"/>
    <w:basedOn w:val="aff1"/>
    <w:next w:val="a"/>
    <w:uiPriority w:val="99"/>
    <w:qFormat/>
  </w:style>
  <w:style w:type="paragraph" w:customStyle="1" w:styleId="aff4">
    <w:name w:val="Дочерний элемент списка"/>
    <w:basedOn w:val="a"/>
    <w:next w:val="a"/>
    <w:uiPriority w:val="99"/>
    <w:qFormat/>
    <w:pPr>
      <w:ind w:firstLine="0"/>
    </w:pPr>
    <w:rPr>
      <w:color w:val="868381"/>
      <w:sz w:val="22"/>
      <w:szCs w:val="22"/>
    </w:rPr>
  </w:style>
  <w:style w:type="paragraph" w:customStyle="1" w:styleId="aff5">
    <w:name w:val="Основное меню (преемственное)"/>
    <w:basedOn w:val="a"/>
    <w:next w:val="a"/>
    <w:uiPriority w:val="99"/>
    <w:qFormat/>
    <w:rPr>
      <w:rFonts w:ascii="Verdana" w:hAnsi="Verdana" w:cs="Verdana"/>
      <w:sz w:val="24"/>
      <w:szCs w:val="24"/>
    </w:rPr>
  </w:style>
  <w:style w:type="paragraph" w:customStyle="1" w:styleId="aff6">
    <w:name w:val="Заголовок *"/>
    <w:basedOn w:val="aff5"/>
    <w:next w:val="a"/>
    <w:uiPriority w:val="99"/>
    <w:qFormat/>
    <w:rPr>
      <w:b/>
      <w:bCs/>
      <w:color w:val="0058A9"/>
      <w:shd w:val="clear" w:color="auto" w:fill="D4D0C8"/>
    </w:rPr>
  </w:style>
  <w:style w:type="paragraph" w:customStyle="1" w:styleId="aff7">
    <w:name w:val="Заголовок группы контролов"/>
    <w:basedOn w:val="a"/>
    <w:next w:val="a"/>
    <w:uiPriority w:val="99"/>
    <w:qFormat/>
    <w:rPr>
      <w:b/>
      <w:bCs/>
      <w:color w:val="000000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qFormat/>
    <w:pPr>
      <w:spacing w:before="0"/>
    </w:pPr>
    <w:rPr>
      <w:b w:val="0"/>
      <w:bCs w:val="0"/>
      <w:sz w:val="20"/>
      <w:szCs w:val="20"/>
      <w:shd w:val="clear" w:color="auto" w:fill="FFFFFF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qFormat/>
    <w:rPr>
      <w:i/>
      <w:iCs/>
      <w:color w:val="000080"/>
      <w:sz w:val="24"/>
      <w:szCs w:val="24"/>
    </w:rPr>
  </w:style>
  <w:style w:type="paragraph" w:customStyle="1" w:styleId="affa">
    <w:name w:val="Заголовок статьи"/>
    <w:basedOn w:val="a"/>
    <w:next w:val="a"/>
    <w:uiPriority w:val="99"/>
    <w:qFormat/>
    <w:pPr>
      <w:ind w:left="1612" w:hanging="892"/>
    </w:pPr>
  </w:style>
  <w:style w:type="paragraph" w:customStyle="1" w:styleId="affb">
    <w:name w:val="Заголовок ЭР (левое окно)"/>
    <w:basedOn w:val="a"/>
    <w:next w:val="a"/>
    <w:uiPriority w:val="99"/>
    <w:qFormat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c">
    <w:name w:val="Заголовок ЭР (правое окно)"/>
    <w:basedOn w:val="affb"/>
    <w:next w:val="a"/>
    <w:uiPriority w:val="99"/>
    <w:qFormat/>
    <w:pPr>
      <w:spacing w:after="0"/>
      <w:jc w:val="left"/>
    </w:pPr>
  </w:style>
  <w:style w:type="paragraph" w:customStyle="1" w:styleId="affd">
    <w:name w:val="Интерактивный заголовок"/>
    <w:basedOn w:val="aff6"/>
    <w:next w:val="a"/>
    <w:uiPriority w:val="99"/>
    <w:qFormat/>
    <w:rPr>
      <w:u w:val="single"/>
    </w:rPr>
  </w:style>
  <w:style w:type="paragraph" w:customStyle="1" w:styleId="affe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ff">
    <w:name w:val="Комментарий"/>
    <w:basedOn w:val="affe"/>
    <w:next w:val="a"/>
    <w:uiPriority w:val="99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 версии"/>
    <w:basedOn w:val="afff"/>
    <w:next w:val="a"/>
    <w:uiPriority w:val="99"/>
    <w:qFormat/>
    <w:rPr>
      <w:i/>
      <w:iCs/>
    </w:rPr>
  </w:style>
  <w:style w:type="paragraph" w:customStyle="1" w:styleId="afff1">
    <w:name w:val="Текст информации об изменениях"/>
    <w:basedOn w:val="a"/>
    <w:next w:val="a"/>
    <w:uiPriority w:val="99"/>
    <w:qFormat/>
    <w:rPr>
      <w:color w:val="353842"/>
      <w:sz w:val="20"/>
      <w:szCs w:val="20"/>
    </w:rPr>
  </w:style>
  <w:style w:type="paragraph" w:customStyle="1" w:styleId="afff2">
    <w:name w:val="Информация об изменениях"/>
    <w:basedOn w:val="afff1"/>
    <w:next w:val="a"/>
    <w:uiPriority w:val="99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лев. подпись)"/>
    <w:basedOn w:val="a"/>
    <w:next w:val="a"/>
    <w:uiPriority w:val="99"/>
    <w:qFormat/>
    <w:pPr>
      <w:ind w:firstLine="0"/>
      <w:jc w:val="left"/>
    </w:pPr>
  </w:style>
  <w:style w:type="paragraph" w:customStyle="1" w:styleId="afff4">
    <w:name w:val="Колонтитул (левый)"/>
    <w:basedOn w:val="afff3"/>
    <w:next w:val="a"/>
    <w:uiPriority w:val="99"/>
    <w:qFormat/>
    <w:rPr>
      <w:sz w:val="16"/>
      <w:szCs w:val="16"/>
    </w:rPr>
  </w:style>
  <w:style w:type="paragraph" w:customStyle="1" w:styleId="afff5">
    <w:name w:val="Текст (прав. подпись)"/>
    <w:basedOn w:val="a"/>
    <w:next w:val="a"/>
    <w:uiPriority w:val="99"/>
    <w:qFormat/>
    <w:pPr>
      <w:ind w:firstLine="0"/>
      <w:jc w:val="right"/>
    </w:pPr>
  </w:style>
  <w:style w:type="paragraph" w:customStyle="1" w:styleId="afff6">
    <w:name w:val="Колонтитул (правый)"/>
    <w:basedOn w:val="afff5"/>
    <w:next w:val="a"/>
    <w:uiPriority w:val="99"/>
    <w:qFormat/>
    <w:rPr>
      <w:sz w:val="16"/>
      <w:szCs w:val="16"/>
    </w:rPr>
  </w:style>
  <w:style w:type="paragraph" w:customStyle="1" w:styleId="afff7">
    <w:name w:val="Комментарий пользователя"/>
    <w:basedOn w:val="afff"/>
    <w:next w:val="a"/>
    <w:uiPriority w:val="99"/>
    <w:qFormat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f1"/>
    <w:next w:val="a"/>
    <w:uiPriority w:val="99"/>
    <w:qFormat/>
  </w:style>
  <w:style w:type="paragraph" w:customStyle="1" w:styleId="afff9">
    <w:name w:val="Моноширинный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a">
    <w:name w:val="Необходимые документы"/>
    <w:basedOn w:val="aff1"/>
    <w:next w:val="a"/>
    <w:uiPriority w:val="99"/>
    <w:qFormat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ffc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Оглавление"/>
    <w:basedOn w:val="afffc"/>
    <w:next w:val="a"/>
    <w:uiPriority w:val="99"/>
    <w:qFormat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qFormat/>
    <w:rPr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f1"/>
    <w:next w:val="a"/>
    <w:uiPriority w:val="99"/>
    <w:qFormat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qFormat/>
  </w:style>
  <w:style w:type="paragraph" w:customStyle="1" w:styleId="affff2">
    <w:name w:val="Постоянная часть *"/>
    <w:basedOn w:val="aff5"/>
    <w:next w:val="a"/>
    <w:uiPriority w:val="99"/>
    <w:qFormat/>
    <w:rPr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fff4">
    <w:name w:val="Пример."/>
    <w:basedOn w:val="aff1"/>
    <w:next w:val="a"/>
    <w:uiPriority w:val="99"/>
    <w:qFormat/>
  </w:style>
  <w:style w:type="paragraph" w:customStyle="1" w:styleId="affff5">
    <w:name w:val="Примечание."/>
    <w:basedOn w:val="aff1"/>
    <w:next w:val="a"/>
    <w:uiPriority w:val="99"/>
    <w:qFormat/>
  </w:style>
  <w:style w:type="paragraph" w:customStyle="1" w:styleId="affff6">
    <w:name w:val="Словарная статья"/>
    <w:basedOn w:val="a"/>
    <w:next w:val="a"/>
    <w:uiPriority w:val="99"/>
    <w:qFormat/>
    <w:pPr>
      <w:ind w:right="118" w:firstLine="0"/>
    </w:pPr>
  </w:style>
  <w:style w:type="paragraph" w:customStyle="1" w:styleId="affff7">
    <w:name w:val="Ссылка на официальную публикацию"/>
    <w:basedOn w:val="a"/>
    <w:next w:val="a"/>
    <w:uiPriority w:val="99"/>
    <w:qFormat/>
  </w:style>
  <w:style w:type="paragraph" w:customStyle="1" w:styleId="affff8">
    <w:name w:val="Текст в таблице"/>
    <w:basedOn w:val="afffb"/>
    <w:next w:val="a"/>
    <w:uiPriority w:val="99"/>
    <w:qFormat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pPr>
      <w:spacing w:before="200"/>
      <w:ind w:firstLine="0"/>
      <w:jc w:val="left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c">
    <w:name w:val="Центрированный (таблица)"/>
    <w:basedOn w:val="afffb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  <w:ind w:firstLine="0"/>
      <w:jc w:val="left"/>
    </w:pPr>
  </w:style>
  <w:style w:type="paragraph" w:customStyle="1" w:styleId="affffd">
    <w:name w:val="Верхний и нижний колонтитулы"/>
    <w:basedOn w:val="a"/>
    <w:uiPriority w:val="99"/>
    <w:qFormat/>
  </w:style>
  <w:style w:type="paragraph" w:styleId="affffe">
    <w:name w:val="header"/>
    <w:basedOn w:val="a"/>
    <w:link w:val="14"/>
    <w:uiPriority w:val="99"/>
    <w:unhideWhenUsed/>
    <w:qFormat/>
    <w:pPr>
      <w:tabs>
        <w:tab w:val="center" w:pos="4677"/>
        <w:tab w:val="right" w:pos="9355"/>
      </w:tabs>
    </w:pPr>
  </w:style>
  <w:style w:type="paragraph" w:styleId="afffff">
    <w:name w:val="footer"/>
    <w:basedOn w:val="a"/>
    <w:link w:val="15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Pr>
      <w:rFonts w:ascii="Times New Roman" w:hAnsi="Times New Roman"/>
      <w:sz w:val="28"/>
      <w:szCs w:val="28"/>
    </w:rPr>
  </w:style>
  <w:style w:type="paragraph" w:styleId="afffff0">
    <w:name w:val="Balloon Text"/>
    <w:basedOn w:val="a"/>
    <w:link w:val="16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fffff1">
    <w:name w:val="List Paragraph"/>
    <w:basedOn w:val="a"/>
    <w:uiPriority w:val="34"/>
    <w:qFormat/>
    <w:pPr>
      <w:ind w:left="720"/>
      <w:contextualSpacing/>
    </w:pPr>
  </w:style>
  <w:style w:type="table" w:styleId="aff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uiPriority w:val="99"/>
    <w:semiHidden/>
    <w:qFormat/>
    <w:pPr>
      <w:widowControl/>
      <w:spacing w:before="90" w:after="90"/>
      <w:ind w:left="675" w:right="675" w:firstLine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ffff3">
    <w:name w:val="Текст сноски Знак"/>
    <w:basedOn w:val="a0"/>
    <w:uiPriority w:val="99"/>
    <w:qFormat/>
    <w:rPr>
      <w:sz w:val="20"/>
      <w:szCs w:val="20"/>
    </w:rPr>
  </w:style>
  <w:style w:type="character" w:customStyle="1" w:styleId="afffff4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rFonts w:ascii="Times New Roman" w:hAnsi="Times New Roman" w:cs="Times New Roman"/>
      <w:vertAlign w:val="superscript"/>
    </w:rPr>
  </w:style>
  <w:style w:type="character" w:styleId="afffff5">
    <w:name w:val="annotation reference"/>
    <w:basedOn w:val="a0"/>
    <w:uiPriority w:val="99"/>
    <w:unhideWhenUsed/>
    <w:qFormat/>
    <w:rPr>
      <w:sz w:val="16"/>
      <w:szCs w:val="16"/>
    </w:rPr>
  </w:style>
  <w:style w:type="character" w:customStyle="1" w:styleId="afffff6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ffff7">
    <w:name w:val="Тема примечания Знак"/>
    <w:basedOn w:val="afffff6"/>
    <w:uiPriority w:val="99"/>
    <w:semiHidden/>
    <w:qFormat/>
    <w:rPr>
      <w:b/>
      <w:bCs/>
      <w:sz w:val="20"/>
      <w:szCs w:val="20"/>
    </w:rPr>
  </w:style>
  <w:style w:type="character" w:customStyle="1" w:styleId="-0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ffff8">
    <w:name w:val="Текст концевой сноски Знак"/>
    <w:basedOn w:val="a0"/>
    <w:uiPriority w:val="99"/>
    <w:qFormat/>
    <w:rPr>
      <w:sz w:val="20"/>
      <w:szCs w:val="20"/>
    </w:rPr>
  </w:style>
  <w:style w:type="character" w:customStyle="1" w:styleId="afffff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Pr>
      <w:vertAlign w:val="superscript"/>
    </w:rPr>
  </w:style>
  <w:style w:type="character" w:customStyle="1" w:styleId="footnotedescriptionChar">
    <w:name w:val="footnote description Char"/>
    <w:qFormat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fffa">
    <w:name w:val="page number"/>
    <w:basedOn w:val="a0"/>
    <w:uiPriority w:val="99"/>
    <w:qFormat/>
    <w:rPr>
      <w:rFonts w:cs="Times New Roman"/>
    </w:rPr>
  </w:style>
  <w:style w:type="character" w:customStyle="1" w:styleId="FontStyle26">
    <w:name w:val="Font Style26"/>
    <w:uiPriority w:val="99"/>
    <w:qFormat/>
    <w:rPr>
      <w:rFonts w:ascii="Times New Roman" w:hAnsi="Times New Roman"/>
      <w:sz w:val="26"/>
    </w:rPr>
  </w:style>
  <w:style w:type="character" w:customStyle="1" w:styleId="afffffb">
    <w:name w:val="Подзаголовок Знак"/>
    <w:basedOn w:val="a0"/>
    <w:uiPriority w:val="11"/>
    <w:qFormat/>
    <w:rPr>
      <w:rFonts w:eastAsiaTheme="minorEastAsia" w:cs="Times New Roman"/>
      <w:color w:val="5A5A5A"/>
      <w:spacing w:val="15"/>
    </w:rPr>
  </w:style>
  <w:style w:type="character" w:customStyle="1" w:styleId="afffffc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</w:rPr>
  </w:style>
  <w:style w:type="character" w:customStyle="1" w:styleId="afffffd">
    <w:name w:val="Символ сноски"/>
    <w:uiPriority w:val="99"/>
    <w:qFormat/>
  </w:style>
  <w:style w:type="paragraph" w:customStyle="1" w:styleId="17">
    <w:name w:val="Заголовок1"/>
    <w:basedOn w:val="a"/>
    <w:next w:val="afd"/>
    <w:uiPriority w:val="99"/>
    <w:qFormat/>
    <w:pPr>
      <w:keepNext/>
      <w:widowControl/>
      <w:spacing w:before="240" w:after="120" w:line="259" w:lineRule="auto"/>
      <w:ind w:firstLine="0"/>
      <w:jc w:val="left"/>
    </w:pPr>
    <w:rPr>
      <w:rFonts w:ascii="PT Astra Serif" w:eastAsia="Tahoma" w:hAnsi="PT Astra Serif" w:cs="Noto Sans Devanagari"/>
      <w:sz w:val="28"/>
      <w:szCs w:val="28"/>
      <w:lang w:eastAsia="en-US"/>
    </w:rPr>
  </w:style>
  <w:style w:type="paragraph" w:styleId="afffffe">
    <w:name w:val="footnote text"/>
    <w:basedOn w:val="a"/>
    <w:link w:val="18"/>
    <w:uiPriority w:val="99"/>
    <w:unhideWhenUsed/>
    <w:qFormat/>
    <w:pPr>
      <w:widowControl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8">
    <w:name w:val="Текст сноски Знак1"/>
    <w:basedOn w:val="a0"/>
    <w:link w:val="afffffe"/>
    <w:uiPriority w:val="99"/>
    <w:qFormat/>
    <w:rPr>
      <w:rFonts w:eastAsiaTheme="minorHAnsi" w:cstheme="minorBidi"/>
      <w:sz w:val="20"/>
      <w:szCs w:val="20"/>
      <w:lang w:eastAsia="en-US"/>
    </w:rPr>
  </w:style>
  <w:style w:type="paragraph" w:styleId="affffff">
    <w:name w:val="annotation text"/>
    <w:basedOn w:val="a"/>
    <w:link w:val="19"/>
    <w:uiPriority w:val="99"/>
    <w:unhideWhenUsed/>
    <w:qFormat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link w:val="affffff"/>
    <w:uiPriority w:val="99"/>
    <w:qFormat/>
    <w:rPr>
      <w:rFonts w:eastAsiaTheme="minorHAnsi" w:cstheme="minorBidi"/>
      <w:sz w:val="20"/>
      <w:szCs w:val="20"/>
      <w:lang w:eastAsia="en-US"/>
    </w:rPr>
  </w:style>
  <w:style w:type="paragraph" w:styleId="affffff0">
    <w:name w:val="annotation subject"/>
    <w:basedOn w:val="affffff"/>
    <w:next w:val="affffff"/>
    <w:link w:val="1a"/>
    <w:uiPriority w:val="99"/>
    <w:semiHidden/>
    <w:unhideWhenUsed/>
    <w:qFormat/>
    <w:rPr>
      <w:b/>
      <w:bCs/>
    </w:rPr>
  </w:style>
  <w:style w:type="character" w:customStyle="1" w:styleId="1a">
    <w:name w:val="Тема примечания Знак1"/>
    <w:basedOn w:val="19"/>
    <w:link w:val="affffff0"/>
    <w:uiPriority w:val="99"/>
    <w:semiHidden/>
    <w:qFormat/>
    <w:rPr>
      <w:rFonts w:eastAsiaTheme="minorHAnsi" w:cstheme="minorBidi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fffff1">
    <w:name w:val="endnote text"/>
    <w:basedOn w:val="a"/>
    <w:link w:val="1b"/>
    <w:uiPriority w:val="99"/>
    <w:unhideWhenUsed/>
    <w:qFormat/>
    <w:pPr>
      <w:widowControl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b">
    <w:name w:val="Текст концевой сноски Знак1"/>
    <w:basedOn w:val="a0"/>
    <w:link w:val="affffff1"/>
    <w:uiPriority w:val="99"/>
    <w:qFormat/>
    <w:rPr>
      <w:rFonts w:eastAsiaTheme="minorHAnsi" w:cstheme="minorBidi"/>
      <w:sz w:val="20"/>
      <w:szCs w:val="20"/>
      <w:lang w:eastAsia="en-US"/>
    </w:rPr>
  </w:style>
  <w:style w:type="paragraph" w:styleId="affffff2">
    <w:name w:val="Revision"/>
    <w:uiPriority w:val="99"/>
    <w:semiHidden/>
    <w:qFormat/>
    <w:rPr>
      <w:rFonts w:eastAsiaTheme="minorHAnsi" w:cstheme="minorBidi"/>
      <w:lang w:eastAsia="en-US"/>
    </w:rPr>
  </w:style>
  <w:style w:type="paragraph" w:customStyle="1" w:styleId="footnotedescription">
    <w:name w:val="footnote description"/>
    <w:next w:val="a"/>
    <w:uiPriority w:val="99"/>
    <w:qFormat/>
    <w:pPr>
      <w:spacing w:after="3" w:line="259" w:lineRule="auto"/>
    </w:pPr>
    <w:rPr>
      <w:rFonts w:ascii="Times New Roman" w:eastAsia="Times New Roman" w:hAnsi="Times New Roman"/>
      <w:color w:val="000000"/>
      <w:sz w:val="18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hAnsi="Calibri" w:cs="Calibri"/>
      <w:b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20"/>
      <w:szCs w:val="20"/>
    </w:rPr>
  </w:style>
  <w:style w:type="paragraph" w:styleId="affffff3">
    <w:name w:val="Subtitle"/>
    <w:basedOn w:val="a"/>
    <w:next w:val="a"/>
    <w:link w:val="1c"/>
    <w:uiPriority w:val="11"/>
    <w:qFormat/>
    <w:pPr>
      <w:widowControl/>
      <w:spacing w:after="160" w:line="259" w:lineRule="auto"/>
      <w:ind w:firstLine="0"/>
      <w:jc w:val="left"/>
    </w:pPr>
    <w:rPr>
      <w:rFonts w:asciiTheme="minorHAnsi" w:hAnsiTheme="minorHAnsi" w:cs="Times New Roman"/>
      <w:color w:val="5A5A5A"/>
      <w:spacing w:val="15"/>
      <w:sz w:val="22"/>
      <w:szCs w:val="22"/>
      <w:lang w:eastAsia="en-US"/>
    </w:rPr>
  </w:style>
  <w:style w:type="character" w:customStyle="1" w:styleId="1c">
    <w:name w:val="Подзаголовок Знак1"/>
    <w:basedOn w:val="a0"/>
    <w:link w:val="affffff3"/>
    <w:uiPriority w:val="11"/>
    <w:qFormat/>
    <w:rPr>
      <w:color w:val="5A5A5A"/>
      <w:spacing w:val="15"/>
      <w:lang w:eastAsia="en-US"/>
    </w:rPr>
  </w:style>
  <w:style w:type="paragraph" w:styleId="affffff4">
    <w:name w:val="Normal (Web)"/>
    <w:basedOn w:val="a"/>
    <w:uiPriority w:val="99"/>
    <w:qFormat/>
    <w:pPr>
      <w:widowControl/>
      <w:spacing w:line="360" w:lineRule="atLeast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affffff5">
    <w:name w:val="Содержимое таблицы"/>
    <w:basedOn w:val="a"/>
    <w:uiPriority w:val="99"/>
    <w:qFormat/>
    <w:pPr>
      <w:suppressLineNumber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fff6">
    <w:name w:val="Заголовок таблицы"/>
    <w:basedOn w:val="affffff5"/>
    <w:uiPriority w:val="99"/>
    <w:qFormat/>
    <w:pPr>
      <w:jc w:val="center"/>
    </w:pPr>
    <w:rPr>
      <w:b/>
      <w:bCs/>
    </w:rPr>
  </w:style>
  <w:style w:type="numbering" w:customStyle="1" w:styleId="1d">
    <w:name w:val="Нет списка1"/>
    <w:uiPriority w:val="99"/>
    <w:semiHidden/>
    <w:unhideWhenUsed/>
    <w:qFormat/>
  </w:style>
  <w:style w:type="table" w:customStyle="1" w:styleId="1e">
    <w:name w:val="Сетка таблицы1"/>
    <w:basedOn w:val="a1"/>
    <w:rPr>
      <w:rFonts w:eastAsiaTheme="minorHAnsi" w:cstheme="minorBidi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39"/>
    <w:rPr>
      <w:rFonts w:eastAsiaTheme="minorHAnsi" w:cstheme="minorBidi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">
    <w:name w:val="Сетка таблицы светлая1"/>
    <w:basedOn w:val="a1"/>
    <w:uiPriority w:val="40"/>
    <w:rPr>
      <w:rFonts w:eastAsiaTheme="minorHAnsi" w:cstheme="minorBidi"/>
      <w:sz w:val="28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54">
    <w:name w:val="Сетка таблицы5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uiPriority w:val="5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3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uiPriority w:val="3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uiPriority w:val="39"/>
    <w:rPr>
      <w:rFonts w:eastAsia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7">
    <w:name w:val="line number"/>
    <w:basedOn w:val="a0"/>
    <w:uiPriority w:val="99"/>
    <w:semiHidden/>
    <w:unhideWhenUsed/>
  </w:style>
  <w:style w:type="table" w:customStyle="1" w:styleId="810">
    <w:name w:val="Сетка таблицы81"/>
    <w:basedOn w:val="a1"/>
    <w:uiPriority w:val="39"/>
    <w:rPr>
      <w:rFonts w:ascii="Calibri" w:eastAsia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Ñòèëü1 Знак"/>
    <w:link w:val="1f1"/>
    <w:qFormat/>
    <w:rPr>
      <w:rFonts w:ascii="Times New Roman" w:eastAsia="Times New Roman" w:hAnsi="Times New Roman"/>
      <w:sz w:val="28"/>
    </w:rPr>
  </w:style>
  <w:style w:type="paragraph" w:customStyle="1" w:styleId="1f1">
    <w:name w:val="Ñòèëü1"/>
    <w:basedOn w:val="a"/>
    <w:link w:val="1f0"/>
    <w:qFormat/>
    <w:pPr>
      <w:widowControl/>
      <w:spacing w:line="288" w:lineRule="auto"/>
      <w:ind w:firstLine="0"/>
      <w:jc w:val="left"/>
    </w:pPr>
    <w:rPr>
      <w:rFonts w:ascii="Times New Roman" w:eastAsia="Times New Roman" w:hAnsi="Times New Roman" w:cs="Times New Roman"/>
      <w:sz w:val="28"/>
      <w:szCs w:val="22"/>
    </w:rPr>
  </w:style>
  <w:style w:type="character" w:styleId="affffff8">
    <w:name w:val="endnote reference"/>
    <w:basedOn w:val="a0"/>
    <w:uiPriority w:val="99"/>
    <w:semiHidden/>
    <w:unhideWhenUsed/>
    <w:rPr>
      <w:vertAlign w:val="superscript"/>
    </w:rPr>
  </w:style>
  <w:style w:type="character" w:styleId="affffff9">
    <w:name w:val="footnote reference"/>
    <w:basedOn w:val="a0"/>
    <w:uiPriority w:val="99"/>
    <w:semiHidden/>
    <w:unhideWhenUsed/>
    <w:rPr>
      <w:vertAlign w:val="superscript"/>
    </w:rPr>
  </w:style>
  <w:style w:type="character" w:styleId="afffff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s1">
    <w:name w:val="s_1"/>
    <w:basedOn w:val="a"/>
    <w:uiPriority w:val="99"/>
    <w:qFormat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ffffb">
    <w:name w:val="Emphasis"/>
    <w:basedOn w:val="a0"/>
    <w:uiPriority w:val="20"/>
    <w:qFormat/>
    <w:rPr>
      <w:i/>
      <w:iCs/>
    </w:rPr>
  </w:style>
  <w:style w:type="character" w:customStyle="1" w:styleId="afe">
    <w:name w:val="Название Знак"/>
    <w:basedOn w:val="a0"/>
    <w:link w:val="afc"/>
    <w:uiPriority w:val="99"/>
    <w:rPr>
      <w:rFonts w:ascii="PT Astra Serif" w:eastAsia="Tahoma" w:hAnsi="PT Astra Serif" w:cs="Noto Sans Devanagari"/>
      <w:sz w:val="28"/>
      <w:szCs w:val="28"/>
    </w:rPr>
  </w:style>
  <w:style w:type="paragraph" w:styleId="1f2">
    <w:name w:val="index 1"/>
    <w:basedOn w:val="a"/>
    <w:next w:val="a"/>
    <w:uiPriority w:val="99"/>
    <w:semiHidden/>
    <w:unhideWhenUsed/>
    <w:qFormat/>
    <w:pPr>
      <w:ind w:left="260" w:hanging="260"/>
    </w:pPr>
  </w:style>
  <w:style w:type="character" w:customStyle="1" w:styleId="14">
    <w:name w:val="Верхний колонтитул Знак1"/>
    <w:basedOn w:val="a0"/>
    <w:link w:val="affffe"/>
    <w:uiPriority w:val="99"/>
    <w:rPr>
      <w:rFonts w:ascii="Arial" w:hAnsi="Arial" w:cs="Arial"/>
      <w:sz w:val="26"/>
      <w:szCs w:val="26"/>
    </w:rPr>
  </w:style>
  <w:style w:type="character" w:customStyle="1" w:styleId="15">
    <w:name w:val="Нижний колонтитул Знак1"/>
    <w:basedOn w:val="a0"/>
    <w:link w:val="afffff"/>
    <w:uiPriority w:val="99"/>
    <w:rPr>
      <w:rFonts w:ascii="Arial" w:hAnsi="Arial" w:cs="Arial"/>
      <w:sz w:val="26"/>
      <w:szCs w:val="26"/>
    </w:rPr>
  </w:style>
  <w:style w:type="character" w:customStyle="1" w:styleId="16">
    <w:name w:val="Текст выноски Знак1"/>
    <w:basedOn w:val="a0"/>
    <w:link w:val="afffff0"/>
    <w:uiPriority w:val="99"/>
    <w:rPr>
      <w:rFonts w:ascii="Segoe UI" w:hAnsi="Segoe UI" w:cs="Segoe UI"/>
      <w:sz w:val="18"/>
      <w:szCs w:val="18"/>
    </w:rPr>
  </w:style>
  <w:style w:type="character" w:styleId="afffff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erandFooter">
    <w:name w:val="Header and Footer"/>
    <w:basedOn w:val="a"/>
    <w:uiPriority w:val="99"/>
    <w:qFormat/>
  </w:style>
  <w:style w:type="character" w:customStyle="1" w:styleId="1f3">
    <w:name w:val="Знак сноски1"/>
    <w:rPr>
      <w:rFonts w:ascii="Times New Roman" w:hAnsi="Times New Roman" w:cs="Times New Roman" w:hint="default"/>
      <w:vertAlign w:val="superscript"/>
    </w:rPr>
  </w:style>
  <w:style w:type="character" w:customStyle="1" w:styleId="1f4">
    <w:name w:val="Гиперссылка1"/>
    <w:basedOn w:val="a0"/>
    <w:uiPriority w:val="99"/>
    <w:rPr>
      <w:color w:val="0000FF" w:themeColor="hyperlink"/>
      <w:u w:val="single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LineNumbering">
    <w:name w:val="Line Numbering"/>
    <w:basedOn w:val="a0"/>
    <w:uiPriority w:val="99"/>
    <w:semiHidden/>
    <w:qFormat/>
  </w:style>
  <w:style w:type="character" w:customStyle="1" w:styleId="affffffd">
    <w:name w:val="Символ концевой сноски"/>
    <w:basedOn w:val="a0"/>
    <w:uiPriority w:val="99"/>
    <w:semiHidden/>
    <w:qFormat/>
    <w:rPr>
      <w:vertAlign w:val="superscript"/>
    </w:rPr>
  </w:style>
  <w:style w:type="character" w:customStyle="1" w:styleId="InternetLink">
    <w:name w:val="Internet Link"/>
    <w:basedOn w:val="a0"/>
    <w:uiPriority w:val="99"/>
    <w:qFormat/>
    <w:rPr>
      <w:color w:val="0000FF" w:themeColor="hyperlink"/>
      <w:u w:val="single"/>
    </w:rPr>
  </w:style>
  <w:style w:type="character" w:customStyle="1" w:styleId="13">
    <w:name w:val="Основной текст Знак1"/>
    <w:basedOn w:val="a0"/>
    <w:link w:val="afd"/>
    <w:uiPriority w:val="1"/>
    <w:rPr>
      <w:rFonts w:ascii="Arial" w:hAnsi="Arial" w:cs="Arial"/>
      <w:sz w:val="26"/>
      <w:szCs w:val="26"/>
    </w:rPr>
  </w:style>
  <w:style w:type="character" w:customStyle="1" w:styleId="26">
    <w:name w:val="Текст сноски Знак2"/>
    <w:basedOn w:val="a0"/>
    <w:uiPriority w:val="99"/>
    <w:semiHidden/>
    <w:rPr>
      <w:rFonts w:ascii="Arial" w:hAnsi="Arial" w:cs="Arial" w:hint="default"/>
      <w:sz w:val="20"/>
      <w:szCs w:val="20"/>
    </w:rPr>
  </w:style>
  <w:style w:type="character" w:customStyle="1" w:styleId="27">
    <w:name w:val="Текст примечания Знак2"/>
    <w:basedOn w:val="a0"/>
    <w:uiPriority w:val="99"/>
    <w:semiHidden/>
    <w:rPr>
      <w:rFonts w:ascii="Arial" w:hAnsi="Arial" w:cs="Arial" w:hint="default"/>
      <w:sz w:val="20"/>
      <w:szCs w:val="20"/>
    </w:rPr>
  </w:style>
  <w:style w:type="character" w:customStyle="1" w:styleId="28">
    <w:name w:val="Тема примечания Знак2"/>
    <w:basedOn w:val="27"/>
    <w:uiPriority w:val="99"/>
    <w:semiHidden/>
    <w:rPr>
      <w:rFonts w:ascii="Arial" w:hAnsi="Arial" w:cs="Arial" w:hint="default"/>
      <w:b/>
      <w:bCs/>
      <w:sz w:val="20"/>
      <w:szCs w:val="20"/>
    </w:rPr>
  </w:style>
  <w:style w:type="character" w:customStyle="1" w:styleId="29">
    <w:name w:val="Текст концевой сноски Знак2"/>
    <w:basedOn w:val="a0"/>
    <w:uiPriority w:val="99"/>
    <w:semiHidden/>
    <w:rPr>
      <w:rFonts w:ascii="Arial" w:hAnsi="Arial" w:cs="Arial" w:hint="default"/>
      <w:sz w:val="20"/>
      <w:szCs w:val="20"/>
    </w:rPr>
  </w:style>
  <w:style w:type="character" w:customStyle="1" w:styleId="2a">
    <w:name w:val="Подзаголовок Знак2"/>
    <w:basedOn w:val="a0"/>
    <w:uiPriority w:val="11"/>
    <w:rPr>
      <w:rFonts w:ascii="Calibri" w:hAnsi="Calibri" w:cstheme="minorBidi" w:hint="default"/>
      <w:color w:val="5A5A5A" w:themeColor="text1" w:themeTint="A5"/>
      <w:spacing w:val="15"/>
    </w:rPr>
  </w:style>
  <w:style w:type="numbering" w:customStyle="1" w:styleId="2b">
    <w:name w:val="Нет списка2"/>
    <w:next w:val="a2"/>
    <w:uiPriority w:val="99"/>
    <w:semiHidden/>
    <w:unhideWhenUsed/>
  </w:style>
  <w:style w:type="table" w:customStyle="1" w:styleId="92">
    <w:name w:val="Сетка таблицы9"/>
    <w:basedOn w:val="a1"/>
    <w:next w:val="afffff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uiPriority w:val="99"/>
    <w:semiHidden/>
    <w:unhideWhenUsed/>
    <w:qFormat/>
  </w:style>
  <w:style w:type="table" w:customStyle="1" w:styleId="130">
    <w:name w:val="Сетка таблицы13"/>
    <w:basedOn w:val="a1"/>
    <w:rPr>
      <w:rFonts w:eastAsiaTheme="minorHAnsi" w:cstheme="minorBidi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uiPriority w:val="39"/>
    <w:rPr>
      <w:rFonts w:eastAsiaTheme="minorHAnsi" w:cstheme="minorBidi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 светлая11"/>
    <w:basedOn w:val="a1"/>
    <w:uiPriority w:val="40"/>
    <w:rPr>
      <w:rFonts w:eastAsiaTheme="minorHAnsi" w:cstheme="minorBidi"/>
      <w:sz w:val="28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510">
    <w:name w:val="Сетка таблицы5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uiPriority w:val="5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uiPriority w:val="3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1"/>
    <w:uiPriority w:val="3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uiPriority w:val="5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uiPriority w:val="39"/>
    <w:rPr>
      <w:rFonts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uiPriority w:val="39"/>
    <w:rPr>
      <w:rFonts w:eastAsia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0">
    <w:name w:val="Сетка таблицы82"/>
    <w:basedOn w:val="a1"/>
    <w:uiPriority w:val="39"/>
    <w:rPr>
      <w:rFonts w:eastAsia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1"/>
    <w:uiPriority w:val="39"/>
    <w:rPr>
      <w:rFonts w:ascii="Calibri" w:eastAsia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av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" TargetMode="External"/><Relationship Id="rId10" Type="http://schemas.openxmlformats.org/officeDocument/2006/relationships/hyperlink" Target="https://prav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" TargetMode="External"/><Relationship Id="rId14" Type="http://schemas.openxmlformats.org/officeDocument/2006/relationships/hyperlink" Target="https://pra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0CCB-7358-4723-99F1-F8C97C7B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7307</Words>
  <Characters>41651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natalya</cp:lastModifiedBy>
  <cp:revision>2</cp:revision>
  <cp:lastPrinted>2026-03-24T07:39:00Z</cp:lastPrinted>
  <dcterms:created xsi:type="dcterms:W3CDTF">2026-03-24T07:56:00Z</dcterms:created>
  <dcterms:modified xsi:type="dcterms:W3CDTF">2026-03-24T07:56:00Z</dcterms:modified>
  <dc:language>ru-RU</dc:language>
</cp:coreProperties>
</file>