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425" w:left="-142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роект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 w:firstLine="425" w:left="-142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г. Казань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«___» _______ 202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г.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№ ___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 w:right="439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 w:right="4393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внесении изменени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Порядок оценки эффективности деятельности социально ориентированных некоммерческих организаций, осуществляющих деятельность в социальной сфере, утвержденный постановлением Кабинета Министров Республики Татарстан от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13.07.2017 № 485 «Об оценке эффективности деятельности социально ориентированных некоммерческих организаций, осуществляющих деятельность в социальной сфере»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4818" w:firstLine="426" w:left="-142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 Министров Республики Татарстан ПОСТАНОВЛЯЕТ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Порядок оценки эффективности деятельности социально ориентированных некоммерческих организаций, осуществляющих деятельность в социальной сфере, утвержденный постановлением Кабинета Министров Республики Татарстан от 13.07.2017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485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оценке эффективности деятельности социально ориентированных некоммерческих организаций, осуществляющих деятельность в социальной сфере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изменениями,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внесенными постановлениями Кабинета Министров Республики Та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13.12.2018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1128, от 05.09.2023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1076,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от 10.04.2024 № 246)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изменени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е, изложив абзац второй пункта 2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 w14:paraId="01B19FC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 ориентированные некоммерческие организации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некоммерческие организации</w:t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(за </w:t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исключением общественных организаций, являющихся политическими партиями, государственных корпораций, государственных компаний, государственных и муниципальных учреждений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</w:t>
      </w:r>
      <w:hyperlink r:id="rId11" w:tooltip="https://login.consultant.ru/link/?req=doc&amp;base=LAW&amp;n=527104&amp;date=11.03.2026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7-ФЗ </w:t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некоммерческих организациях</w:t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undefined" w:eastAsia="ru-RU"/>
        </w:rPr>
        <w:t xml:space="preserve">;».</w:t>
      </w:r>
      <w:r>
        <w:rPr>
          <w:rFonts w:ascii="Times New Roman" w:hAnsi="Times New Roman" w:eastAsia="Times New Roman" w:cs="Times New Roman"/>
          <w:sz w:val="28"/>
          <w:szCs w:val="28"/>
          <w:lang w:val="undefined" w:bidi="undefined"/>
        </w:rPr>
      </w:r>
      <w:r>
        <w:rPr>
          <w:rFonts w:ascii="Times New Roman" w:hAnsi="Times New Roman" w:eastAsia="Times New Roman" w:cs="Times New Roman"/>
          <w:sz w:val="28"/>
          <w:szCs w:val="28"/>
          <w:lang w:val="undefined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142"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Премьер-министр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142"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 w:line="288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850" w:bottom="1134" w:left="1134" w:header="708" w:footer="708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«</w:t>
      </w:r>
      <w:bookmarkStart w:id="1" w:name="_Hlk127887610"/>
      <w:r>
        <w:rPr>
          <w:rFonts w:ascii="Times New Roman" w:hAnsi="Times New Roman" w:eastAsia="Calibri" w:cs="Times New Roman"/>
          <w:sz w:val="28"/>
          <w:szCs w:val="28"/>
        </w:rPr>
        <w:t xml:space="preserve">О внесении изменения в Порядок оценки эффективности деятельности социально ориентированных некоммерческих организаций, осуществляющих деят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ельность в социальной сфере, утвержденный постановлением Кабинета Министров Республики Татарстан от 13.07.2017 № 485 «Об оценке эффективности деятельности социально ориентированных некоммерческих организаций, осуществляющих деятельность в социальной сфере»</w:t>
      </w:r>
      <w:bookmarkEnd w:id="1"/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pBdr/>
        <w:spacing w:after="0" w:line="288" w:lineRule="auto"/>
        <w:ind w:firstLine="709"/>
        <w:jc w:val="center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pBdr/>
        <w:tabs>
          <w:tab w:val="left" w:leader="none" w:pos="482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Проект постановления Кабинета Министров Республики Татарстан «О внесении изменения в Порядок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оценки эффективности деятельности социально ориентированных некоммерческих организаций, осуществляющих деятельность в социальной сфере, утвержденный постановлением Кабинета Министров Республики Татарстан от 13.07.2017 № 485 «Об оценке эффективности деятел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ьности социально ориентированных некоммерческих организаций, осуществляющих деятельность в социальной сфере» (далее – проект постановления) подготовлен в целях приведения нормативного правового акта Кабинета Министров Республики Татарстан в соответствие с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Федеральны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м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закон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ом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от 12 января 1996 года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7-ФЗ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О некоммерческих организациях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» (с изменениями, внесенными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Федеральны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м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закон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ом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от 20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февраля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2026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года         № 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30-ФЗ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«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О внесении изменений 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 отдельные законодательные акты Российской Федерации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»)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val="undefined"/>
        </w:rPr>
      </w:r>
    </w:p>
    <w:p w14:paraId="4D2344F8">
      <w:pPr>
        <w:pBdr/>
        <w:tabs>
          <w:tab w:val="left" w:leader="none" w:pos="482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Принятие данного проекта не по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требует выделения дополнительных средств из бюджета Республики Татарстан.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 w14:paraId="5BB0F008"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 w14:paraId="467401A1"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cyan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ий не поступало.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cyan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cyan"/>
        </w:rPr>
      </w:r>
    </w:p>
    <w:p>
      <w:pPr>
        <w:widowControl w:val="false"/>
        <w:pBdr/>
        <w:spacing w:after="0" w:line="360" w:lineRule="auto"/>
        <w:ind w:firstLine="709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Calibri" w:hAnsi="Calibri" w:eastAsia="Calibri" w:cs="Times New Roman"/>
        </w:rPr>
      </w:r>
    </w:p>
    <w:p w14:paraId="147508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/>
    </w:p>
    <w:sectPr>
      <w:footnotePr/>
      <w:endnotePr/>
      <w:type w:val="nextPage"/>
      <w:pgSz w:h="16838" w:orient="portrait" w:w="11906"/>
      <w:pgMar w:top="1134" w:right="850" w:bottom="1134" w:left="1134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92446391"/>
      <w:docPartObj>
        <w:docPartGallery w:val="Page Numbers (Top of Page)"/>
        <w:docPartUnique w:val="true"/>
      </w:docPartObj>
      <w:rPr/>
    </w:sdtPr>
    <w:sdtContent>
      <w:p>
        <w:pPr>
          <w:pStyle w:val="773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7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758B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1">
    <w:nsid w:val="0BAE4056"/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234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9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59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75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95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152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31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15120"/>
      </w:pPr>
      <w:rPr>
        <w:rFonts w:hint="default"/>
      </w:rPr>
      <w:start w:val="1"/>
      <w:suff w:val="tab"/>
    </w:lvl>
  </w:abstractNum>
  <w:abstractNum w:abstractNumId="2">
    <w:nsid w:val="0E686DE2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nsid w:val="0EF17416"/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4">
    <w:nsid w:val="0FA55F54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nsid w:val="11146982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6">
    <w:nsid w:val="21AF71E8"/>
    <w:lvl w:ilvl="0">
      <w:isLgl w:val="false"/>
      <w:lvlJc w:val="left"/>
      <w:lvlText w:val="%1."/>
      <w:numFmt w:val="decimal"/>
      <w:pPr>
        <w:pBdr/>
        <w:spacing/>
        <w:ind w:hanging="1020" w:left="1588"/>
      </w:pPr>
      <w:rPr>
        <w:rFonts w:hint="default"/>
      </w:rPr>
      <w:start w:val="1"/>
      <w:suff w:val="tab"/>
    </w:lvl>
    <w:lvl w:ilvl="1">
      <w:isLgl w:val="true"/>
      <w:lvlJc w:val="left"/>
      <w:lvlText w:val="%2."/>
      <w:numFmt w:val="decimal"/>
      <w:pPr>
        <w:pBdr/>
        <w:spacing/>
        <w:ind w:hanging="720" w:left="1430"/>
      </w:pPr>
      <w:rPr>
        <w:rFonts w:ascii="Times New Roman" w:hAnsi="Times New Roman" w:cs="Times New Roman" w:eastAsiaTheme="minorHAnsi"/>
        <w:color w:val="auto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9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12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29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82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35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23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4052"/>
      </w:pPr>
      <w:rPr>
        <w:rFonts w:hint="default"/>
      </w:rPr>
      <w:start w:val="1"/>
      <w:suff w:val="tab"/>
    </w:lvl>
  </w:abstractNum>
  <w:abstractNum w:abstractNumId="7">
    <w:nsid w:val="254D321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25CE0DCE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9">
    <w:nsid w:val="2C23039B"/>
    <w:lvl w:ilvl="0">
      <w:isLgl w:val="false"/>
      <w:lvlJc w:val="left"/>
      <w:lvlText w:val="%1."/>
      <w:numFmt w:val="decimal"/>
      <w:pPr>
        <w:pBdr/>
        <w:spacing/>
        <w:ind w:hanging="1020" w:left="156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26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26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6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62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98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3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4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00"/>
      </w:pPr>
      <w:rPr>
        <w:rFonts w:hint="default"/>
      </w:rPr>
      <w:start w:val="1"/>
      <w:suff w:val="tab"/>
    </w:lvl>
  </w:abstractNum>
  <w:abstractNum w:abstractNumId="10">
    <w:nsid w:val="3092029E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  <w:color w:val="auto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1">
    <w:nsid w:val="31BA6B30"/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2">
    <w:nsid w:val="3BD46C7F"/>
    <w:lvl w:ilvl="0">
      <w:isLgl w:val="false"/>
      <w:lvlJc w:val="left"/>
      <w:lvlText w:val="%1."/>
      <w:numFmt w:val="decimal"/>
      <w:pPr>
        <w:pBdr/>
        <w:spacing/>
        <w:ind w:hanging="360" w:left="14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7"/>
      </w:pPr>
      <w:rPr/>
      <w:start w:val="1"/>
      <w:suff w:val="tab"/>
    </w:lvl>
  </w:abstractNum>
  <w:abstractNum w:abstractNumId="13">
    <w:nsid w:val="47263A1C"/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8"/>
      </w:pPr>
      <w:rPr>
        <w:rFonts w:hint="default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4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76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704"/>
      </w:pPr>
      <w:rPr>
        <w:rFonts w:hint="default"/>
      </w:rPr>
      <w:start w:val="1"/>
      <w:suff w:val="tab"/>
    </w:lvl>
  </w:abstractNum>
  <w:abstractNum w:abstractNumId="14">
    <w:nsid w:val="49AB57ED"/>
    <w:lvl w:ilvl="0">
      <w:isLgl w:val="false"/>
      <w:lvlJc w:val="left"/>
      <w:lvlText w:val="%1."/>
      <w:numFmt w:val="decimal"/>
      <w:pPr>
        <w:pBdr/>
        <w:spacing/>
        <w:ind w:hanging="360" w:left="502"/>
      </w:pPr>
      <w:rPr>
        <w:rFonts w:hint="default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nsid w:val="4EEA333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0512CBF"/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7">
    <w:nsid w:val="74DB3927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18">
    <w:nsid w:val="7AAF70AF"/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19">
    <w:nsid w:val="7B6E71AF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5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20">
    <w:nsid w:val="7DF31F13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0"/>
  </w:num>
  <w:num w:numId="5">
    <w:abstractNumId w:val="18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5"/>
  </w:num>
  <w:num w:numId="13">
    <w:abstractNumId w:val="13"/>
  </w:num>
  <w:num w:numId="14">
    <w:abstractNumId w:val="19"/>
  </w:num>
  <w:num w:numId="15">
    <w:abstractNumId w:val="5"/>
  </w:num>
  <w:num w:numId="16">
    <w:abstractNumId w:val="11"/>
  </w:num>
  <w:num w:numId="17">
    <w:abstractNumId w:val="12"/>
  </w:num>
  <w:num w:numId="18">
    <w:abstractNumId w:val="7"/>
  </w:num>
  <w:num w:numId="19">
    <w:abstractNumId w:val="2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6"/>
    <w:next w:val="7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6"/>
    <w:next w:val="7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6"/>
    <w:next w:val="7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6"/>
    <w:next w:val="7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6"/>
    <w:next w:val="7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6"/>
    <w:next w:val="7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6"/>
    <w:next w:val="7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6"/>
    <w:next w:val="7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6"/>
    <w:next w:val="7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6"/>
    <w:next w:val="7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6"/>
    <w:next w:val="7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6"/>
    <w:next w:val="7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6"/>
    <w:next w:val="7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7"/>
    <w:link w:val="773"/>
    <w:uiPriority w:val="99"/>
    <w:pPr>
      <w:pBdr/>
      <w:spacing/>
      <w:ind/>
    </w:pPr>
  </w:style>
  <w:style w:type="character" w:styleId="179">
    <w:name w:val="Footer Char"/>
    <w:basedOn w:val="767"/>
    <w:link w:val="777"/>
    <w:uiPriority w:val="99"/>
    <w:pPr>
      <w:pBdr/>
      <w:spacing/>
      <w:ind/>
    </w:pPr>
  </w:style>
  <w:style w:type="paragraph" w:styleId="180">
    <w:name w:val="Caption"/>
    <w:basedOn w:val="766"/>
    <w:next w:val="7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6"/>
    <w:next w:val="766"/>
    <w:uiPriority w:val="39"/>
    <w:unhideWhenUsed/>
    <w:pPr>
      <w:pBdr/>
      <w:spacing w:after="100"/>
      <w:ind/>
    </w:pPr>
  </w:style>
  <w:style w:type="paragraph" w:styleId="190">
    <w:name w:val="toc 2"/>
    <w:basedOn w:val="766"/>
    <w:next w:val="766"/>
    <w:uiPriority w:val="39"/>
    <w:unhideWhenUsed/>
    <w:pPr>
      <w:pBdr/>
      <w:spacing w:after="100"/>
      <w:ind w:left="220"/>
    </w:pPr>
  </w:style>
  <w:style w:type="paragraph" w:styleId="191">
    <w:name w:val="toc 3"/>
    <w:basedOn w:val="766"/>
    <w:next w:val="766"/>
    <w:uiPriority w:val="39"/>
    <w:unhideWhenUsed/>
    <w:pPr>
      <w:pBdr/>
      <w:spacing w:after="100"/>
      <w:ind w:left="440"/>
    </w:pPr>
  </w:style>
  <w:style w:type="paragraph" w:styleId="192">
    <w:name w:val="toc 4"/>
    <w:basedOn w:val="766"/>
    <w:next w:val="766"/>
    <w:uiPriority w:val="39"/>
    <w:unhideWhenUsed/>
    <w:pPr>
      <w:pBdr/>
      <w:spacing w:after="100"/>
      <w:ind w:left="660"/>
    </w:pPr>
  </w:style>
  <w:style w:type="paragraph" w:styleId="193">
    <w:name w:val="toc 5"/>
    <w:basedOn w:val="766"/>
    <w:next w:val="766"/>
    <w:uiPriority w:val="39"/>
    <w:unhideWhenUsed/>
    <w:pPr>
      <w:pBdr/>
      <w:spacing w:after="100"/>
      <w:ind w:left="880"/>
    </w:pPr>
  </w:style>
  <w:style w:type="paragraph" w:styleId="194">
    <w:name w:val="toc 6"/>
    <w:basedOn w:val="766"/>
    <w:next w:val="766"/>
    <w:uiPriority w:val="39"/>
    <w:unhideWhenUsed/>
    <w:pPr>
      <w:pBdr/>
      <w:spacing w:after="100"/>
      <w:ind w:left="1100"/>
    </w:pPr>
  </w:style>
  <w:style w:type="paragraph" w:styleId="195">
    <w:name w:val="toc 7"/>
    <w:basedOn w:val="766"/>
    <w:next w:val="766"/>
    <w:uiPriority w:val="39"/>
    <w:unhideWhenUsed/>
    <w:pPr>
      <w:pBdr/>
      <w:spacing w:after="100"/>
      <w:ind w:left="1320"/>
    </w:pPr>
  </w:style>
  <w:style w:type="paragraph" w:styleId="196">
    <w:name w:val="toc 8"/>
    <w:basedOn w:val="766"/>
    <w:next w:val="766"/>
    <w:uiPriority w:val="39"/>
    <w:unhideWhenUsed/>
    <w:pPr>
      <w:pBdr/>
      <w:spacing w:after="100"/>
      <w:ind w:left="1540"/>
    </w:pPr>
  </w:style>
  <w:style w:type="paragraph" w:styleId="197">
    <w:name w:val="toc 9"/>
    <w:basedOn w:val="766"/>
    <w:next w:val="7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6"/>
    <w:next w:val="766"/>
    <w:uiPriority w:val="99"/>
    <w:unhideWhenUsed/>
    <w:pPr>
      <w:pBdr/>
      <w:spacing w:after="0" w:afterAutospacing="0"/>
      <w:ind/>
    </w:pPr>
  </w:style>
  <w:style w:type="paragraph" w:styleId="766" w:default="1">
    <w:name w:val="Normal"/>
    <w:qFormat/>
    <w:pPr>
      <w:pBdr/>
      <w:spacing/>
      <w:ind/>
    </w:p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character" w:styleId="770">
    <w:name w:val="Hyperlink"/>
    <w:basedOn w:val="767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771">
    <w:name w:val="Table Grid"/>
    <w:basedOn w:val="76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2">
    <w:name w:val="List Paragraph"/>
    <w:basedOn w:val="766"/>
    <w:uiPriority w:val="34"/>
    <w:qFormat/>
    <w:pPr>
      <w:pBdr/>
      <w:spacing/>
      <w:ind w:left="720"/>
      <w:contextualSpacing w:val="true"/>
    </w:pPr>
  </w:style>
  <w:style w:type="paragraph" w:styleId="773">
    <w:name w:val="Header"/>
    <w:basedOn w:val="766"/>
    <w:link w:val="7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 w:right="4536"/>
      <w:jc w:val="both"/>
    </w:pPr>
    <w:rPr>
      <w:rFonts w:ascii="Calibri" w:hAnsi="Calibri" w:eastAsia="Calibri" w:cs="Times New Roman"/>
    </w:rPr>
  </w:style>
  <w:style w:type="character" w:styleId="774" w:customStyle="1">
    <w:name w:val="Верхний колонтитул Знак"/>
    <w:basedOn w:val="767"/>
    <w:link w:val="77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775">
    <w:name w:val="Balloon Text"/>
    <w:basedOn w:val="766"/>
    <w:link w:val="77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76" w:customStyle="1">
    <w:name w:val="Текст выноски Знак"/>
    <w:basedOn w:val="767"/>
    <w:link w:val="77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77">
    <w:name w:val="Footer"/>
    <w:basedOn w:val="766"/>
    <w:link w:val="77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78" w:customStyle="1">
    <w:name w:val="Нижний колонтитул Знак"/>
    <w:basedOn w:val="767"/>
    <w:link w:val="777"/>
    <w:uiPriority w:val="99"/>
    <w:pPr>
      <w:pBdr/>
      <w:spacing/>
      <w:ind/>
    </w:pPr>
  </w:style>
  <w:style w:type="character" w:styleId="779" w:customStyle="1">
    <w:name w:val="apple-converted-space"/>
    <w:basedOn w:val="76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527104&amp;date=11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eb9378ee-6423-450a-8300-a895c34720f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Зиганшина Ландыш Азатовна</dc:creator>
  <cp:revision>30</cp:revision>
  <dcterms:created xsi:type="dcterms:W3CDTF">2023-02-21T12:18:00Z</dcterms:created>
  <dcterms:modified xsi:type="dcterms:W3CDTF">2026-03-11T05:25:09Z</dcterms:modified>
</cp:coreProperties>
</file>