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EF4C2F7">
      <w:pPr>
        <w:pStyle w:val="975"/>
        <w:pBdr/>
        <w:spacing w:after="0" w:afterAutospacing="0" w:before="0" w:beforeAutospacing="0" w:line="264" w:lineRule="auto"/>
        <w:ind w:firstLine="6804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 w14:paraId="79839910">
      <w:pPr>
        <w:pBdr/>
        <w:spacing w:after="0" w:afterAutospacing="0" w:before="0" w:beforeAutospacing="0" w:line="264" w:lineRule="auto"/>
        <w:ind w:right="-567" w:firstLine="0" w:left="0"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B6D5B30">
      <w:pPr>
        <w:pBdr/>
        <w:spacing w:after="0" w:afterAutospacing="0" w:before="0" w:beforeAutospacing="0" w:line="264" w:lineRule="auto"/>
        <w:ind w:right="-567" w:firstLine="0" w:left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4F8DFDDA">
      <w:pPr>
        <w:pBdr/>
        <w:spacing w:after="0" w:afterAutospacing="0" w:before="0" w:beforeAutospacing="0" w:line="264" w:lineRule="auto"/>
        <w:ind w:right="-567" w:firstLine="0" w:left="0"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6A0D484">
      <w:pPr>
        <w:pBdr/>
        <w:spacing w:after="0" w:afterAutospacing="0" w:before="0" w:beforeAutospacing="0" w:line="264" w:lineRule="auto"/>
        <w:ind w:right="-567" w:firstLine="850" w:left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F4D5E8C">
      <w:pPr>
        <w:pBdr/>
        <w:spacing w:after="0" w:afterAutospacing="0" w:before="0" w:beforeAutospacing="0" w:line="264" w:lineRule="auto"/>
        <w:ind w:right="-567" w:firstLine="0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«__» ________ 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          </w:t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45C99D1">
      <w:pPr>
        <w:pBdr/>
        <w:spacing w:after="0" w:afterAutospacing="0" w:before="0" w:beforeAutospacing="0" w:line="264" w:lineRule="auto"/>
        <w:ind w:right="-567" w:firstLine="85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 w14:paraId="53B80B05">
      <w:pPr>
        <w:pBdr/>
        <w:tabs>
          <w:tab w:val="left" w:leader="none" w:pos="4253"/>
          <w:tab w:val="left" w:leader="none" w:pos="4961"/>
        </w:tabs>
        <w:spacing w:after="0" w:afterAutospacing="0" w:before="0" w:beforeAutospacing="0" w:line="264" w:lineRule="auto"/>
        <w:ind w:right="-567" w:firstLine="85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 w14:paraId="16308142">
      <w:pPr>
        <w:pBdr/>
        <w:tabs>
          <w:tab w:val="left" w:leader="none" w:pos="4253"/>
          <w:tab w:val="left" w:leader="none" w:pos="4961"/>
        </w:tabs>
        <w:spacing w:after="0" w:afterAutospacing="0" w:before="0" w:beforeAutospacing="0" w:line="264" w:lineRule="auto"/>
        <w:ind w:right="5669" w:firstLine="0" w:left="0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_Hlk10799341"/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утверждении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Положения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расчета нормативных затрат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на оказание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услуг по комплексной реабилитации и абилитации детей-инвалидов, с использованием электронного сертификата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 w14:paraId="05F4B40A">
      <w:pPr>
        <w:pBdr/>
        <w:spacing w:after="0" w:afterAutospacing="0" w:before="0" w:beforeAutospacing="0" w:line="264" w:lineRule="auto"/>
        <w:ind w:right="-567" w:firstLine="850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EF4958B">
      <w:pPr>
        <w:pBdr/>
        <w:tabs>
          <w:tab w:val="left" w:leader="none" w:pos="1276"/>
        </w:tabs>
        <w:spacing w:after="0" w:afterAutospacing="0" w:before="0" w:beforeAutospacing="0" w:line="264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реализации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 от 17.12.2021 №2339 «О реаби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тации пилотного проекта по оказанию услуг по комплексной реабилитации и абилитации детей-инвалидов»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114CEE5">
      <w:pPr>
        <w:pStyle w:val="984"/>
        <w:numPr>
          <w:ilvl w:val="0"/>
          <w:numId w:val="16"/>
        </w:numPr>
        <w:pBdr/>
        <w:spacing w:after="0" w:afterAutospacing="0" w:before="0" w:beforeAutospacing="0" w:line="264" w:lineRule="auto"/>
        <w:ind w:right="0" w:firstLine="850" w:left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Утвердить прилагаемое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Положение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расчета нормативных затрат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на оказание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услуг по комплексной реабилитации и абилитации детей-инвалидов, с использованием электронного сертификата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 w14:paraId="6319EF5E">
      <w:pPr>
        <w:pStyle w:val="984"/>
        <w:numPr>
          <w:ilvl w:val="0"/>
          <w:numId w:val="16"/>
        </w:numPr>
        <w:pBdr/>
        <w:spacing w:after="0" w:afterAutospacing="0" w:before="0" w:beforeAutospacing="0" w:line="264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 на Министерство труда, зан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ятости и социальной защиты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3830A33">
      <w:pPr>
        <w:pBdr/>
        <w:spacing w:after="0" w:afterAutospacing="0" w:before="0" w:beforeAutospacing="0" w:line="264" w:lineRule="auto"/>
        <w:ind w:right="0" w:firstLine="85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 w14:paraId="3772097B">
      <w:pPr>
        <w:pBdr/>
        <w:spacing w:after="0" w:afterAutospacing="0" w:before="0" w:beforeAutospacing="0" w:line="264" w:lineRule="auto"/>
        <w:ind w:right="0" w:firstLine="850" w:left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B65E8FF">
      <w:pPr>
        <w:pStyle w:val="977"/>
        <w:pBdr/>
        <w:spacing w:after="0" w:afterAutospacing="0" w:before="0" w:beforeAutospacing="0" w:line="264" w:lineRule="auto"/>
        <w:ind w:right="0" w:firstLine="850" w:left="0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 w14:paraId="0E4B1F96">
      <w:pPr>
        <w:pBdr/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Премьер-министр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 w14:paraId="2A8F993F">
      <w:pPr>
        <w:pStyle w:val="975"/>
        <w:pBdr/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Республики Татарстан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4BAE5998">
      <w:pPr>
        <w:pStyle w:val="975"/>
        <w:pBdr/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first" r:id="rId9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418" w:header="709" w:footer="709" w:gutter="0"/>
          <w:cols w:num="1" w:sep="0" w:space="720" w:equalWidth="1"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48ADA338">
      <w:pPr>
        <w:pBdr/>
        <w:spacing w:after="0" w:before="0" w:beforeAutospacing="0" w:line="240" w:lineRule="auto"/>
        <w:ind w:right="0" w:firstLine="7086"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Утверждено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 w14:paraId="399D5042">
      <w:pPr>
        <w:pBdr/>
        <w:spacing w:after="0" w:before="0" w:beforeAutospacing="0" w:line="240" w:lineRule="auto"/>
        <w:ind w:right="0" w:firstLine="7086" w:left="142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722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722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722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_____ 2026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7228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7"/>
        <w:pBdr/>
        <w:spacing w:after="0" w:afterAutospacing="0" w:before="0" w:beforeAutospacing="0" w:line="264" w:lineRule="auto"/>
        <w:ind w:right="-425" w:firstLine="0" w:left="0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Par3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977"/>
        <w:pBdr/>
        <w:spacing w:after="0" w:afterAutospacing="0" w:before="0" w:beforeAutospacing="0" w:line="264" w:lineRule="auto"/>
        <w:ind w:right="-425" w:firstLine="0" w:left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расчета нормативных затрат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оказание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услуг по комплексной реабилитации и абилитации детей-инвалидов, с использованием электронного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 w14:paraId="60292A59">
      <w:pPr>
        <w:pStyle w:val="977"/>
        <w:pBdr/>
        <w:spacing w:after="0" w:afterAutospacing="0" w:before="0" w:beforeAutospacing="0" w:line="264" w:lineRule="auto"/>
        <w:ind w:right="-425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сертификата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425" w:firstLine="0" w:left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142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numPr>
          <w:ilvl w:val="1"/>
          <w:numId w:val="1"/>
        </w:numPr>
        <w:pBdr/>
        <w:tabs>
          <w:tab w:val="left" w:leader="none" w:pos="1134"/>
        </w:tabs>
        <w:spacing w:after="0" w:afterAutospacing="0" w:before="0" w:beforeAutospacing="0" w:line="264" w:lineRule="auto"/>
        <w:ind w:right="-142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расчета нормативных затрат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на оказание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услуг по комплексной реабилитации и абилитации детей-инвалидов, с использованием электронного сертификата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услуга) с учетом стандартов предоставления услуг по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комплексной реабилитации и абилитации детей-инвалидов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утвержденных приказами Министерства труда и социальной защиты Российской Федерации от 11.02.2025 № 58н «Об утверждении стандартов предоставления услуг по комплексной реабилитации и абилитации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детей-инвалидов в стационарных условиях, включая проживание и питание детей-инвалидов и сопровождающих детей-инвалидов лиц»,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11.02.2025 № 59н «Об утверждении стандартов предоставления услуг по комплексной реабилитации и абилитации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детей-инвалидов в стационарных условиях без проживания и питания сопровождающих детей-инвалидов лиц»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11.02.2025 № 60н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 утверждении стандартов предоставления услуг по комплексной реабилитации и абилитации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детей-инвалидов в полустационарных условиях»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DD1479C">
      <w:pPr>
        <w:pStyle w:val="975"/>
        <w:pBdr/>
        <w:spacing w:after="0" w:afterAutospacing="0" w:before="0" w:beforeAutospacing="0" w:line="264" w:lineRule="auto"/>
        <w:ind w:right="-142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 Объем расходов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услуг формируе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тся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новании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нормативных затрат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 связанные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оказанием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нормативных затрат на общехозяйственные нужды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142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Нормативные затраты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 связанные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оказанием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представляют собой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объем финансовых средств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необходимых для оказания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установленными законодательством требованиями.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142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Нормативные затраты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общехозяйственные нужды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представляют собой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объем финансовых средств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необход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мых для организации оказания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требованиями к оснащению помещений и техническ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нормами эксплуатации зданий.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142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Положение определяет порядок расчета нормативных затрат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 связанных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оказанием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разрезе форм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оказания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вида услуг и мероприятий, приведенных в таблице 1.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Перечень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мероприятий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007BC8B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97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36"/>
        <w:gridCol w:w="3440"/>
        <w:gridCol w:w="5953"/>
      </w:tblGrid>
      <w:tr>
        <w:trPr>
          <w:trHeight w:val="264"/>
          <w:tblHeader/>
        </w:trPr>
        <w:tc>
          <w:tcPr>
            <w:tcBorders/>
            <w:tcW w:w="636" w:type="dxa"/>
            <w:textDirection w:val="lrTb"/>
            <w:noWrap w:val="false"/>
          </w:tcPr>
          <w:p w14:paraId="17DDD009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D7EAC88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440" w:type="dxa"/>
            <w:textDirection w:val="lrTb"/>
            <w:noWrap w:val="false"/>
          </w:tcPr>
          <w:p w14:paraId="716780A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Форма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оказания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вид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031AAC3C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440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форма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социально-бытовая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4F238FCA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социально-бытовая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CF4E3F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5D5978C4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оциально-средовая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5AE0686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135BF800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социально-средовая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422DB5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D7439D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005D3D8D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0C436B3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05FD5CF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9784EA1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955FBA3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6455939B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оциально-педагогическая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45D14FE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B25D8CE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481D73E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73E316DE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социально-педагогическая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F25591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7F8D05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3F5FD09A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3D4A51B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31A26D6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7716775D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380D27A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4AAA310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655ACAF9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58E95E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536945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2DE633FF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оциально-психологическая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177F57E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889E7F1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064C441A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социально-средовая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F3BE71F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8F4D2A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4A19724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6FE120FA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психологическое консультирование: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59EA232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индивидуально-личностное;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4EDA4AE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семейное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249F9175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занятия (индивидуальные коррекционно-развивающие занятия)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0D6E4D7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587F001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2075E669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психологические тренинги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1AD4F74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59C5451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1F8125C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социально-психологическое 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887B4F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1B35CDD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633C747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профессиональная ориентация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FBEAAE6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3C0757C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6A6A83E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профориентационная диагностика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61B1AA71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4F674DF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0179C49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33394F8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5EEDC4D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2466402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0890795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5875F71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рофессиональный отбор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58C328F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44A639F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11AE24A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рофессиональный подбор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D47262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7EF52373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занятия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адаптивному спорту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24E6FBF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4738BD2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B3FE3F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2555A935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3DA2F29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27DFFD8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textDirection w:val="lrTb"/>
            <w:noWrap w:val="false"/>
          </w:tcPr>
          <w:p w14:paraId="43CE8C0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9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 w14:paraId="1409F5C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 форма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 w14:paraId="4DAD39D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1438854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3A6F757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A9D070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3A5A5369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социально-бытовая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D6FD38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AE29570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90BA33A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74A0C28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социально-бытовая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BA9F9E0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7764F70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31BCD98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6D1F6C5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6A0A3F69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4D298CF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01E3EDB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0B5F0355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34EE6D9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6E24760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03D1741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 w14:paraId="75AD82BD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2185B39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76ED8A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E64B1A5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2883A5EB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оциально-средовая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8070DF0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07FA30E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972B929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6485328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69A9A54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социально-средовая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81CCBC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C16B24F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1605B1E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3225215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3D738B6B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522B059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5CDA0E2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410BE25B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79CF857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2FA6A58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230E6230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 w14:paraId="37CD0958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471C1B6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FB2E1B8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9884C51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9B20448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C0DD3A6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653ED200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оциально-педагогическая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ABF070A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FECF1EA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098FD84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1A0EBE51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социально-педагогическая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1AD2A52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20371F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0F1893E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3EA85F3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7FF683B0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72E6C2A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59B973B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70AD83C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79E9850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78D8873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059780AE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 w14:paraId="3B582EE4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0CA956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4ECCA9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D71565A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F3D1D16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15E6434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75F5150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BB1666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1CD3076A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оциально-психологическая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D18B0D3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46E2075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16FE598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EB1800C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70F629F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57D960D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социально-средовая 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8BE698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0E7163F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4CC7A7B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4BADE39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684A9E2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0EF69EB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22F6B84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7153E6D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психологическое консультирование: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9693F4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индивидуально-личностное;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BF628A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семейное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5F2B493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55072A7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5D9D949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занятия (индивидуальные коррекционно-развивающие занятия)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10FFD78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769C9A0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59F01668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психологические тренинги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2227AFD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78DD66B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5573C7FC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социально-психологическое 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 w14:paraId="65C747D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5E8960B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EA3CEFC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0216628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BD0045A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941BF84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6E1192B3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профессиональная ориентация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4CD821D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CE11863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B49ED77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7F2CEDA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2CA29BA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41FFA540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профориентационная диагностика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0B427A9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7436B3E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6032C9E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1C309F1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04C0B42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79E87B94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03AF022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3E05CC9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36A7374E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579A139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107E69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1BAA3431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рофессиональный отбор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47D5B92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2914340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10799A58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рофессиональный подбор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restart"/>
            <w:textDirection w:val="lrTb"/>
            <w:noWrap w:val="false"/>
          </w:tcPr>
          <w:p w14:paraId="57E06A88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A2308D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72AC10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2E25F48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EE095C1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40" w:type="dxa"/>
            <w:vMerge w:val="restart"/>
            <w:textDirection w:val="lrTb"/>
            <w:noWrap w:val="false"/>
          </w:tcPr>
          <w:p w14:paraId="51A85614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занятия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7BACE8F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адаптивному спорту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523BEED4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DFD2262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C6E6D5C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0329408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диагностика: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F41705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первичная;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1E0A4FB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повторная (контрольная)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211F7E9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38436A5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30D38D6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5D19379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2C798D0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19F8DE65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4"/>
        </w:trPr>
        <w:tc>
          <w:tcPr>
            <w:tcBorders/>
            <w:tcW w:w="636" w:type="dxa"/>
            <w:vMerge w:val="continue"/>
            <w:textDirection w:val="lrTb"/>
            <w:noWrap w:val="false"/>
          </w:tcPr>
          <w:p w14:paraId="26A7D5B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0" w:type="dxa"/>
            <w:vMerge w:val="continue"/>
            <w:textDirection w:val="lrTb"/>
            <w:noWrap w:val="false"/>
          </w:tcPr>
          <w:p w14:paraId="2D16517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953" w:type="dxa"/>
            <w:vMerge w:val="restart"/>
            <w:textDirection w:val="lrTb"/>
            <w:noWrap w:val="false"/>
          </w:tcPr>
          <w:p w14:paraId="40940BA6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578EF388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1.5. Нормативные затраты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 связанные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оказанием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нормативные затраты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общехозяйственные нужды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устанавливаются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расчете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одно койко-место в день для стационарной формы оказания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одно место в день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полустационарной формы оказания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-283" w:firstLine="709" w:left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numPr>
          <w:ilvl w:val="0"/>
          <w:numId w:val="1"/>
        </w:numPr>
        <w:pBdr/>
        <w:tabs>
          <w:tab w:val="left" w:leader="none" w:pos="-3828"/>
          <w:tab w:val="left" w:leader="none" w:pos="284"/>
        </w:tabs>
        <w:spacing w:after="0" w:afterAutospacing="0" w:before="0" w:beforeAutospacing="0" w:line="264" w:lineRule="auto"/>
        <w:ind w:right="0" w:firstLine="709" w:left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Порядок расчета нормативных затрат,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непосредственно связанных с оказанием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6A0190A1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2.1. Нормативные затраты, непосредственно связанные с оказанием услуг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NFZ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ny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определяются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791D4354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25CAFB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NZ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ny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osp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mi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opit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othsn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</m:oMath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A2DDEEB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Para>
        <m:oMathParaPr>
          <m:jc m:val="center"/>
        </m:oMathParaPr>
        <m:oMath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dpos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oys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oty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oyml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okp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oii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okmm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0000086C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1F0CFA3C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osp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фонд оплаты труда персонала,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оказывающего услуги;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546DE694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mi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мягким инвентарем и обмундированием получателей услуг,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3796A7F9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opit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питанием получателей услуг;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1DF9324C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othsn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товарами хозяйственно-бытового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санитарно-гигиенического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назначения получателей услуг;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2FE3986B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dpos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дополнительное профессиональное образование специалистов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365F433C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oys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предоставление услуг связи;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51DE3E90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oty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оказание транспортных услуг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453C32D2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oyml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учебниками и методической литературой получателей услуг;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4750D377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okp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канцелярскими принадлежностями получателей услуг;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49DB5E97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oii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играми и игрушками получателей услуг;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5A91D7A8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okmm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расходы на обеспечение культурно-массовыми мероприятиями получателей услуг.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 w14:paraId="573E50E4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Фонд оплаты труда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персонала,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оказывающего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osp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определяется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2F6B7C5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1332C5AC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osp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=(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osn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i</m:t>
                    </m:r>
                  </m:sub>
                </m:sSub>
              </m:sub>
            </m:sSub>
          </m:e>
        </m:nary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osn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ayp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i</m:t>
                    </m:r>
                  </m:sub>
                </m:sSub>
              </m:sub>
            </m:sSub>
          </m:e>
        </m:nary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ayp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)</m:t>
        </m:r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f>
          <m:f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12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</m:t>
                </m:r>
              </m:sub>
            </m:sSub>
          </m:den>
        </m:f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×</m:t>
        </m:r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(1+e</m:t>
        </m:r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)</m:t>
        </m:r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CA41E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 w14:paraId="169D50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osn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sub>
        </m:sSub>
      </m:oMath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штатной численности основного персонала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оказывающего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му виду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услуги в разрезе форм оказания услуги, принимаемый согласно таблице 2;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6B4CD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osn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sub>
        </m:sSub>
      </m:oMath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расходы на оплату труда основного персонала,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непосредственно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оказывающего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виду услуги в разрезе форм оказания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рассчитываемые в соответствии с постановлением Кабинета Министров Республики Татарстан от 01.08.2012 № 653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(далее - постановление Кабинета Министров Республики Татарстан от 01.08.2012 № 653);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127250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ayp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sub>
        </m:sSub>
      </m:oMath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норматив штатной численности административно-управленческого персонала,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оказывающего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виду услуги в разрезе форм оказания услуги, принимаемый согласно таблице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75F6D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ayp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sub>
        </m:sSub>
      </m:oMath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расходы на оплату труда административно-управленческого персонала,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оказывающего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виду услуги в разрезе форм оказания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рассчитываемые в соответствии с постановлением Кабинета Министров Республики Татарстан от 01.08.2012 № 653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DC221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количество месяцев в году;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2E7C1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количество рабочих дней в году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268B049">
      <w:pPr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e</m:t>
        </m:r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val="ru-RU" w:bidi="ru-RU"/>
        </w:rPr>
        <w:t xml:space="preserve">ставка начислений на выплаты по оплате труда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457260A">
      <w:pPr>
        <w:pStyle w:val="975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Норматив штатной численности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персонала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оказывающего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64" w:lineRule="auto"/>
        <w:ind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979"/>
        <w:tblInd w:w="108" w:type="dxa"/>
        <w:tblW w:w="9921" w:type="dxa"/>
        <w:tblBorders/>
        <w:tblLayout w:type="fixed"/>
        <w:tblLook w:val="04A0" w:firstRow="1" w:lastRow="0" w:firstColumn="1" w:lastColumn="0" w:noHBand="0" w:noVBand="1"/>
      </w:tblPr>
      <w:tblGrid>
        <w:gridCol w:w="2551"/>
        <w:gridCol w:w="1559"/>
        <w:gridCol w:w="1559"/>
        <w:gridCol w:w="1984"/>
        <w:gridCol w:w="2268"/>
      </w:tblGrid>
      <w:tr>
        <w:trPr>
          <w:trHeight w:val="687"/>
          <w:tblHeader/>
        </w:trPr>
        <w:tc>
          <w:tcPr>
            <w:tcBorders/>
            <w:tcW w:w="2551" w:type="dxa"/>
            <w:textDirection w:val="lrTb"/>
            <w:noWrap w:val="false"/>
          </w:tcPr>
          <w:p w14:paraId="15A2F369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Вид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19B4DF1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77240BE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Форма оказания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749F31E0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5C5143C6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Норматив штатной численности основного персонала на единицу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 w14:paraId="17B66059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Норматив штатной численности административно-управленческого персонала на единицу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7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 w14:paraId="710483EB">
            <w:pPr>
              <w:pStyle w:val="975"/>
              <w:pBdr/>
              <w:spacing w:after="0" w:afterAutospacing="0" w:before="0" w:beforeAutospacing="0"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социально-бытовая 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с сопровождением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06C38D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0,7471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 w14:paraId="07CC0A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0,0653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7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716E73DA">
            <w:pPr>
              <w:pStyle w:val="975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6183E3D9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без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22055EC1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5A5046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0,7496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6557FC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0,0656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99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53ED3E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0,2871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 w14:paraId="710A06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0,0395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 w14:paraId="6408F4EF">
            <w:pPr>
              <w:pStyle w:val="975"/>
              <w:pBdr/>
              <w:spacing w:after="0" w:afterAutospacing="0" w:before="0" w:beforeAutospacing="0"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социально-средовая 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8BAC733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с сопровождением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2B6AE8C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61ACA3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0,0744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735F68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0,0065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373E556F">
            <w:pPr>
              <w:pStyle w:val="975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F497EB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без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432CDAC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7F9D26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0,0759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07B065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0,0066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557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4508412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F708954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415185A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1F7D70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0,0744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0A8B97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0,0102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 w14:paraId="37A9EA65">
            <w:pPr>
              <w:pStyle w:val="975"/>
              <w:pBdr/>
              <w:spacing w:after="0" w:afterAutospacing="0" w:before="0" w:beforeAutospacing="0"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социально-педагогическая 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A818E7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с сопровождением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7F43A2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69B812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0,2283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63F93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0,0200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5B89C9A8">
            <w:pPr>
              <w:pStyle w:val="975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6B92F6D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без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38B8DD6C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4EF6AD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0,2135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457996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0,0187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557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2211102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2159990E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2BC7001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4EE440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0,2283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2FC1C7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0,0314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 w14:paraId="74177638">
            <w:pPr>
              <w:pStyle w:val="975"/>
              <w:pBdr/>
              <w:spacing w:after="0" w:afterAutospacing="0" w:before="0" w:beforeAutospacing="0"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социально-психологическая реабилитации и 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A818E7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с сопровождением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2DC556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2A5DEC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0,0992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6D5B52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0,0087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6CAA519B">
            <w:pPr>
              <w:pStyle w:val="975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6B92F6D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без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3A8E56EA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0DAEE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0,1071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67C84E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0,0094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557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236CDAE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D2A42B4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F7A90B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760CC0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0,0992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3D093F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0,0137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 w14:paraId="4CCEB7AA">
            <w:pPr>
              <w:pStyle w:val="975"/>
              <w:pBdr/>
              <w:spacing w:after="0" w:afterAutospacing="0" w:before="0" w:beforeAutospacing="0"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профессиональная ориентация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A818E7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с сопровождением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2DC556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76CDFE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0,0580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546333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0,0051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7900BD71">
            <w:pPr>
              <w:pStyle w:val="975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6B92F6D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без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3A8E56EA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479CD8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0,0580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3CCBF8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0,0051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7196590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5798B49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F7A90B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0EE66D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0,0580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508824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restart"/>
            <w:textDirection w:val="lrTb"/>
            <w:noWrap w:val="false"/>
          </w:tcPr>
          <w:p w14:paraId="6D5134C0">
            <w:pPr>
              <w:pStyle w:val="975"/>
              <w:pBdr/>
              <w:spacing w:after="0" w:afterAutospacing="0" w:before="0" w:beforeAutospacing="0"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занятия по адаптивной физической культуре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адаптивному спорту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A818E7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с сопровождением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2DC5562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780CB9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0,0516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5722DA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0,0045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5999ECCD">
            <w:pPr>
              <w:pStyle w:val="975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6B92F6D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без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3A8E56EA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23EC00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0,0526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70CACA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0,0046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/>
            <w:tcW w:w="2551" w:type="dxa"/>
            <w:vMerge w:val="continue"/>
            <w:textDirection w:val="lrTb"/>
            <w:noWrap w:val="false"/>
          </w:tcPr>
          <w:p w14:paraId="1B41036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46FCEC7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F7A90BF">
            <w:pPr>
              <w:pStyle w:val="975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7A88AE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0,0516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 w14:paraId="14525F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t xml:space="preserve">0,0071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3917D42B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Расходы на обеспечение мягким инвентарем и обмундированием 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чателей услуг и персонала, оказывающего услуги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стационарной и полустационарной формах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оказания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miob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определяются по формуле: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32DD2656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8DF9FDE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miob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white"/>
              </w:rPr>
            </m:ctrlPr>
          </m:fPr>
          <m:num>
            <m:nary>
              <m:naryPr>
                <m:chr m:val="∑"/>
                <m:grow m:val="off"/>
                <m:limLoc m:val="undOvr"/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naryPr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i1=1</m:t>
                </m:r>
              </m:sub>
              <m:sup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n1</m:t>
                </m:r>
              </m:sup>
              <m:e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N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miob</m:t>
                    </m:r>
                  </m:sub>
                </m:sSub>
              </m:e>
            </m:nary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C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miob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</m:t>
                </m:r>
              </m:sub>
            </m:sSub>
          </m:den>
        </m:f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701A02B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val="en-US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miob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нормы обеспечения мягким инвентарем и обмундированием получ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телей услуг и персонала, оказывающего услуги,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принимаемые согласно таблицам 3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val="en-US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miob</m:t>
            </m:r>
          </m:sub>
        </m:sSub>
      </m:oMath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стоимость товара в перечне норм обеспечения мягким инвентарем,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обмундированием, 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1512D2F1"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количество рабочих дней в году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val="en-US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количество товаров в перечне норм обеспечения мягким инвентарем,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обмундированием, принимаемое согласно таблицам 3 – 5 настоящего Полож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val="en-US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наименование товаров в перечне норм обеспечения мягким инвентарем,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обмундированием, принимаемое согласно таблицам 3 – 5 настоящего Полож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3. Нормы обеспечения мягким инвентарем получателей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стационарной и полустационарной формах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75" w:type="dxa"/>
        <w:tblW w:w="9921" w:type="dxa"/>
        <w:tblCellMar>
          <w:left w:w="75" w:type="dxa"/>
          <w:right w:w="7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992"/>
        <w:gridCol w:w="3402"/>
        <w:gridCol w:w="1559"/>
        <w:gridCol w:w="1559"/>
      </w:tblGrid>
      <w:tr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инвентаря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 место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Простыня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Пододеяльник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Наволочка нижняя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Наволочка верхняя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Полотенце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Полотенце махровое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Одеяло шерстяное (ватное)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Одеяло байковое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Матрац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Покрывало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Подушка пухо-перовая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Коврик прикроватный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Нормы обеспечения мягким инвентарем и обмундированием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сопровождающих получателей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стационарной форме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5AF4046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74" w:type="dxa"/>
        <w:tblW w:w="0" w:type="auto"/>
        <w:tblCellMar>
          <w:left w:w="75" w:type="dxa"/>
          <w:right w:w="7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147"/>
        <w:gridCol w:w="3154"/>
        <w:gridCol w:w="2089"/>
        <w:gridCol w:w="1928"/>
        <w:gridCol w:w="1604"/>
      </w:tblGrid>
      <w:tr>
        <w:trPr>
          <w:trHeight w:val="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Merge w:val="restart"/>
            <w:textDirection w:val="lrTb"/>
            <w:noWrap w:val="false"/>
          </w:tcPr>
          <w:p w14:paraId="60A1E1F9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BBDF230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vMerge w:val="restart"/>
            <w:textDirection w:val="lrTb"/>
            <w:noWrap w:val="false"/>
          </w:tcPr>
          <w:p w14:paraId="71416AB0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инвентаря и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мундирования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10CC4F5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Merge w:val="restart"/>
            <w:textDirection w:val="lrTb"/>
            <w:noWrap w:val="false"/>
          </w:tcPr>
          <w:p w14:paraId="3CA33917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BFC1AE2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Merge w:val="restart"/>
            <w:textDirection w:val="lrTb"/>
            <w:noWrap w:val="false"/>
          </w:tcPr>
          <w:p w14:paraId="363C7ECA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Merge w:val="continue"/>
            <w:textDirection w:val="lrTb"/>
            <w:noWrap w:val="false"/>
          </w:tcPr>
          <w:p w14:paraId="2225362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vMerge w:val="continue"/>
            <w:textDirection w:val="lrTb"/>
            <w:noWrap w:val="false"/>
          </w:tcPr>
          <w:p w14:paraId="286ABA8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Merge w:val="continue"/>
            <w:textDirection w:val="lrTb"/>
            <w:noWrap w:val="false"/>
          </w:tcPr>
          <w:p w14:paraId="028FA2E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 w14:paraId="6362A176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 получателя социал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ных услуг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Merge w:val="restart"/>
            <w:textDirection w:val="lrTb"/>
            <w:noWrap w:val="false"/>
          </w:tcPr>
          <w:p w14:paraId="41B3127E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 сопровождающих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DBA50E1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Коврик прикроватный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Матрац ватный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Наволочка для подушки верхняя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2,70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2,70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Наволочка для подушки нижняя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Одеяло полушерстяное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Одеяло шерстяное (ватное)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Пеленка фланелевая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Пододеяльник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Подушка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Полотенце вафельное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Полотенце махровое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Полотенце посудное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Простыня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Салфетка индивидуальная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Скатерть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Халат-накидка для посетителей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68AF0944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bookmarkStart w:id="4" w:name="Par1353"/>
      <w:r>
        <w:rPr>
          <w:rFonts w:ascii="Times New Roman" w:hAnsi="Times New Roman" w:cs="Times New Roman"/>
          <w:sz w:val="28"/>
          <w:szCs w:val="28"/>
          <w:highlight w:val="white"/>
        </w:rPr>
      </w:r>
      <w:bookmarkEnd w:id="4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Нормы обеспечения обмундированием персонала в стаци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нарной и полустационарной формах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оказания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1C2FE87D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359" w:type="dxa"/>
        <w:tblW w:w="0" w:type="auto"/>
        <w:tblCellMar>
          <w:left w:w="75" w:type="dxa"/>
          <w:right w:w="7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5244"/>
        <w:gridCol w:w="1559"/>
        <w:gridCol w:w="1984"/>
      </w:tblGrid>
      <w:tr>
        <w:trPr>
          <w:trHeight w:val="99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обмундирования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1763F35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83569EE"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работн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9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Спецовка (сатиновый халат, комбинезон, поварская куртка)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0,67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4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Колпак или косынка хлопчатобумажные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Рукавицы комбинированные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Фартук хлопчатобумажный, клеенчатый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9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Рабочая обувь (резиновые сапоги, ботинки, валенки)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12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Прочая дежурная одежда (куртка ватная, плащ-накидка,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луп)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33418E98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7" w:name="Par1519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7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Расходы на обеспечение питанием получателей услуг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стационарной и полустационарной формах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оказания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opit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5759200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opit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</m:t>
          </m:r>
          <m:nary>
            <m:naryPr>
              <m:chr m:val="∑"/>
              <m:grow m:val="off"/>
              <m:limLoc m:val="subSup"/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i2=1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n2</m:t>
              </m:r>
            </m:sup>
            <m:e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opit</m:t>
                  </m:r>
                </m:sub>
              </m:sSub>
            </m:e>
          </m:nary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opit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opit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нормы обеспечения питанием получателей услуг, пр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нимаемые согласно таблицам 6 – 8 настоящего Положе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opit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стоимость товара в перечне норм обеспечения питанием получателей социальных услуг, принимаемая согласно среднерыночной стоимости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по состоянию на 1 сентября года,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предшествующ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количество товаров в перечне норм обеспечения питанием получателей услуг, принимаемое согласно таблицам 6 – 8 настоящего Полож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наименование товаров в перечне норм обеспечения питанием получат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лей услуг, принимаемое согласно таблицам 6 – 8 настоящего 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ложения.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65755F9A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6. Нормы обеспечения питанием получателей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стационарной форме 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90F8E26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97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344"/>
        <w:gridCol w:w="1724"/>
        <w:gridCol w:w="1744"/>
        <w:gridCol w:w="1701"/>
        <w:gridCol w:w="1700"/>
      </w:tblGrid>
      <w:tr>
        <w:trPr>
          <w:trHeight w:val="8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vMerge w:val="restart"/>
            <w:textDirection w:val="lrTb"/>
            <w:noWrap w:val="false"/>
          </w:tcPr>
          <w:p w14:paraId="700310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 w14:paraId="3EF328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vMerge w:val="restart"/>
            <w:textDirection w:val="lrTb"/>
            <w:noWrap w:val="false"/>
          </w:tcPr>
          <w:p w14:paraId="30920E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Наименование продуктов питания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vMerge w:val="restart"/>
            <w:textDirection w:val="lrTb"/>
            <w:noWrap w:val="false"/>
          </w:tcPr>
          <w:p w14:paraId="0E4EFDD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6242D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vMerge w:val="restart"/>
            <w:textDirection w:val="lrTb"/>
            <w:noWrap w:val="false"/>
          </w:tcPr>
          <w:p w14:paraId="38D647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Средняя норма на одно место в день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vMerge w:val="restart"/>
            <w:textDirection w:val="lrTb"/>
            <w:noWrap w:val="false"/>
          </w:tcPr>
          <w:p w14:paraId="3A710A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Норма на одно место в день для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8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vMerge w:val="continue"/>
            <w:textDirection w:val="lrTb"/>
            <w:noWrap w:val="false"/>
          </w:tcPr>
          <w:p w14:paraId="6D6D351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vMerge w:val="continue"/>
            <w:textDirection w:val="lrTb"/>
            <w:noWrap w:val="false"/>
          </w:tcPr>
          <w:p w14:paraId="2379536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vMerge w:val="continue"/>
            <w:textDirection w:val="lrTb"/>
            <w:noWrap w:val="false"/>
          </w:tcPr>
          <w:p w14:paraId="29E524A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vMerge w:val="continue"/>
            <w:textDirection w:val="lrTb"/>
            <w:noWrap w:val="false"/>
          </w:tcPr>
          <w:p w14:paraId="7DF0955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 w14:paraId="733C02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vMerge w:val="restart"/>
            <w:textDirection w:val="lrTb"/>
            <w:noWrap w:val="false"/>
          </w:tcPr>
          <w:p w14:paraId="0EFE01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7E16EF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1CDD00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Хлеб ржано-пшеничный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264B52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4FEB1A6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108,2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518354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61,8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A6398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154,5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0CEFC1C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2C68FFC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Хлеб пшеничный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4F0191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52E399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154,5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0152286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0B93FE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73D0BC8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7D461B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Мука пшеничная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406829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441DA9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36,1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67DBD9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36,1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4C185EC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36,1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5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61087F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37005D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Макаронные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6BD4DA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6B8C0E2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13,02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103D67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12,02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B188E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14,02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6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38EC20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1671FE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Крупы (рисовая, гречневая, пшенная, манная, овсяная, перловая); бобовые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1B7C93A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3CB4E00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48,78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0F1E41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34,38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70A3A2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63,28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347DDA8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030D52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Картофель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3CE863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0D2124C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360,5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646BB3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309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6D51E1E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6FA8F8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455CCD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Прочие овощи, зелень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2599A7D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770B1B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448,1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8067F8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08935D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484,1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BF993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3A4B71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Фрукты и ягоды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52C470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714ECF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262,7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417468A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267,8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F4ADD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34AF4A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421667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Сухофрукты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5930AC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232E5A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12,9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6872CD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26E88E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15,5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0C6A06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52889E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Соки плодово-ягодные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00CE04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373772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CD35E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0A59A59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B6425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680F50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Говядина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27927A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144DDA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0651F0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97,9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3D49C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108,1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3D2147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6BD164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Птица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0F5312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495E89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48,9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50D72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4F1EB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491B2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1E252A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Колбасные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424E5D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0BA86E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5BB874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69BD83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0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7E899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4CFFDF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Молоко и кисломолочные продукты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54F944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0B878E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566,5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6B19CE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566,5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2A04A7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566,5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4A732D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747B73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Масло животное (сливочное)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4E74E9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1A84E4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43,8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1A2BDF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36,1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61B7CF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51,5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761B68F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16CC1A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Сыр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5A1517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499A7E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11,3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071FD6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30D155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54710C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65251C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Творог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128EA9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3AA7D1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61,8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43C446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51,5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7F29B32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4C4229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3D3765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Сметана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4F9EB9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6174FC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47AFFD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79A8BB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10EBAC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6E3322F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Рыба мороженая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03E122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1F04EA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87,6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56D0F1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61,8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F5AD1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113,4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7BB625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02B5CF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Сахар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36DD6B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5809A8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69,5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05EB664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61,8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06230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77,3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FF0D0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295FA2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Кондитерские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7396E4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6CB58A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49439B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5303B6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4E16F1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07A197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Яйцо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6623A8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769E4E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79DC11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7FEAE4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A084A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061AD6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Масло растительное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32B85E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056DC5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15,5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FD460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50DFF3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18,5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4E36E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62C2E3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Чай черный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18E7D5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4024AD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10492F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2EEC6A8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1ED301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0A5AFF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Какао-порошок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2D9F1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02282F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E800A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447EC7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27D645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096E71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29D4C3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51FB60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1A00D1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73DF85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7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5D7777A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28E2B0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Дрожжи прессованные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025209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78D76F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0BEC6C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34E0C8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52FA4A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13D750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Специи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148292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0C399C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FAD74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05C113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textDirection w:val="lrTb"/>
            <w:noWrap w:val="false"/>
          </w:tcPr>
          <w:p w14:paraId="30982FE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4" w:type="dxa"/>
            <w:vAlign w:val="top"/>
            <w:textDirection w:val="lrTb"/>
            <w:noWrap w:val="false"/>
          </w:tcPr>
          <w:p w14:paraId="28B5F0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110" w:firstLine="0"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Мука картофельная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  <w:textDirection w:val="lrTb"/>
            <w:noWrap w:val="false"/>
          </w:tcPr>
          <w:p w14:paraId="60C091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4" w:type="dxa"/>
            <w:vAlign w:val="top"/>
            <w:textDirection w:val="lrTb"/>
            <w:noWrap w:val="false"/>
          </w:tcPr>
          <w:p w14:paraId="287ECE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7FEC3D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 w14:paraId="177A086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64" w:lineRule="auto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0A319123">
      <w:pPr>
        <w:pStyle w:val="975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ица 7. Нормы обеспечения питанием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получателей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полустационарной форм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64" w:lineRule="auto"/>
        <w:ind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75" w:type="dxa"/>
        <w:tblW w:w="9921" w:type="dxa"/>
        <w:tblCellMar>
          <w:left w:w="75" w:type="dxa"/>
          <w:right w:w="7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04"/>
        <w:gridCol w:w="2639"/>
        <w:gridCol w:w="1417"/>
        <w:gridCol w:w="1559"/>
        <w:gridCol w:w="1843"/>
        <w:gridCol w:w="1559"/>
      </w:tblGrid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vMerge w:val="restart"/>
            <w:textDirection w:val="lrTb"/>
            <w:noWrap w:val="false"/>
          </w:tcPr>
          <w:p w14:paraId="42199D40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1F5E43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643413F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vMerge w:val="restart"/>
            <w:textDirection w:val="lrTb"/>
            <w:noWrap w:val="false"/>
          </w:tcPr>
          <w:p w14:paraId="7FE53FB3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продуктов питания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F50CC25"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 w14:paraId="4B422C8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058E195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 w14:paraId="4EE9FBA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Средняя норма на одно место в день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23C3CD7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 w14:paraId="64BFCE94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день для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vMerge w:val="continue"/>
            <w:textDirection w:val="lrTb"/>
            <w:noWrap w:val="false"/>
          </w:tcPr>
          <w:p w14:paraId="2B4DA0B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 w14:paraId="6CF1FB0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 w14:paraId="08426CF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 w14:paraId="3F178CA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 w14:paraId="665E89B8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дошкольного 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 w14:paraId="6FEF06EA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Хлеб пшеничный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Хлеб ржано-пшеничный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73,5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Крупы, бобовые, макароны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52,5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Мука пшеничная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Мука картофельная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Картофель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Овощи, зелень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329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Фрукты свежие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178,5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Сухофрукты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Молоко, кисломолочные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продукты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385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385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385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Творог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Сметана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Сыр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Мясо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66,5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73,5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Колбасные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Птица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33,25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Рыба (сельдь)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59,5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Яйцо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Масло сливочное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29,75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Масло растительное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Сахар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47,25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52,5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Кондитерские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Дрожжи прессованные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Кофе, кофейный напиток, какао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3,15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75"/>
        <w:pBdr/>
        <w:spacing w:after="0" w:afterAutospacing="0" w:before="0" w:beforeAutospacing="0" w:line="264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Нормы обеспечения питанием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сопровождающих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стационарной форме оказания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64" w:lineRule="auto"/>
        <w:ind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75" w:type="dxa"/>
        <w:tblW w:w="9921" w:type="dxa"/>
        <w:tblCellMar>
          <w:left w:w="75" w:type="dxa"/>
          <w:right w:w="7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38"/>
        <w:gridCol w:w="5440"/>
        <w:gridCol w:w="1559"/>
        <w:gridCol w:w="1984"/>
      </w:tblGrid>
      <w:tr>
        <w:trPr>
          <w:trHeight w:val="358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 w14:paraId="7D21B156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A1F97ED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 w14:paraId="51FDDC07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продуктов питания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 w14:paraId="40173100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 w14:paraId="0376529A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49FD239A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место в день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Хлеб ржано-пшеничный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Хлеб пшеничный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Батон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Мука пшеничная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Макаронные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Рис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Манная крупа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Гречневая крупа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Овсяная крупа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Перловая крупа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Пшено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Бобовые (горох)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Картофель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179,0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Капуста свежая и квашеная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99,0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Помидоры свежие и соленые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Огурцы свежие и соленые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Морковь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Свекла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Кабачки, патиссоны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27,0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Чеснок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Бананы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Цитрусовые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19,0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Яблоки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Груши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Сухофрукты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Говядина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Свинина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Баранина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Птица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Колбасные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Субпродукты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Молоко и кисломолочные продукты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294,0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Масло сливочное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Сыр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Творог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Сметана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Рыба мороженая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Сельдь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Сахар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43,0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Кондитерские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Яйца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Масло растительное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Майонез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Кофе растворимый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Какао-порошок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Соль йодированная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Дрожжи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граммов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9" w:name="Par1982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10" w:name="Par2114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9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1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 Расходы на обеспечение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товарами хозяйственно-бытового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санитарно-гигиенического назначения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получателей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othsn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5DE84E0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othsn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=(</m:t>
          </m:r>
          <m:nary>
            <m:naryPr>
              <m:chr m:val="∑"/>
              <m:grow m:val="off"/>
              <m:limLoc m:val="subSup"/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i3=1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n3</m:t>
              </m:r>
            </m:sup>
            <m:e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othbn</m:t>
                  </m:r>
                </m:sub>
              </m:sSub>
            </m:e>
          </m:nary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othbn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nary>
            <m:naryPr>
              <m:chr m:val="∑"/>
              <m:grow m:val="off"/>
              <m:limLoc m:val="subSup"/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i4=1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n4</m:t>
              </m:r>
            </m:sup>
            <m:e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otsgn</m:t>
                  </m:r>
                </m:sub>
              </m:sSub>
            </m:e>
          </m:nary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otsgn</m:t>
              </m:r>
            </m:sub>
          </m:sSub>
          <m:r>
            <w:rPr>
              <w:rFonts w:hint="default" w:ascii="Cambria Math" w:hAnsi="Cambria Math" w:eastAsia="Cambria Math" w:cs="Cambria Math"/>
              <w:color w:val="000000"/>
              <w:sz w:val="28"/>
              <w:szCs w:val="28"/>
              <w:highlight w:val="white"/>
            </w:rPr>
            <m:rPr>
              <m:sty m:val="p"/>
            </m:rPr>
            <m:t>)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FB52265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othbn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нормы обеспечения товарами хозяйственно-бытового назначения получателей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нимаемые согласно таблице 9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othbn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товара в перечне норм обеспечения товарами хозя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ственно-бытового назначения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8455623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otsgn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нормы обеспечения товарами санитарно-гигиенического назначения получателей услуг,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нимаемые согласно таблице 9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0E10897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otsgn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стоимость товара в перечне норм обеспечения товарами санитарно-гигиенического назначения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 w14:paraId="144C2869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количество товаров в перечне норм обеспечения товарами хозяйстве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но-бытового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санитарно-гигиенического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назначения получателей услуг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принимаемое согласно таблицу 9 настоящего Полож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наименование товаров в перечне норм обеспечения товарами хозя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ственно-бытового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санитарно-гигиенического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назначения получателей услуг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принимаемое согласно таблице 9 настоящего 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ложения.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right="0" w:firstLine="850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14" w:name="Par2326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14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9. Нормы расхода товаров хозяйственно-бытового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санитарно-гигиенического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назначения получателей услуг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стационарной и полустационарной формах 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108" w:type="dxa"/>
        <w:tblW w:w="489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578"/>
        <w:gridCol w:w="1992"/>
        <w:gridCol w:w="1630"/>
        <w:gridCol w:w="1630"/>
      </w:tblGrid>
      <w:tr>
        <w:trPr>
          <w:trHeight w:val="341"/>
          <w:tblHeader/>
        </w:trPr>
        <w:tc>
          <w:tcPr>
            <w:tcBorders/>
            <w:tcW w:w="815" w:type="dxa"/>
            <w:vAlign w:val="top"/>
            <w:vMerge w:val="restart"/>
            <w:textDirection w:val="lrTb"/>
            <w:noWrap w:val="false"/>
          </w:tcPr>
          <w:p w14:paraId="010D234D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1F2EAC91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78" w:type="dxa"/>
            <w:vAlign w:val="top"/>
            <w:vMerge w:val="restart"/>
            <w:textDirection w:val="lrTb"/>
            <w:noWrap w:val="false"/>
          </w:tcPr>
          <w:p w14:paraId="120C0B54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хозяйственно-быто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санитарно-гигиенического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назначения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B7E5959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92" w:type="dxa"/>
            <w:vAlign w:val="top"/>
            <w:vMerge w:val="restart"/>
            <w:textDirection w:val="lrTb"/>
            <w:noWrap w:val="false"/>
          </w:tcPr>
          <w:p w14:paraId="22DF70BF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FD51C17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3261" w:type="dxa"/>
            <w:vAlign w:val="top"/>
            <w:vMerge w:val="restart"/>
            <w:textDirection w:val="lrTb"/>
            <w:noWrap w:val="false"/>
          </w:tcPr>
          <w:p w14:paraId="6037249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6F37111C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место в день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991"/>
          <w:tblHeader/>
        </w:trPr>
        <w:tc>
          <w:tcPr>
            <w:tcBorders/>
            <w:tcW w:w="815" w:type="dxa"/>
            <w:vMerge w:val="continue"/>
            <w:textDirection w:val="lrTb"/>
            <w:noWrap w:val="false"/>
          </w:tcPr>
          <w:p w14:paraId="65A8375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78" w:type="dxa"/>
            <w:vMerge w:val="continue"/>
            <w:textDirection w:val="lrTb"/>
            <w:noWrap w:val="false"/>
          </w:tcPr>
          <w:p w14:paraId="5211FB9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92" w:type="dxa"/>
            <w:vMerge w:val="continue"/>
            <w:textDirection w:val="lrTb"/>
            <w:noWrap w:val="false"/>
          </w:tcPr>
          <w:p w14:paraId="28D357F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30" w:type="dxa"/>
            <w:vAlign w:val="top"/>
            <w:vMerge w:val="restart"/>
            <w:textDirection w:val="lrTb"/>
            <w:noWrap w:val="false"/>
          </w:tcPr>
          <w:p w14:paraId="2E71907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форма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30" w:type="dxa"/>
            <w:vAlign w:val="top"/>
            <w:vMerge w:val="restart"/>
            <w:textDirection w:val="lrTb"/>
            <w:noWrap w:val="false"/>
          </w:tcPr>
          <w:p w14:paraId="3E43E13F">
            <w:pPr>
              <w:pBdr/>
              <w:spacing w:after="0" w:afterAutospacing="0" w:before="0" w:beforeAutospacing="0" w:line="264" w:lineRule="auto"/>
              <w:ind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форма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Стиральный порошок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килограм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Сода кальцинирова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 w14:paraId="072EDF7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килограм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0,0071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0,0016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Пергидроль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 w14:paraId="0AF156E8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килограм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0,0250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0,0245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Сода аптечная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 w14:paraId="2B76743F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килограм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0,0008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0,0008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Дезоксон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 w14:paraId="48A0254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килограм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Карбофос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эмульг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концентрат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%)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 w14:paraId="34ADEA58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килограм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8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2" w:type="dxa"/>
            <w:vAlign w:val="top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литров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0" w:type="dxa"/>
            <w:vAlign w:val="top"/>
            <w:textDirection w:val="lrTb"/>
            <w:noWrap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26E562A4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62D56C59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Вешалка (пл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чики)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7146753A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43813F1C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53C494D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0CB84A7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08DD044A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Щетка сапо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ная, одежная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154368F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2161F3E6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62395107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101BCEA0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16D0219E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Детей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детский крем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61F6FACD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7E9845DD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0,0176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3261F462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680B1B66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47EC50F5"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Бритва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опасная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3664E79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0B29FE7A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0,0004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1CB83A9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3C7A85ED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22352869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Мочалка ба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5A4379DC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406C6E8F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0,0029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60F836EF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7940D20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16ED4C34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Зубная паста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7B4B68D6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60A71D4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0,0352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1F3FA0B7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13A42C73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37F6DB79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Зубная щетка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414D2781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4882C3EB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0,0352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3D78AAF7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2078D06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65CC22DE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Мыло хозя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ственное све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лое (0,375 кг)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0F055F46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2BAED716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0,0326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7FAACD9D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419008E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53CF6AA2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Туалетное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4EB81B80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5C3A46AC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0,0476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707E45C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5CEBEF30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568A81ED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Туалетная 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52716415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рулонов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4C8072AB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0,0178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49290DDA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0AC4182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3F4B59FA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Шампунь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2C417D97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флаконов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08C9B7D8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0,0164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7ECA9DE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vAlign w:val="top"/>
            <w:vMerge w:val="restart"/>
            <w:textDirection w:val="lrTb"/>
            <w:noWrap w:val="false"/>
          </w:tcPr>
          <w:p w14:paraId="3CC04880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top"/>
            <w:vMerge w:val="restart"/>
            <w:textDirection w:val="lrTb"/>
            <w:noWrap w:val="false"/>
          </w:tcPr>
          <w:p w14:paraId="027AB444">
            <w:pPr>
              <w:pStyle w:val="978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Детское мыло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Align w:val="top"/>
            <w:vMerge w:val="restart"/>
            <w:textDirection w:val="lrTb"/>
            <w:noWrap w:val="false"/>
          </w:tcPr>
          <w:p w14:paraId="7E0897D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20904C49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0,0055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/>
          </w:tcPr>
          <w:p w14:paraId="6A6150A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2.6. Расходы 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дополнительное профессиональное образование специалистов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dpos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опр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деляются по формуле: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1B8A545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dpos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</m:t>
          </m:r>
          <m:f>
            <m:f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  <w:lang w:val="en-US" w:bidi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  <w:lang w:val="en-US" w:bidi="en-US"/>
                    </w:rPr>
                    <m:rPr>
                      <m:sty m:val="p"/>
                    </m:rPr>
                    <m:t>С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dpp 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color w:val="000000"/>
                  <w:sz w:val="28"/>
                  <w:szCs w:val="28"/>
                  <w:highlight w:val="white"/>
                </w:rPr>
                <m:rPr>
                  <m:sty m:val="p"/>
                </m:rPr>
                <m:t>+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  <w:lang w:val="en-US" w:bidi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  <w:lang w:val="en-US" w:bidi="en-US"/>
                    </w:rPr>
                    <m:rPr>
                      <m:sty m:val="p"/>
                    </m:rPr>
                    <m:t>С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ngp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color w:val="000000"/>
                  <w:sz w:val="28"/>
                  <w:szCs w:val="28"/>
                  <w:highlight w:val="white"/>
                </w:rPr>
                <m:rPr>
                  <m:sty m:val="p"/>
                </m:rPr>
                <m:t>+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  <w:lang w:val="en-US" w:bidi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  <w:lang w:val="en-US" w:bidi="en-US"/>
                    </w:rPr>
                    <m:rPr>
                      <m:sty m:val="p"/>
                    </m:rPr>
                    <m:t>С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syt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D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g</m:t>
                  </m:r>
                </m:sub>
              </m:sSub>
            </m:den>
          </m:f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f>
            <m:fPr>
              <m:ctrlPr>
                <w:rPr>
                  <w:rFonts w:ascii="Cambria Math" w:hAnsi="Cambria Math" w:eastAsia="Cambria Math" w:cs="Cambria Math"/>
                  <w:i/>
                  <w:color w:val="000000"/>
                  <w:sz w:val="28"/>
                  <w:szCs w:val="28"/>
                  <w:highlight w:val="white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  <w:lang w:val="en-US" w:bidi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  <w:lang w:val="en-US" w:bidi="en-US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s</m:t>
                  </m:r>
                </m:sub>
              </m:sSub>
            </m:num>
            <m:den>
              <m:r>
                <w:rPr>
                  <w:rFonts w:hint="default" w:ascii="Cambria Math" w:hAnsi="Cambria Math" w:eastAsia="Cambria Math" w:cs="Cambria Math"/>
                  <w:color w:val="000000"/>
                  <w:sz w:val="28"/>
                  <w:szCs w:val="28"/>
                  <w:highlight w:val="white"/>
                </w:rPr>
                <m:rPr>
                  <m:sty m:val="i"/>
                </m:rPr>
                <m:t>5</m:t>
              </m:r>
            </m:den>
          </m:f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021CB70">
      <w:pPr>
        <w:pStyle w:val="975"/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0CE78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65E05E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  <w:lang w:val="en-US" w:bidi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С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dpp 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средняя стоимость программы по дополнительному профессиональному образованию специалистов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по состоянию на 1 сентября года, предшествующего планируемому периоду,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 учетом индексов-дефляторов, применяемых при формировании бюджета Республики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522019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  <w:lang w:val="en-US" w:bidi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С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ngp 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редняя стоимость проживания на время получения дополнительного профессионального образования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чередной финансовый год и плановый период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2E8362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  <w:lang w:val="en-US" w:bidi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С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syt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средняя стоимость суточных расходов по состоянию на 1 сентября года, предшествующего планируемому периоду, с учетом индексов-дефляторов,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применяемых при формировании бюджета Республики Татарстан на очередной финансовый год и плановый период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67E446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количество рабочих дней в году организации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0B1403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  <w:lang w:val="en-US" w:bidi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</m:t>
            </m:r>
          </m:sub>
        </m:sSub>
      </m:oMath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численность специалистов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предусмотренная для прохождения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дополнительного профессионального образовани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173AE9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коэффициент, отражающий право специалиста на дополнительное профессиональное образование по профилю своей деятельности не реже чем один раз в пять лет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 Расходы на предоставление услуг связи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oys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0142331"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CF1861C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oys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</m:t>
          </m:r>
          <m:nary>
            <m:naryPr>
              <m:chr m:val="∑"/>
              <m:grow m:val="off"/>
              <m:limLoc m:val="subSup"/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i6=1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n6</m:t>
              </m:r>
            </m:sup>
            <m:e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oys</m:t>
                  </m:r>
                </m:sub>
              </m:sSub>
            </m:e>
          </m:nary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oys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4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oys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нормы предоставления услуг связи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принимаемые согласно таблиц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4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oys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товара в перечне норм предоставления услуг связи в орг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низациях социального обслуживания,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количество товаров в перечне норм предоставления услуг связи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принимаемое согласно таблице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настоящего Положения;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наименование товаров в перечне норм предоставления услуг связи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принимаемое согласно таблице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11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настоящего Положения.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11. Нормы предоставления услуг связи в стационарной и 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стационарной формах 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66654CD"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107" w:type="dxa"/>
        <w:tblW w:w="488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1"/>
        <w:gridCol w:w="2693"/>
        <w:gridCol w:w="1843"/>
        <w:gridCol w:w="2110"/>
      </w:tblGrid>
      <w:tr>
        <w:trPr>
          <w:trHeight w:val="16"/>
        </w:trPr>
        <w:tc>
          <w:tcPr>
            <w:tcBorders/>
            <w:tcW w:w="709" w:type="dxa"/>
            <w:vMerge w:val="restart"/>
            <w:textDirection w:val="lrTb"/>
            <w:noWrap w:val="false"/>
          </w:tcPr>
          <w:p w14:paraId="44EBE3E9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 w14:paraId="0BC5F8B1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услуг связи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 w14:paraId="4267016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3C3B080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3952" w:type="dxa"/>
            <w:vMerge w:val="restart"/>
            <w:textDirection w:val="lrTb"/>
            <w:noWrap w:val="false"/>
          </w:tcPr>
          <w:p w14:paraId="1D7569D6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день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6"/>
        </w:trPr>
        <w:tc>
          <w:tcPr>
            <w:tcBorders/>
            <w:tcW w:w="709" w:type="dxa"/>
            <w:vMerge w:val="continue"/>
            <w:textDirection w:val="lrTb"/>
            <w:noWrap w:val="false"/>
          </w:tcPr>
          <w:p w14:paraId="6AC1266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 w14:paraId="1D7325E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 w14:paraId="5312380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 w14:paraId="70293D49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онарная форма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10" w:type="dxa"/>
            <w:vMerge w:val="restart"/>
            <w:textDirection w:val="lrTb"/>
            <w:noWrap w:val="false"/>
          </w:tcPr>
          <w:p w14:paraId="507BFA4A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стационарная форма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число номеров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0,067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0,033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Междугородная телефонная связь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минут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1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Информационно-телекоммуникационная сеть «Интернет»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платежей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 w14:paraId="49C169AE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18" w:name="Par284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18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Расходы на оказание транспортных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oty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F39384B"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85871E9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oty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(</m:t>
          </m:r>
          <m:nary>
            <m:naryPr>
              <m:chr m:val="∑"/>
              <m:grow m:val="off"/>
              <m:limLoc m:val="subSup"/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i7=1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n7</m:t>
              </m:r>
            </m:sup>
            <m:e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rt</m:t>
                  </m:r>
                </m:sub>
              </m:sSub>
            </m:e>
          </m:nary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rt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+</m:t>
          </m:r>
          <m:nary>
            <m:naryPr>
              <m:chr m:val="∑"/>
              <m:grow m:val="off"/>
              <m:limLoc m:val="subSup"/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i8=1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n8</m:t>
              </m:r>
            </m:sup>
            <m:e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rsm</m:t>
                  </m:r>
                </m:sub>
              </m:sSub>
            </m:e>
          </m:nary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rsm</m:t>
              </m:r>
            </m:sub>
          </m:sSub>
          <m:r>
            <w:rPr>
              <w:rFonts w:hint="default" w:ascii="Cambria Math" w:hAnsi="Cambria Math" w:eastAsia="Cambria Math" w:cs="Cambria Math"/>
              <w:color w:val="000000"/>
              <w:sz w:val="28"/>
              <w:szCs w:val="28"/>
              <w:highlight w:val="white"/>
            </w:rPr>
            <m:rPr>
              <m:sty m:val="p"/>
            </m:rPr>
            <m:t>)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4D902884"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rt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расхода топлива на автотранспортные средства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принимаемые согласно таблице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12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E70CFFD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rt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стоимость топлива,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rsm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нормы расхода горюче-смазочных материалов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принимаемые согласно таблице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Полож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446EA6BF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rsm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стоимость горюче-смазочных материалов,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7,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8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количество товаров в перечне норм расходов топлива и горюче-смазочных материалов на автотранспортные средства, принимаемое согласно таблице 12 настоящего Положения;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ru-RU"/>
        </w:rPr>
        <w:t xml:space="preserve">7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8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наименование товара в перечне норм расходов топлива и горюче-смазочных материалов на автотранспортные средства, принимаемое согласно таблице 12 настоящего Положения.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011B1B11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12. Нормы расходов топлива и горюче-смазочных материалов на автотранспортные средства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97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351"/>
        <w:gridCol w:w="2693"/>
        <w:gridCol w:w="2093"/>
      </w:tblGrid>
      <w:tr>
        <w:trPr/>
        <w:tc>
          <w:tcPr>
            <w:tcBorders/>
            <w:tcW w:w="5351" w:type="dxa"/>
            <w:textDirection w:val="lrTb"/>
            <w:noWrap w:val="false"/>
          </w:tcPr>
          <w:p w14:paraId="0499F5D1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топлива и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рюче-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смазоч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матери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 w14:paraId="2D81880D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093" w:type="dxa"/>
            <w:textDirection w:val="lrTb"/>
            <w:noWrap w:val="false"/>
          </w:tcPr>
          <w:p w14:paraId="7ECBE223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день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51" w:type="dxa"/>
            <w:textDirection w:val="lrTb"/>
            <w:noWrap w:val="false"/>
          </w:tcPr>
          <w:p w14:paraId="2F744ADE"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Топливо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 w14:paraId="6414734E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литров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093" w:type="dxa"/>
            <w:textDirection w:val="lrTb"/>
            <w:noWrap w:val="false"/>
          </w:tcPr>
          <w:p w14:paraId="09BBBAA4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0,47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51" w:type="dxa"/>
            <w:textDirection w:val="lrTb"/>
            <w:noWrap w:val="false"/>
          </w:tcPr>
          <w:p w14:paraId="125E51F1"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орюче-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зочные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 w14:paraId="1A0ACE33">
            <w:pPr>
              <w:pStyle w:val="975"/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литров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093" w:type="dxa"/>
            <w:textDirection w:val="lrTb"/>
            <w:noWrap w:val="false"/>
          </w:tcPr>
          <w:p w14:paraId="4CF76821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28" w:name="Par505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28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Расходы на обеспечение канцелярскими принадлежностями получат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лей услуг в стациона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ной форме оказания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okp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DAB40F9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white"/>
              </w:rPr>
            </m:ctrlPr>
          </m:fPr>
          <m:num>
            <m:nary>
              <m:naryPr>
                <m:chr m:val="∑"/>
                <m:grow m:val="off"/>
                <m:limLoc m:val="undOvr"/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naryPr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i9=1</m:t>
                </m:r>
              </m:sub>
              <m:sup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n9</m:t>
                </m:r>
              </m:sup>
              <m:e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N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okp</m:t>
                    </m:r>
                  </m:sub>
                </m:sSub>
              </m:e>
            </m:nary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C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okp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</m:t>
                </m:r>
              </m:sub>
            </m:sSub>
          </m:den>
        </m:f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495A617"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4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okp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нормы обеспечения канцелярскими принадлежностями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принимаемые согласно таблице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4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okp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товара в перечне норм обеспечения канцелярскими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надлежностями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7A95D8D"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количество рабочих дней в году организации;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количество товаров в перечне норм обеспечения канцелярскими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надлежностями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принимаемое согласно таблице 13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наименование товара в перечне норм обеспечения канцелярскими принадлежностями получателей услуг, принимаемое согласно таблице 13 настоящего Положения.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29" w:name="Par5054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29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13. Нормы обеспечения канцелярскими принадлежностями получ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телей услуг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75" w:type="dxa"/>
        <w:tblW w:w="0" w:type="auto"/>
        <w:tblCellMar>
          <w:left w:w="75" w:type="dxa"/>
          <w:right w:w="7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838"/>
        <w:gridCol w:w="3352"/>
        <w:gridCol w:w="2047"/>
        <w:gridCol w:w="3822"/>
      </w:tblGrid>
      <w:tr>
        <w:trPr>
          <w:trHeight w:val="989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канцеля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ских принадлежностей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год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Гуашь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коробок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Тетрадь общая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Шариковая ручка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Ластик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флаконов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Линейка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Карандаш простой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Школьная тетрадь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Тетрадь для рисования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2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Карандаши цветные (уп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ковка 24 штуки)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Фломастеры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(упаковка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24 штуки)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Пластилин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упаковок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Краски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упаковок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Дневник школьный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Доска для лепки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Цветная бумага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упаковок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Ножницы канцелярские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75"/>
        <w:pBdr/>
        <w:spacing w:after="0" w:afterAutospacing="0" w:before="0" w:beforeAutospacing="0" w:line="264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 Расходы на обеспечение играми и игрушками получателей услуг в стационарной форм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оказания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oii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4FBDEA9"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F33F230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oii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white"/>
              </w:rPr>
            </m:ctrlPr>
          </m:fPr>
          <m:num>
            <m:nary>
              <m:naryPr>
                <m:chr m:val="∑"/>
                <m:grow m:val="off"/>
                <m:limLoc m:val="undOvr"/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naryPr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i10=1</m:t>
                </m:r>
              </m:sub>
              <m:sup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n10</m:t>
                </m:r>
              </m:sup>
              <m:e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N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oii</m:t>
                    </m:r>
                  </m:sub>
                </m:sSub>
              </m:e>
            </m:nary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C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oii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</m:t>
                </m:r>
              </m:sub>
            </m:sSub>
          </m:den>
        </m:f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oii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нормы обеспечения играми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игрушками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принимаемые согласно таблице 14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oii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стоимость товара в перечне норм обеспечения играми и игрушками получателей услуг,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5C39917"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количество рабочих дней в году организации;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количество товаров в перечне норм обеспечения играми и игрушками получателей услуг,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нимаемое согласно таблице 14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наименование товара в перечне норм обеспечения играми и игрушк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получателей услуг, принимаемое согласно таблице 14 настоящего Положения.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30" w:name="Par5139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3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14. Нормы обеспечения играми и игрушками получателей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75" w:type="dxa"/>
        <w:tblW w:w="10050" w:type="dxa"/>
        <w:tblCellMar>
          <w:left w:w="75" w:type="dxa"/>
          <w:right w:w="75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3565"/>
        <w:gridCol w:w="1806"/>
        <w:gridCol w:w="1736"/>
        <w:gridCol w:w="1972"/>
      </w:tblGrid>
      <w:tr>
        <w:trPr>
          <w:trHeight w:val="303"/>
          <w:tblHeader/>
        </w:trPr>
        <w:tc>
          <w:tcPr>
            <w:tcBorders/>
            <w:tcW w:w="971" w:type="dxa"/>
            <w:vMerge w:val="restart"/>
            <w:textDirection w:val="lrTb"/>
            <w:noWrap w:val="false"/>
          </w:tcPr>
          <w:p w14:paraId="0842F8C4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 w14:paraId="73143AB6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vMerge w:val="restart"/>
            <w:textDirection w:val="lrTb"/>
            <w:noWrap w:val="false"/>
          </w:tcPr>
          <w:p w14:paraId="6F554DA1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игр и игр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vMerge w:val="restart"/>
            <w:textDirection w:val="lrTb"/>
            <w:noWrap w:val="false"/>
          </w:tcPr>
          <w:p w14:paraId="1BE6BC6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3708" w:type="dxa"/>
            <w:vMerge w:val="restart"/>
            <w:textDirection w:val="lrTb"/>
            <w:noWrap w:val="false"/>
          </w:tcPr>
          <w:p w14:paraId="6574C4B5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год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3"/>
          <w:tblHeader/>
        </w:trPr>
        <w:tc>
          <w:tcPr>
            <w:tcBorders/>
            <w:tcW w:w="971" w:type="dxa"/>
            <w:vMerge w:val="continue"/>
            <w:textDirection w:val="lrTb"/>
            <w:noWrap w:val="false"/>
          </w:tcPr>
          <w:p w14:paraId="2BAB50D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65" w:type="dxa"/>
            <w:vMerge w:val="continue"/>
            <w:textDirection w:val="lrTb"/>
            <w:noWrap w:val="false"/>
          </w:tcPr>
          <w:p w14:paraId="4EC817E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06" w:type="dxa"/>
            <w:vMerge w:val="continue"/>
            <w:textDirection w:val="lrTb"/>
            <w:noWrap w:val="false"/>
          </w:tcPr>
          <w:p w14:paraId="1EA8AC0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36" w:type="dxa"/>
            <w:textDirection w:val="lrTb"/>
            <w:noWrap w:val="false"/>
          </w:tcPr>
          <w:p w14:paraId="1A05709D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 w14:paraId="150697D7">
            <w:pPr>
              <w:pStyle w:val="978"/>
              <w:pBdr/>
              <w:spacing w:after="0" w:afterAutospacing="0" w:before="0" w:beforeAutospacing="0" w:line="264" w:lineRule="auto"/>
              <w:ind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 7 до 16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Санки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Электронная игра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0,072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7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Велосипед подростковый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Велосипед детский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0,024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Ледянки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0,336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0,168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Коньки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0,366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0,366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03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Лыжи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0,072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0,072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Книга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90"/>
        </w:trPr>
        <w:tc>
          <w:tcPr>
            <w:tcBorders/>
            <w:tcW w:w="971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65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Игрушка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0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3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2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 w14:paraId="7ED9538F"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31" w:name="Par520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31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Расходы на обеспечение культурно-массовыми мероприятиями 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чателей услуг в стаци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нарной форм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оказания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okmm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определяются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73959F9"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3D25218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okmm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white"/>
              </w:rPr>
            </m:ctrlPr>
          </m:fPr>
          <m:num>
            <m:nary>
              <m:naryPr>
                <m:chr m:val="∑"/>
                <m:grow m:val="off"/>
                <m:limLoc m:val="undOvr"/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naryPr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i11=1</m:t>
                </m:r>
              </m:sub>
              <m:sup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n11</m:t>
                </m:r>
              </m:sup>
              <m:e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sz w:val="28"/>
                        <w:szCs w:val="28"/>
                        <w:highlight w:val="white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N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8"/>
                        <w:szCs w:val="28"/>
                        <w:highlight w:val="white"/>
                      </w:rPr>
                      <m:rPr>
                        <m:sty m:val="p"/>
                      </m:rPr>
                      <m:t>okmm</m:t>
                    </m:r>
                  </m:sub>
                </m:sSub>
              </m:e>
            </m:nary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C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okmm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 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</m:t>
                </m:r>
              </m:sub>
            </m:sSub>
          </m:den>
        </m:f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DDE18B2">
      <w:pPr>
        <w:pStyle w:val="975"/>
        <w:pBdr/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okmm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нормы обеспечения культурно-массовыми мероприятиями получ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принимаемые согласно таблице 15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okmm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услуг в перечне норм обеспечения культурно-массовыми мероприятиями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принимаемая согласно среднерыночной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C816BBE"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количество рабочих дней в году организации;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 количество услуг в перечне норм обеспечения культурно-массовыми мероприятиями получателей услуг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принимаемое согласно таблице 15 настоящего Положения;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наименование услуг в перечне норм обеспечения культурно-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мероприятиями получателей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принимаемое согласно таблице 15 настоящего Положения.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32" w:name="Par5204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32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15. Нормы обеспечения культурно-массовыми мероприятиями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лучателей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jc w:val="center"/>
        <w:tblInd w:w="75" w:type="dxa"/>
        <w:tblW w:w="10045" w:type="dxa"/>
        <w:tblCellMar>
          <w:left w:w="75" w:type="dxa"/>
          <w:right w:w="7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770"/>
        <w:gridCol w:w="3118"/>
        <w:gridCol w:w="1843"/>
        <w:gridCol w:w="2126"/>
        <w:gridCol w:w="2188"/>
      </w:tblGrid>
      <w:tr>
        <w:trPr>
          <w:trHeight w:val="29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vMerge w:val="restart"/>
            <w:textDirection w:val="lrTb"/>
            <w:noWrap w:val="false"/>
          </w:tcPr>
          <w:p w14:paraId="0D4AD9B3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 w14:paraId="5D1A6D47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приятий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 w14:paraId="588F84C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Единица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vMerge w:val="restart"/>
            <w:textDirection w:val="lrTb"/>
            <w:noWrap w:val="false"/>
          </w:tcPr>
          <w:p w14:paraId="0C563D52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 на одно место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  <w:trHeight w:val="29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Merge w:val="continue"/>
            <w:textDirection w:val="lrTb"/>
            <w:noWrap w:val="false"/>
          </w:tcPr>
          <w:p w14:paraId="4439EA7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 w14:paraId="5637DDD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 w14:paraId="51D7ACB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 w14:paraId="7EB93ED5"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8" w:type="dxa"/>
            <w:textDirection w:val="lrTb"/>
            <w:noWrap w:val="false"/>
          </w:tcPr>
          <w:p w14:paraId="030D9C3A">
            <w:pPr>
              <w:pStyle w:val="978"/>
              <w:pBdr/>
              <w:spacing w:after="0" w:afterAutospacing="0" w:before="0" w:beforeAutospacing="0" w:line="264" w:lineRule="auto"/>
              <w:ind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 7 до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Посещение кинотеатра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посещений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  <w:trHeight w:val="5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Посещение театра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посещений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  <w:trHeight w:val="57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Посещение концерта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посещений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  <w:trHeight w:val="57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Посещение цирка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посещений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8" w:type="dxa"/>
            <w:textDirection w:val="lrTb"/>
            <w:noWrap w:val="false"/>
          </w:tcPr>
          <w:p>
            <w:pPr>
              <w:pStyle w:val="978"/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widowControl w:val="false"/>
        <w:pBdr/>
        <w:spacing w:after="0" w:afterAutospacing="0" w:before="0" w:beforeAutospacing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CE9D430">
      <w:pPr>
        <w:pStyle w:val="975"/>
        <w:pBdr/>
        <w:spacing w:after="0" w:afterAutospacing="0" w:before="0" w:beforeAutospacing="0" w:line="264" w:lineRule="auto"/>
        <w:ind/>
        <w:jc w:val="center"/>
        <w:outlineLvl w:val="1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33" w:name="Par5261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33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орядок расчета нормативных затрат на общехозяйственные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 w14:paraId="34C1946D">
      <w:pPr>
        <w:pStyle w:val="975"/>
        <w:pBdr/>
        <w:spacing w:after="0" w:afterAutospacing="0" w:before="0" w:beforeAutospacing="0" w:line="264" w:lineRule="auto"/>
        <w:ind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нужды на оказание социальных услуг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36DE3A8">
      <w:pPr>
        <w:pStyle w:val="975"/>
        <w:pBdr/>
        <w:spacing w:after="0" w:afterAutospacing="0" w:before="0" w:beforeAutospacing="0" w:line="264" w:lineRule="auto"/>
        <w:ind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26ED1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4.1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. Нормативные затраты на общехозяйственные нужды на оказание услуг   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NZ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ohn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исчисляется по формуле: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5E233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5DA818E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NZ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ohn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K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y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trz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tri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ps</m:t>
            </m:r>
          </m:sub>
        </m:sSub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3FC798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F8E66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K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y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величина расходов на коммунальные услуги;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315A03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trz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величина расходов на текущее содержание и ремонт зданий и сооружений;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0CC25A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tri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величина расходов на текущее содержание и ремонт движимого имущества;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DEA51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ps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величина расходов на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вневедомственную охрану и пожарную сигнализацию;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3A7428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D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subscript"/>
        </w:rPr>
        <w:t xml:space="preserve">gg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количество календарных дней в году;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 w14:paraId="463CBB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4.2. Величина расходов на коммунальные услуги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K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ys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исчисляется по формуле: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282CA5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DEC150B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K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ys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ot,hv,gv,can,el,to</m:t>
            </m:r>
          </m:sub>
        </m:sSub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ot,cv,hv,can,el,to</m:t>
            </m:r>
          </m:sub>
        </m:sSub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901CA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2A9AF3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ot,cv,hv,can,el,to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норматив потребления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тепловой энергии,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холодного водоснабжения, горячего водоснабжения, водоотведения, электрической энергии, вывоза и утилизации твердых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коммунальных отходов согласно таблице 16;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486C38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ot,cv,hv,can,el,to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минимальные по Республике Татарстан тарифы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на тепловую энергию,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холодное водоснабжение, горячее водоснабжение, водоотведение, электрическую энергию, вывоз и утилизацию твердых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коммунальных отходов.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40E99C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4D6DE37">
      <w:pPr>
        <w:pStyle w:val="975"/>
        <w:pBdr/>
        <w:spacing w:after="0" w:afterAutospacing="0" w:before="0" w:beforeAutospacing="0" w:line="264" w:lineRule="auto"/>
        <w:ind w:firstLine="540"/>
        <w:jc w:val="both"/>
        <w:outlineLvl w:val="2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bookmarkStart w:id="35" w:name="Par6135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bookmarkEnd w:id="35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Таблица 16. Нормативы потребления коммунальных услуг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058552EA">
      <w:pPr>
        <w:pStyle w:val="975"/>
        <w:pBdr/>
        <w:spacing w:after="0" w:afterAutospacing="0" w:before="0" w:beforeAutospacing="0" w:line="264" w:lineRule="auto"/>
        <w:ind w:firstLine="540"/>
        <w:jc w:val="both"/>
        <w:outlineLvl w:val="2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tbl>
      <w:tblPr>
        <w:tblStyle w:val="979"/>
        <w:tblW w:w="0" w:type="auto"/>
        <w:tblBorders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>
        <w:trPr/>
        <w:tc>
          <w:tcPr>
            <w:tcBorders/>
            <w:tcW w:w="2534" w:type="dxa"/>
            <w:textDirection w:val="lrTb"/>
            <w:noWrap w:val="false"/>
          </w:tcPr>
          <w:p w14:paraId="1D786C24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Вид 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 w14:paraId="74DA83C6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коммунальной услуги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6E33E6E9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3A55B76D">
            <w:pPr>
              <w:pBdr/>
              <w:spacing w:after="0" w:afterAutospacing="0" w:before="0" w:beforeAutospacing="0" w:line="264" w:lineRule="auto"/>
              <w:ind w:left="46"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стациона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ная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форма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оказания услуг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64388717">
            <w:pPr>
              <w:pBdr/>
              <w:spacing w:after="0" w:afterAutospacing="0" w:before="0" w:beforeAutospacing="0" w:line="264" w:lineRule="auto"/>
              <w:ind w:left="46"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полустационар-ная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 форма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оказания услуг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2534" w:type="dxa"/>
            <w:textDirection w:val="lrTb"/>
            <w:noWrap w:val="false"/>
          </w:tcPr>
          <w:p w14:paraId="429B699B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62E612D3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/чел. в день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5ECC9D4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0,200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41559C5E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0,105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2534" w:type="dxa"/>
            <w:textDirection w:val="lrTb"/>
            <w:noWrap w:val="false"/>
          </w:tcPr>
          <w:p w14:paraId="3C2E5A9D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5A1CE5BD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/чел. в день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532C2CBB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0,1978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714EF238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0,1038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2534" w:type="dxa"/>
            <w:textDirection w:val="lrTb"/>
            <w:noWrap w:val="false"/>
          </w:tcPr>
          <w:p w14:paraId="54ED40D1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Теплоснабжение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на отопление 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подогрев воды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32B796FB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Мкал/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 в день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259B44AC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77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558DB2A7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031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>
          <w:trHeight w:val="551"/>
        </w:trPr>
        <w:tc>
          <w:tcPr>
            <w:tcBorders/>
            <w:tcW w:w="2534" w:type="dxa"/>
            <w:textDirection w:val="lrTb"/>
            <w:noWrap w:val="false"/>
          </w:tcPr>
          <w:p w14:paraId="23BD8897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6D6A7BC8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кВт ч/чел. в день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4B761385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en-US"/>
              </w:rPr>
              <w:t xml:space="preserve">3,12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 w14:paraId="4FB85F96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/>
              </w:rPr>
              <w:t xml:space="preserve">492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2534" w:type="dxa"/>
            <w:vMerge w:val="restart"/>
            <w:textDirection w:val="lrTb"/>
            <w:noWrap w:val="false"/>
          </w:tcPr>
          <w:p w14:paraId="61B580C8">
            <w:pPr>
              <w:pBdr/>
              <w:spacing w:after="0" w:afterAutospacing="0" w:before="0" w:beforeAutospacing="0" w:line="264" w:lineRule="auto"/>
              <w:ind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Вывоз мусора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vMerge w:val="restart"/>
            <w:textDirection w:val="lrTb"/>
            <w:noWrap w:val="false"/>
          </w:tcPr>
          <w:p w14:paraId="546F75BB">
            <w:pPr>
              <w:pBdr/>
              <w:spacing w:after="0" w:afterAutospacing="0" w:before="0" w:beforeAutospacing="0" w:line="264" w:lineRule="auto"/>
              <w:ind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/чел. в день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vMerge w:val="restart"/>
            <w:textDirection w:val="lrTb"/>
            <w:noWrap w:val="false"/>
          </w:tcPr>
          <w:p w14:paraId="19B1EE43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0,002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534" w:type="dxa"/>
            <w:vMerge w:val="restart"/>
            <w:textDirection w:val="lrTb"/>
            <w:noWrap w:val="false"/>
          </w:tcPr>
          <w:p w14:paraId="1FE43F77">
            <w:pPr>
              <w:pBdr/>
              <w:spacing w:after="0" w:afterAutospacing="0" w:before="0" w:beforeAutospacing="0" w:line="264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0,0013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</w:tbl>
    <w:p w14:paraId="5A5804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E490E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4.3. Расходы на текущее содержание и ремонт зданий и сооружений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(</w:t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trz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рассчитываются по формуле: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2766C0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689B29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35780FAD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trz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+FOT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K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mto</m:t>
            </m:r>
          </m:sub>
        </m:sSub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9C6F6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0BC71D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31E09C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фонд оплаты труда обслуживающего персонала, не принимающего непосредственного участия в оказании услуг;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3789EC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K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mto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коэффициент, учитывающий расходы на текущее содержание и ремонт зданий и сооружений, прин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имаемый равным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,1.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3343C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4.4. Фонд оплаты труда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обслуживающего персонала, не принимающего непосредственного участия в оказании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определяется по формуле: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C25AB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5700EE39">
      <w:pPr>
        <w:pStyle w:val="975"/>
        <w:pBdr/>
        <w:spacing w:after="0" w:afterAutospacing="0" w:before="0" w:beforeAutospacing="0" w:line="264" w:lineRule="auto"/>
        <w:ind w:right="0" w:firstLine="709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FOT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obp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  <w:lang w:val="en-US" w:bidi="en-US"/>
          </w:rPr>
          <m:rPr>
            <m:sty m:val="p"/>
          </m:rPr>
          <m:t>×</m:t>
        </m:r>
        <m:f>
          <m:f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12</m:t>
            </m:r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D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gg</m:t>
                </m:r>
              </m:sub>
            </m:sSub>
          </m:den>
        </m:f>
        <m:r>
          <w:rPr>
            <w:rFonts w:hint="default"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 </m:t>
        </m:r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×</m:t>
        </m:r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(1+e</m:t>
        </m:r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)</m:t>
        </m:r>
      </m:oMath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4C5FAD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FD233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2E341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норматив штатной численности обслуживающего персонала,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не принимающего непосредственного участия в оказании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, принимаем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ый равным 0,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29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EDF25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obp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расходы на оплату труда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обслуживающего персонала, не принимающего непосредственного участия в оказании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, рассчитываемые в соответствии с постановлением Кабинета Министров Республики Татарстан от 01.08.2012 № 653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0FF254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12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количество месяцев в году;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4B7006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i w:val="0"/>
          <w:iCs w:val="0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gg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количество календарных дней в году;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7509C1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i w:val="0"/>
          <w:iCs w:val="0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r>
          <w:rPr>
            <w:rFonts w:hint="default" w:ascii="Cambria Math" w:hAnsi="Cambria Math" w:eastAsia="Cambria Math" w:cs="Cambria Math"/>
            <w:color w:val="000000"/>
            <w:sz w:val="28"/>
            <w:szCs w:val="28"/>
            <w:highlight w:val="white"/>
          </w:rPr>
          <m:rPr>
            <m:sty m:val="p"/>
          </m:rPr>
          <m:t>e</m:t>
        </m:r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val="ru-RU" w:bidi="ru-RU"/>
        </w:rPr>
        <w:t xml:space="preserve">ставка начислений на выплаты по оплате труда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7D9AE7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4.5. Величина расходов на текущее содержание и ремонт движимого имущества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F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trdi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)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определяется по формуле: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7246C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77B086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F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trdi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trdi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trdi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f>
            <m:f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fPr>
            <m:num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12</m:t>
              </m:r>
            </m:num>
            <m:den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D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gg</m:t>
                  </m:r>
                </m:sub>
              </m:sSub>
            </m:den>
          </m:f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67D8E7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1519DB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bCs w:val="0"/>
          <w:i w:val="0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trdi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восстановительная стоимость движимого имущества, требуемого для обеспе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чения организации оказания услуг,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определяется по средневзвешенным рыночным ценам на необходимый перечень движимого имущества организации социального обслуживания, соответствующего гигиеническим требованиям к условиям оказания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;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4AC37D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trdi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норматив отчислений на текущее содержание и ремонт движимого имущ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ества,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принимается в размере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процентов от восстановительной стоимости движимого имущества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требуемого для обеспе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чения организации оказания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  <w14:ligatures w14:val="none"/>
        </w:rPr>
      </w:r>
    </w:p>
    <w:p w14:paraId="651B7E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12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количество месяцев в году;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497691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i w:val="0"/>
          <w:iCs w:val="0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gg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количество календарных дней в году.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0A3EFA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4.1.13. Величина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расходов на вневедомственную охрану и пожарную сигнализацию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(</w:t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ps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) 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пределяется по формуле: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6CA672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2952CF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0" w:left="0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O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ps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=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ps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N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ps</m:t>
              </m:r>
            </m:sub>
          </m:sSub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  <w:lang w:val="en-US" w:bidi="en-US"/>
            </w:rPr>
            <m:rPr>
              <m:sty m:val="p"/>
            </m:rPr>
            <m:t>×</m:t>
          </m:r>
          <m:f>
            <m:fPr>
              <m:ctrlPr>
                <w:rPr>
                  <w:rFonts w:ascii="Cambria Math" w:hAnsi="Cambria Math" w:eastAsia="Cambria Math" w:cs="Cambria Math"/>
                  <w:i w:val="0"/>
                  <w:sz w:val="28"/>
                  <w:szCs w:val="28"/>
                  <w:highlight w:val="white"/>
                </w:rPr>
              </m:ctrlPr>
            </m:fPr>
            <m:num>
              <m:r>
                <w:rPr>
                  <w:rFonts w:hint="default" w:ascii="Cambria Math" w:hAnsi="Cambria Math" w:eastAsia="Cambria Math" w:cs="Cambria Math"/>
                  <w:sz w:val="28"/>
                  <w:szCs w:val="28"/>
                  <w:highlight w:val="white"/>
                </w:rPr>
                <m:rPr>
                  <m:sty m:val="p"/>
                </m:rPr>
                <m:t>12</m:t>
              </m:r>
            </m:num>
            <m:den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D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gg</m:t>
                  </m:r>
                </m:sub>
              </m:sSub>
            </m:den>
          </m:f>
          <m:r>
            <w:rPr>
              <w:rFonts w:hint="default" w:ascii="Cambria Math" w:hAnsi="Cambria Math" w:eastAsia="Cambria Math" w:cs="Cambria Math"/>
              <w:sz w:val="28"/>
              <w:szCs w:val="28"/>
              <w:highlight w:val="white"/>
            </w:rPr>
            <m:rPr>
              <m:sty m:val="p"/>
            </m:rPr>
            <m:t> ,</m:t>
          </m:r>
        </m:oMath>
      </m:oMathPara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661CBF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 w14:paraId="2D2C39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C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ps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- стоимость услуг вневедомственной охраны и пожарной сигнализации,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по состоянию на 1 сентября года, предшествующ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го планируемому периоду, 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учетом индексов-дефляторов, применяемых при формировании бюджета 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спублики Татарстан на очередной финансовый год и плановый пе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риод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p w14:paraId="7DD6A2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i w:val="0"/>
          <w:iCs w:val="0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ps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- норматив количества объектов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вневедомственной охраны и пожарной сигнализации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, принимаемый равным 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 w14:paraId="04A783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12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количество месяцев в году;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4F412E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64" w:lineRule="auto"/>
        <w:ind w:right="0" w:firstLine="540" w:left="0"/>
        <w:jc w:val="both"/>
        <w:rPr>
          <w:bCs w:val="0"/>
          <w:i w:val="0"/>
          <w:highlight w:val="white"/>
        </w:rPr>
      </w:pPr>
      <w:r>
        <w:rPr>
          <w:i w:val="0"/>
          <w:iCs w:val="0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gg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количество календарных дней в году.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 w14:paraId="02A7FF10">
      <w:pPr>
        <w:pBdr/>
        <w:tabs>
          <w:tab w:val="left" w:leader="none" w:pos="180"/>
          <w:tab w:val="left" w:leader="none" w:pos="540"/>
        </w:tabs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sectPr>
          <w:headerReference w:type="default" r:id="rId10"/>
          <w:footerReference w:type="default" r:id="rId12"/>
          <w:footnotePr/>
          <w:endnotePr/>
          <w:type w:val="nextPage"/>
          <w:pgSz w:h="16838" w:orient="portrait" w:w="11906"/>
          <w:pgMar w:top="1134" w:right="567" w:bottom="1134" w:left="1418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Об утверждении Положения о порядке расчета нормативных затрат на оказание услуг по комплексной реабилитации и абилитации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 w14:paraId="2BF1BC16">
      <w:pPr>
        <w:pBdr/>
        <w:tabs>
          <w:tab w:val="left" w:leader="none" w:pos="180"/>
          <w:tab w:val="left" w:leader="none" w:pos="540"/>
        </w:tabs>
        <w:spacing w:after="0" w:afterAutospacing="0" w:before="0" w:beforeAutospacing="0" w:line="264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детей-инвалидов, с использованием электронного сертификата»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 w:after="0" w:afterAutospacing="0" w:before="0" w:beforeAutospacing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Об утверждении Положения о порядке расчета нормативных затрат на оказание услуг по комплексной реабилитации и абилитации детей-инвалидов, с использованием электронного сертификата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 разработан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во исполнении пункта 2 распоряжения Кабинета Министров Республики Татарстан от 25.12.2025 № 3156-р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по вопросу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реализации в 2026-2027 годах пилотного проекта по оказанию услуг по комплексной реабилитации и абилитации детей-инвалидов, имеющих место жительства (место пребывания) на территории Республики Татарстан с использованием электронного сертификата, предусмотр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енного Федеральным законом от 30 декабря 2020 года № 491-ФЗ «О приобретении отдельных видов товаров, работ, услуг с использованием электронного сертификата»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Проектом постановления утверждается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о порядке расчета нормативных затрат на оказание услуг по комплексной реабилитации и абилитации детей-инвалидов, с использованием электронного сертификата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разработанное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 учетом стандартов предоставления услуг по комплексной реабилитации и абилитации детей-инвалидов в стационарных и полустационарных условиях, утвержденных приказами Министерства труда и социальной защиты Российской Федерации от 11.02.2025 №58н, №59н, №60н.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p w14:paraId="19580244">
      <w:pPr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p w14:paraId="21F16604">
      <w:pPr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p w14:paraId="68EC6CA0">
      <w:pPr>
        <w:pBdr/>
        <w:spacing w:after="0" w:afterAutospacing="0" w:before="0" w:beforeAutospacing="0" w:line="264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По итогам независимой антикоррупционной экспертизы пр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971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74D3585">
    <w:pPr>
      <w:pStyle w:val="9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C61D351">
    <w:pPr>
      <w:pStyle w:val="9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DA08788">
    <w:pPr>
      <w:pStyle w:val="9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9860477"/>
      <w:docPartObj>
        <w:docPartGallery w:val="Page Numbers (Top of Page)"/>
        <w:docPartUnique w:val="true"/>
      </w:docPartObj>
      <w:rPr/>
    </w:sdtPr>
    <w:sdtContent>
      <w:p>
        <w:pPr>
          <w:pStyle w:val="980"/>
          <w:pBdr/>
          <w:spacing/>
          <w:ind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121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1BC2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7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1">
    <w:nsid w:val="0B9E4F3C"/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>
        <w:rFonts w:cs="Times New Roman"/>
      </w:rPr>
      <w:start w:val="1"/>
      <w:suff w:val="tab"/>
    </w:lvl>
  </w:abstractNum>
  <w:abstractNum w:abstractNumId="2">
    <w:nsid w:val="18DB39E6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7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3">
    <w:nsid w:val="1F693FE0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16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12"/>
      </w:pPr>
      <w:rPr>
        <w:rFonts w:hint="default"/>
      </w:rPr>
      <w:start w:val="4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/>
      </w:rPr>
      <w:start w:val="1"/>
      <w:suff w:val="tab"/>
    </w:lvl>
  </w:abstractNum>
  <w:abstractNum w:abstractNumId="4">
    <w:nsid w:val="21EC19DF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16"/>
      </w:pPr>
      <w:rPr>
        <w:rFonts w:hint="default"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12"/>
      </w:pPr>
      <w:rPr>
        <w:rFonts w:hint="default" w:cs="Times New Roman"/>
      </w:rPr>
      <w:start w:val="6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 w:cs="Times New Roman"/>
      </w:rPr>
      <w:start w:val="1"/>
      <w:suff w:val="tab"/>
    </w:lvl>
  </w:abstractNum>
  <w:abstractNum w:abstractNumId="5">
    <w:nsid w:val="23256F8A"/>
    <w:lvl w:ilvl="0">
      <w:isLgl w:val="false"/>
      <w:lvlJc w:val="left"/>
      <w:lvlText w:val="%1."/>
      <w:numFmt w:val="decimal"/>
      <w:pPr>
        <w:pBdr/>
        <w:spacing/>
        <w:ind w:hanging="630" w:left="63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16"/>
      </w:pPr>
      <w:rPr>
        <w:rFonts w:hint="default"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12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 w:cs="Times New Roman"/>
      </w:rPr>
      <w:start w:val="1"/>
      <w:suff w:val="tab"/>
    </w:lvl>
  </w:abstractNum>
  <w:abstractNum w:abstractNumId="6">
    <w:nsid w:val="2D1E0D3B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6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7">
    <w:nsid w:val="2D7362CF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30"/>
      </w:pPr>
      <w:rPr>
        <w:rFonts w:hint="default"/>
      </w:rPr>
      <w:start w:val="7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8">
    <w:nsid w:val="419C4DE4"/>
    <w:lvl w:ilvl="0">
      <w:isLgl w:val="false"/>
      <w:lvlJc w:val="left"/>
      <w:lvlText w:val="%1."/>
      <w:numFmt w:val="decimal"/>
      <w:pPr>
        <w:pBdr/>
        <w:spacing/>
        <w:ind w:hanging="780" w:left="78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80" w:left="1276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80" w:left="1772"/>
      </w:pPr>
      <w:rPr>
        <w:rFonts w:hint="default" w:cs="Times New Roman"/>
      </w:rPr>
      <w:start w:val="1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 w:cs="Times New Roman"/>
      </w:rPr>
      <w:start w:val="1"/>
      <w:suff w:val="tab"/>
    </w:lvl>
  </w:abstractNum>
  <w:abstractNum w:abstractNumId="9">
    <w:nsid w:val="45D65792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16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5"/>
      </w:pPr>
      <w:rPr>
        <w:rFonts w:hint="default"/>
      </w:rPr>
      <w:start w:val="2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/>
      </w:rPr>
      <w:start w:val="1"/>
      <w:suff w:val="tab"/>
    </w:lvl>
  </w:abstractNum>
  <w:abstractNum w:abstractNumId="10">
    <w:nsid w:val="48F92D75"/>
    <w:lvl w:ilvl="0">
      <w:isLgl w:val="false"/>
      <w:lvlJc w:val="left"/>
      <w:lvlText w:val="%1."/>
      <w:numFmt w:val="decimal"/>
      <w:pPr>
        <w:pBdr/>
        <w:tabs>
          <w:tab w:val="num" w:leader="none" w:pos="2417"/>
        </w:tabs>
        <w:spacing/>
        <w:ind w:hanging="1140" w:left="2417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636"/>
        </w:tabs>
        <w:spacing/>
        <w:ind w:hanging="1140" w:left="1424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3"/>
        </w:tabs>
        <w:spacing/>
        <w:ind w:hanging="1140" w:left="2133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402"/>
        </w:tabs>
        <w:spacing/>
        <w:ind w:hanging="1140" w:left="3402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014"/>
        </w:tabs>
        <w:spacing/>
        <w:ind w:hanging="1140" w:left="401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926"/>
        </w:tabs>
        <w:spacing/>
        <w:ind w:hanging="1440" w:left="4926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898"/>
        </w:tabs>
        <w:spacing/>
        <w:ind w:hanging="1800" w:left="5898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510"/>
        </w:tabs>
        <w:spacing/>
        <w:ind w:hanging="1800" w:left="651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482"/>
        </w:tabs>
        <w:spacing/>
        <w:ind w:hanging="2160" w:left="7482"/>
      </w:pPr>
      <w:rPr>
        <w:rFonts w:hint="default" w:cs="Times New Roman"/>
      </w:rPr>
      <w:start w:val="1"/>
      <w:suff w:val="tab"/>
    </w:lvl>
  </w:abstractNum>
  <w:abstractNum w:abstractNumId="11">
    <w:nsid w:val="4E107DA5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nsid w:val="67283F3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3">
    <w:nsid w:val="708F6BC4"/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1096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71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56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06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9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41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527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6128"/>
      </w:pPr>
      <w:rPr>
        <w:rFonts w:hint="default"/>
      </w:rPr>
      <w:start w:val="1"/>
      <w:suff w:val="tab"/>
    </w:lvl>
  </w:abstractNum>
  <w:abstractNum w:abstractNumId="14">
    <w:nsid w:val="7F3912C5"/>
    <w:lvl w:ilvl="0">
      <w:isLgl w:val="false"/>
      <w:lvlJc w:val="left"/>
      <w:lvlText w:val="%1."/>
      <w:numFmt w:val="decimal"/>
      <w:pPr>
        <w:pBdr/>
        <w:spacing/>
        <w:ind w:hanging="996" w:left="99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996" w:left="1536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96" w:left="2076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996" w:left="2616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68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22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120"/>
      </w:pPr>
      <w:rPr>
        <w:rFonts w:hint="default" w:cs="Times New Roman"/>
      </w:rPr>
      <w:start w:val="1"/>
      <w:suff w:val="tab"/>
    </w:lvl>
  </w:abstractNum>
  <w:abstractNum w:abstractNumId="15">
    <w:nsid w:val="3EA17391"/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313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420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90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597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704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7756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8825"/>
      </w:pPr>
      <w:rPr>
        <w:rFonts w:hint="default"/>
      </w:rPr>
      <w:start w:val="1"/>
      <w:suff w:val="tab"/>
    </w:lvl>
  </w:abstractNum>
  <w:abstractNum w:abstractNumId="16">
    <w:nsid w:val="7F3912C5"/>
    <w:lvl w:ilvl="0">
      <w:isLgl w:val="false"/>
      <w:lvlJc w:val="left"/>
      <w:lvlText w:val="%1."/>
      <w:numFmt w:val="decimal"/>
      <w:pPr>
        <w:pBdr/>
        <w:spacing/>
        <w:ind w:hanging="996" w:left="99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996" w:left="1536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96" w:left="2076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996" w:left="2616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68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22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120"/>
      </w:pPr>
      <w:rPr>
        <w:rFonts w:hint="default" w:cs="Times New Roman"/>
      </w:rPr>
      <w:start w:val="1"/>
      <w:suff w:val="tab"/>
    </w:lvl>
  </w:abstractNum>
  <w:abstractNum w:abstractNumId="17">
    <w:nsid w:val="7F3912C5"/>
    <w:lvl w:ilvl="0">
      <w:isLgl w:val="false"/>
      <w:lvlJc w:val="left"/>
      <w:lvlText w:val="%1."/>
      <w:numFmt w:val="decimal"/>
      <w:pPr>
        <w:pBdr/>
        <w:spacing/>
        <w:ind w:hanging="996" w:left="99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996" w:left="1536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96" w:left="2076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996" w:left="2616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68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22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120"/>
      </w:pPr>
      <w:rPr>
        <w:rFonts w:hint="default" w:cs="Times New Roman"/>
      </w:rPr>
      <w:start w:val="1"/>
      <w:suff w:val="tab"/>
    </w:lvl>
  </w:abstractNum>
  <w:abstractNum w:abstractNumId="18">
    <w:nsid w:val="7F3912C5"/>
    <w:lvl w:ilvl="0">
      <w:isLgl w:val="false"/>
      <w:lvlJc w:val="left"/>
      <w:lvlText w:val="%1."/>
      <w:numFmt w:val="decimal"/>
      <w:pPr>
        <w:pBdr/>
        <w:spacing/>
        <w:ind w:hanging="996" w:left="99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996" w:left="1536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96" w:left="2076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996" w:left="2616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68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22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120"/>
      </w:pPr>
      <w:rPr>
        <w:rFonts w:hint="default" w:cs="Times New Roman"/>
      </w:rPr>
      <w:start w:val="1"/>
      <w:suff w:val="tab"/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1">
    <w:name w:val="Table Grid Light"/>
    <w:basedOn w:val="9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1"/>
    <w:basedOn w:val="971"/>
    <w:next w:val="971"/>
    <w:link w:val="9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7">
    <w:name w:val="Heading 2"/>
    <w:basedOn w:val="971"/>
    <w:next w:val="971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8">
    <w:name w:val="Heading 3"/>
    <w:basedOn w:val="971"/>
    <w:next w:val="971"/>
    <w:link w:val="9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9">
    <w:name w:val="Heading 4"/>
    <w:basedOn w:val="971"/>
    <w:next w:val="971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0">
    <w:name w:val="Heading 5"/>
    <w:basedOn w:val="971"/>
    <w:next w:val="971"/>
    <w:link w:val="9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1">
    <w:name w:val="Heading 6"/>
    <w:basedOn w:val="971"/>
    <w:next w:val="971"/>
    <w:link w:val="93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2">
    <w:name w:val="Heading 7"/>
    <w:basedOn w:val="971"/>
    <w:next w:val="971"/>
    <w:link w:val="93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3">
    <w:name w:val="Heading 8"/>
    <w:basedOn w:val="971"/>
    <w:next w:val="971"/>
    <w:link w:val="9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Heading 9"/>
    <w:basedOn w:val="971"/>
    <w:next w:val="971"/>
    <w:link w:val="9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1 Char"/>
    <w:basedOn w:val="972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6">
    <w:name w:val="Heading 2 Char"/>
    <w:basedOn w:val="972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7">
    <w:name w:val="Heading 3 Char"/>
    <w:basedOn w:val="972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2"/>
    <w:link w:val="91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2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2"/>
    <w:link w:val="9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7 Char"/>
    <w:basedOn w:val="972"/>
    <w:link w:val="9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2">
    <w:name w:val="Heading 8 Char"/>
    <w:basedOn w:val="972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>
    <w:name w:val="Heading 9 Char"/>
    <w:basedOn w:val="972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4">
    <w:name w:val="Title"/>
    <w:basedOn w:val="971"/>
    <w:next w:val="971"/>
    <w:link w:val="93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5">
    <w:name w:val="Title Char"/>
    <w:basedOn w:val="972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6">
    <w:name w:val="Subtitle Char"/>
    <w:basedOn w:val="972"/>
    <w:link w:val="9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7">
    <w:name w:val="Quote"/>
    <w:basedOn w:val="971"/>
    <w:next w:val="971"/>
    <w:link w:val="93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8">
    <w:name w:val="Quote Char"/>
    <w:basedOn w:val="972"/>
    <w:link w:val="9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9">
    <w:name w:val="Intense Emphasis"/>
    <w:basedOn w:val="9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0">
    <w:name w:val="Intense Quote"/>
    <w:basedOn w:val="971"/>
    <w:next w:val="971"/>
    <w:link w:val="9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1">
    <w:name w:val="Intense Quote Char"/>
    <w:basedOn w:val="972"/>
    <w:link w:val="9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2">
    <w:name w:val="Intense Reference"/>
    <w:basedOn w:val="9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3">
    <w:name w:val="No Spacing"/>
    <w:basedOn w:val="971"/>
    <w:uiPriority w:val="1"/>
    <w:qFormat/>
    <w:pPr>
      <w:pBdr/>
      <w:spacing w:after="0" w:line="240" w:lineRule="auto"/>
      <w:ind/>
    </w:pPr>
  </w:style>
  <w:style w:type="character" w:styleId="944">
    <w:name w:val="Subtle Emphasis"/>
    <w:basedOn w:val="9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Emphasis"/>
    <w:basedOn w:val="972"/>
    <w:uiPriority w:val="20"/>
    <w:qFormat/>
    <w:pPr>
      <w:pBdr/>
      <w:spacing/>
      <w:ind/>
    </w:pPr>
    <w:rPr>
      <w:i/>
      <w:iCs/>
    </w:rPr>
  </w:style>
  <w:style w:type="character" w:styleId="946">
    <w:name w:val="Strong"/>
    <w:basedOn w:val="972"/>
    <w:uiPriority w:val="22"/>
    <w:qFormat/>
    <w:pPr>
      <w:pBdr/>
      <w:spacing/>
      <w:ind/>
    </w:pPr>
    <w:rPr>
      <w:b/>
      <w:bCs/>
    </w:rPr>
  </w:style>
  <w:style w:type="character" w:styleId="947">
    <w:name w:val="Subtle Reference"/>
    <w:basedOn w:val="9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8">
    <w:name w:val="Book Title"/>
    <w:basedOn w:val="9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9">
    <w:name w:val="Header Char"/>
    <w:basedOn w:val="972"/>
    <w:link w:val="980"/>
    <w:uiPriority w:val="99"/>
    <w:pPr>
      <w:pBdr/>
      <w:spacing/>
      <w:ind/>
    </w:pPr>
  </w:style>
  <w:style w:type="character" w:styleId="950">
    <w:name w:val="Footer Char"/>
    <w:basedOn w:val="972"/>
    <w:link w:val="982"/>
    <w:uiPriority w:val="99"/>
    <w:pPr>
      <w:pBdr/>
      <w:spacing/>
      <w:ind/>
    </w:pPr>
  </w:style>
  <w:style w:type="paragraph" w:styleId="951">
    <w:name w:val="Caption"/>
    <w:basedOn w:val="971"/>
    <w:next w:val="9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2">
    <w:name w:val="footnote text"/>
    <w:basedOn w:val="971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Footnote Text Char"/>
    <w:basedOn w:val="972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foot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971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>
    <w:name w:val="Endnote Text Char"/>
    <w:basedOn w:val="972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end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character" w:styleId="958">
    <w:name w:val="Hyperlink"/>
    <w:basedOn w:val="9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9">
    <w:name w:val="FollowedHyperlink"/>
    <w:basedOn w:val="9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0">
    <w:name w:val="toc 1"/>
    <w:basedOn w:val="971"/>
    <w:next w:val="971"/>
    <w:uiPriority w:val="39"/>
    <w:unhideWhenUsed/>
    <w:pPr>
      <w:pBdr/>
      <w:spacing w:after="100"/>
      <w:ind/>
    </w:pPr>
  </w:style>
  <w:style w:type="paragraph" w:styleId="961">
    <w:name w:val="toc 2"/>
    <w:basedOn w:val="971"/>
    <w:next w:val="971"/>
    <w:uiPriority w:val="39"/>
    <w:unhideWhenUsed/>
    <w:pPr>
      <w:pBdr/>
      <w:spacing w:after="100"/>
      <w:ind w:left="220"/>
    </w:pPr>
  </w:style>
  <w:style w:type="paragraph" w:styleId="962">
    <w:name w:val="toc 3"/>
    <w:basedOn w:val="971"/>
    <w:next w:val="971"/>
    <w:uiPriority w:val="39"/>
    <w:unhideWhenUsed/>
    <w:pPr>
      <w:pBdr/>
      <w:spacing w:after="100"/>
      <w:ind w:left="440"/>
    </w:pPr>
  </w:style>
  <w:style w:type="paragraph" w:styleId="963">
    <w:name w:val="toc 4"/>
    <w:basedOn w:val="971"/>
    <w:next w:val="971"/>
    <w:uiPriority w:val="39"/>
    <w:unhideWhenUsed/>
    <w:pPr>
      <w:pBdr/>
      <w:spacing w:after="100"/>
      <w:ind w:left="660"/>
    </w:pPr>
  </w:style>
  <w:style w:type="paragraph" w:styleId="964">
    <w:name w:val="toc 5"/>
    <w:basedOn w:val="971"/>
    <w:next w:val="971"/>
    <w:uiPriority w:val="39"/>
    <w:unhideWhenUsed/>
    <w:pPr>
      <w:pBdr/>
      <w:spacing w:after="100"/>
      <w:ind w:left="880"/>
    </w:pPr>
  </w:style>
  <w:style w:type="paragraph" w:styleId="965">
    <w:name w:val="toc 6"/>
    <w:basedOn w:val="971"/>
    <w:next w:val="971"/>
    <w:uiPriority w:val="39"/>
    <w:unhideWhenUsed/>
    <w:pPr>
      <w:pBdr/>
      <w:spacing w:after="100"/>
      <w:ind w:left="1100"/>
    </w:pPr>
  </w:style>
  <w:style w:type="paragraph" w:styleId="966">
    <w:name w:val="toc 7"/>
    <w:basedOn w:val="971"/>
    <w:next w:val="971"/>
    <w:uiPriority w:val="39"/>
    <w:unhideWhenUsed/>
    <w:pPr>
      <w:pBdr/>
      <w:spacing w:after="100"/>
      <w:ind w:left="1320"/>
    </w:pPr>
  </w:style>
  <w:style w:type="paragraph" w:styleId="967">
    <w:name w:val="toc 8"/>
    <w:basedOn w:val="971"/>
    <w:next w:val="971"/>
    <w:uiPriority w:val="39"/>
    <w:unhideWhenUsed/>
    <w:pPr>
      <w:pBdr/>
      <w:spacing w:after="100"/>
      <w:ind w:left="1540"/>
    </w:pPr>
  </w:style>
  <w:style w:type="paragraph" w:styleId="968">
    <w:name w:val="toc 9"/>
    <w:basedOn w:val="971"/>
    <w:next w:val="971"/>
    <w:uiPriority w:val="39"/>
    <w:unhideWhenUsed/>
    <w:pPr>
      <w:pBdr/>
      <w:spacing w:after="100"/>
      <w:ind w:left="1760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971"/>
    <w:next w:val="971"/>
    <w:uiPriority w:val="99"/>
    <w:unhideWhenUsed/>
    <w:pPr>
      <w:pBdr/>
      <w:spacing w:after="0" w:afterAutospacing="0"/>
      <w:ind/>
    </w:pPr>
  </w:style>
  <w:style w:type="paragraph" w:styleId="971" w:default="1">
    <w:name w:val="Normal"/>
    <w:qFormat/>
    <w:pPr>
      <w:pBdr/>
      <w:spacing/>
      <w:ind/>
    </w:pPr>
    <w:rPr>
      <w:rFonts w:cs="Times New Roman" w:eastAsiaTheme="minorEastAsia"/>
      <w:lang w:eastAsia="ru-RU"/>
    </w:rPr>
  </w:style>
  <w:style w:type="character" w:styleId="972" w:default="1">
    <w:name w:val="Default Paragraph Font"/>
    <w:uiPriority w:val="1"/>
    <w:semiHidden/>
    <w:unhideWhenUsed/>
    <w:pPr>
      <w:pBdr/>
      <w:spacing/>
      <w:ind/>
    </w:pPr>
  </w:style>
  <w:style w:type="table" w:styleId="9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4" w:default="1">
    <w:name w:val="No List"/>
    <w:uiPriority w:val="99"/>
    <w:semiHidden/>
    <w:unhideWhenUsed/>
    <w:pPr>
      <w:pBdr/>
      <w:spacing/>
      <w:ind/>
    </w:pPr>
  </w:style>
  <w:style w:type="paragraph" w:styleId="975" w:customStyle="1">
    <w:name w:val="ConsPlusNormal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szCs w:val="20"/>
      <w:lang w:eastAsia="ru-RU"/>
    </w:rPr>
  </w:style>
  <w:style w:type="paragraph" w:styleId="976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977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b/>
      <w:bCs/>
      <w:sz w:val="20"/>
      <w:szCs w:val="20"/>
      <w:lang w:eastAsia="ru-RU"/>
    </w:rPr>
  </w:style>
  <w:style w:type="paragraph" w:styleId="978" w:customStyle="1">
    <w:name w:val="ConsPlusCell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szCs w:val="20"/>
      <w:lang w:eastAsia="ru-RU"/>
    </w:rPr>
  </w:style>
  <w:style w:type="table" w:styleId="979">
    <w:name w:val="Table Grid"/>
    <w:basedOn w:val="973"/>
    <w:uiPriority w:val="59"/>
    <w:pPr>
      <w:pBdr/>
      <w:spacing w:after="0" w:line="240" w:lineRule="auto"/>
      <w:ind/>
    </w:pPr>
    <w:rPr>
      <w:rFonts w:cs="Times New Roman" w:eastAsiaTheme="minorEastAsia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0">
    <w:name w:val="Header"/>
    <w:basedOn w:val="971"/>
    <w:link w:val="98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1" w:customStyle="1">
    <w:name w:val="Верхний колонтитул Знак"/>
    <w:basedOn w:val="972"/>
    <w:link w:val="980"/>
    <w:uiPriority w:val="99"/>
    <w:pPr>
      <w:pBdr/>
      <w:spacing/>
      <w:ind/>
    </w:pPr>
    <w:rPr>
      <w:rFonts w:cs="Times New Roman" w:eastAsiaTheme="minorEastAsia"/>
      <w:lang w:eastAsia="ru-RU"/>
    </w:rPr>
  </w:style>
  <w:style w:type="paragraph" w:styleId="982">
    <w:name w:val="Footer"/>
    <w:basedOn w:val="971"/>
    <w:link w:val="98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3" w:customStyle="1">
    <w:name w:val="Нижний колонтитул Знак"/>
    <w:basedOn w:val="972"/>
    <w:link w:val="982"/>
    <w:uiPriority w:val="99"/>
    <w:pPr>
      <w:pBdr/>
      <w:spacing/>
      <w:ind/>
    </w:pPr>
    <w:rPr>
      <w:rFonts w:cs="Times New Roman" w:eastAsiaTheme="minorEastAsia"/>
      <w:lang w:eastAsia="ru-RU"/>
    </w:rPr>
  </w:style>
  <w:style w:type="paragraph" w:styleId="984">
    <w:name w:val="List Paragraph"/>
    <w:basedOn w:val="971"/>
    <w:uiPriority w:val="34"/>
    <w:pPr>
      <w:pBdr/>
      <w:spacing w:after="0" w:line="240" w:lineRule="auto"/>
      <w:ind w:left="720"/>
      <w:contextualSpacing w:val="true"/>
    </w:pPr>
    <w:rPr>
      <w:rFonts w:ascii="Times New Roman" w:hAnsi="Times New Roman"/>
      <w:sz w:val="24"/>
      <w:szCs w:val="24"/>
    </w:rPr>
  </w:style>
  <w:style w:type="character" w:styleId="985" w:customStyle="1">
    <w:name w:val="apple-converted-space"/>
    <w:pPr>
      <w:pBdr/>
      <w:spacing/>
      <w:ind/>
    </w:pPr>
  </w:style>
  <w:style w:type="paragraph" w:styleId="986">
    <w:name w:val="Subtitle"/>
    <w:basedOn w:val="971"/>
    <w:next w:val="971"/>
    <w:link w:val="987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87" w:customStyle="1">
    <w:name w:val="Подзаголовок Знак"/>
    <w:basedOn w:val="972"/>
    <w:link w:val="986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988">
    <w:name w:val="Balloon Text"/>
    <w:basedOn w:val="971"/>
    <w:link w:val="98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9" w:customStyle="1">
    <w:name w:val="Текст выноски Знак"/>
    <w:basedOn w:val="972"/>
    <w:link w:val="988"/>
    <w:uiPriority w:val="99"/>
    <w:semiHidden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990">
    <w:name w:val="Placeholder Text"/>
    <w:basedOn w:val="972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214274da-2581-4fd7-84ce-66a9a6a9d8be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671</cp:revision>
  <dcterms:created xsi:type="dcterms:W3CDTF">2015-01-12T15:12:00Z</dcterms:created>
  <dcterms:modified xsi:type="dcterms:W3CDTF">2026-03-02T07:59:03Z</dcterms:modified>
</cp:coreProperties>
</file>