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76"/>
        <w:ind w:right="5527" w:hanging="0"/>
        <w:jc w:val="left"/>
        <w:rPr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right="5527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регионального и местного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значения</w:t>
      </w:r>
    </w:p>
    <w:p>
      <w:pPr>
        <w:pStyle w:val="Normal"/>
        <w:widowControl w:val="false"/>
        <w:spacing w:lineRule="auto" w:line="276" w:before="0"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09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статьи 35.1 </w:t>
      </w:r>
      <w:hyperlink r:id="rId2">
        <w:r>
          <w:rPr>
            <w:rStyle w:val="-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Федерального закона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от 14 марта 1995 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33-ФЗ «Об особо охраняемых природных территориях» </w:t>
      </w:r>
      <w:r>
        <w:rPr>
          <w:rFonts w:ascii="Times New Roman" w:hAnsi="Times New Roman"/>
          <w:bCs/>
          <w:color w:val="000000"/>
          <w:sz w:val="28"/>
          <w:szCs w:val="28"/>
        </w:rPr>
        <w:t>Кабинет Министров Республики Татарстан ПОСТАНОВЛЯЕТ:</w:t>
      </w:r>
    </w:p>
    <w:p>
      <w:pPr>
        <w:pStyle w:val="1"/>
        <w:widowControl/>
        <w:pBdr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 Утвердить перечень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регионального и местного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значения согласно приложению к настоящему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 Настоящ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вступает в силу с 1 марта 2026 г.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pBdr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76"/>
        <w:rPr/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>
      <w:pPr>
        <w:pStyle w:val="Normal"/>
        <w:spacing w:lineRule="auto" w:line="276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ind w:left="6066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Приложение</w:t>
        <w:br/>
        <w:t xml:space="preserve">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постановлению Кабинета Министров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____________2026 № ______</w:t>
      </w:r>
    </w:p>
    <w:p>
      <w:pPr>
        <w:pStyle w:val="Normal"/>
        <w:widowControl/>
        <w:bidi w:val="0"/>
        <w:spacing w:lineRule="auto" w:line="276" w:before="0" w:after="200"/>
        <w:ind w:left="6066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3"/>
        <w:widowControl/>
        <w:pBdr/>
        <w:spacing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Перечень</w:t>
        <w:br/>
        <w:t>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</w:t>
      </w:r>
    </w:p>
    <w:p>
      <w:pPr>
        <w:pStyle w:val="Style13"/>
        <w:widowControl/>
        <w:pBdr/>
        <w:spacing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 Борщевик Сосновского (Heracleum sosnowskyi)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 Золотарник гигантский (Solidago gigantea)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 Золотарник канадский (Solidago canadensis)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 Клён ясенелистный (Acer negundo)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 Лох узколистный (Elaeagnus angustifolia)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 Люпин многолистный (Lupinus polyphyllus)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7. Недотрога железконосная (Impatiens glandulifera)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8. Робиния лжеакация (Robinia pseudoacacia)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9. Элодея канадская (Elodea canadensis)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10. Эхиноцистис лопастный (Echinocystis lobata)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11. Ясень пенсильванский (Fraxinus pennsylvanica)</w:t>
      </w:r>
    </w:p>
    <w:p>
      <w:pPr>
        <w:pStyle w:val="Style13"/>
        <w:widowControl/>
        <w:pBdr/>
        <w:bidi w:val="0"/>
        <w:spacing w:lineRule="auto" w:line="276" w:before="0" w:after="0"/>
        <w:ind w:left="0" w:right="0" w:firstLine="794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12. Ячмень гривастый (Hordeum jubatum)</w:t>
      </w:r>
    </w:p>
    <w:p>
      <w:pPr>
        <w:pStyle w:val="Normal"/>
        <w:widowControl/>
        <w:bidi w:val="0"/>
        <w:spacing w:lineRule="auto" w:line="276" w:before="0" w:after="200"/>
        <w:ind w:left="6066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ind w:left="6066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ind w:left="6066" w:right="0" w:hanging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2"/>
    <w:next w:val="Style13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-">
    <w:name w:val="Hyperlink"/>
    <w:rPr>
      <w:color w:val="000080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ase.garant.ru/10107990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LibreOffice/7.5.6.2$Linux_X86_64 LibreOffice_project/50$Build-2</Application>
  <AppVersion>15.0000</AppVersion>
  <Pages>2</Pages>
  <Words>232</Words>
  <Characters>1640</Characters>
  <CharactersWithSpaces>1934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2025-12-30T15:26:32Z</cp:lastPrinted>
  <dcterms:modified xsi:type="dcterms:W3CDTF">2025-12-30T16:46:43Z</dcterms:modified>
  <cp:revision>3</cp:revision>
  <dc:subject/>
  <dc:title/>
</cp:coreProperties>
</file>