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1B02C" w14:textId="77777777" w:rsidR="00475A50" w:rsidRPr="00527DE6" w:rsidRDefault="00CB525C">
      <w:pPr>
        <w:pStyle w:val="Style19"/>
        <w:widowControl/>
        <w:spacing w:line="276" w:lineRule="auto"/>
        <w:ind w:firstLine="0"/>
        <w:jc w:val="right"/>
        <w:rPr>
          <w:rStyle w:val="FontStyle29"/>
          <w:sz w:val="28"/>
          <w:szCs w:val="28"/>
        </w:rPr>
      </w:pPr>
      <w:r w:rsidRPr="00527DE6">
        <w:rPr>
          <w:rStyle w:val="FontStyle29"/>
          <w:rFonts w:eastAsia="PT Astra Serif"/>
          <w:sz w:val="28"/>
          <w:szCs w:val="28"/>
        </w:rPr>
        <w:t>ПРОЕКТ</w:t>
      </w:r>
    </w:p>
    <w:p w14:paraId="69F0492B" w14:textId="77777777" w:rsidR="00475A50" w:rsidRPr="00527DE6" w:rsidRDefault="00475A50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  <w:szCs w:val="28"/>
        </w:rPr>
      </w:pPr>
    </w:p>
    <w:p w14:paraId="4233F7DF" w14:textId="77777777" w:rsidR="00475A50" w:rsidRPr="00527DE6" w:rsidRDefault="00CB525C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  <w:szCs w:val="28"/>
        </w:rPr>
      </w:pPr>
      <w:r w:rsidRPr="00527DE6">
        <w:rPr>
          <w:rStyle w:val="FontStyle29"/>
          <w:rFonts w:eastAsia="PT Astra Serif"/>
          <w:sz w:val="28"/>
          <w:szCs w:val="28"/>
        </w:rPr>
        <w:t>КАБИНЕТ МИНИСТРОВ РЕСПУБЛИКИ ТАТАРСТАН</w:t>
      </w:r>
    </w:p>
    <w:p w14:paraId="5EB90C83" w14:textId="77777777" w:rsidR="00475A50" w:rsidRPr="00527DE6" w:rsidRDefault="00475A50">
      <w:pPr>
        <w:pStyle w:val="Style6"/>
        <w:widowControl/>
        <w:spacing w:line="276" w:lineRule="auto"/>
        <w:jc w:val="center"/>
        <w:rPr>
          <w:rStyle w:val="FontStyle29"/>
          <w:sz w:val="28"/>
          <w:szCs w:val="28"/>
        </w:rPr>
      </w:pPr>
    </w:p>
    <w:p w14:paraId="7C21EA02" w14:textId="77777777" w:rsidR="00475A50" w:rsidRPr="00527DE6" w:rsidRDefault="00CB525C">
      <w:pPr>
        <w:pStyle w:val="Style6"/>
        <w:widowControl/>
        <w:spacing w:line="276" w:lineRule="auto"/>
        <w:jc w:val="center"/>
        <w:rPr>
          <w:rStyle w:val="FontStyle29"/>
          <w:sz w:val="28"/>
          <w:szCs w:val="28"/>
        </w:rPr>
      </w:pPr>
      <w:r w:rsidRPr="00527DE6">
        <w:rPr>
          <w:rStyle w:val="FontStyle29"/>
          <w:rFonts w:eastAsia="PT Astra Serif"/>
          <w:sz w:val="28"/>
          <w:szCs w:val="28"/>
        </w:rPr>
        <w:t>ПОСТАНОВЛЕНИЕ</w:t>
      </w:r>
    </w:p>
    <w:p w14:paraId="3C1B488F" w14:textId="77777777" w:rsidR="00475A50" w:rsidRPr="00527DE6" w:rsidRDefault="00475A50">
      <w:pPr>
        <w:pStyle w:val="Style6"/>
        <w:widowControl/>
        <w:spacing w:line="276" w:lineRule="auto"/>
        <w:rPr>
          <w:sz w:val="28"/>
          <w:szCs w:val="28"/>
        </w:rPr>
      </w:pPr>
    </w:p>
    <w:p w14:paraId="7DBB7D46" w14:textId="77777777" w:rsidR="00475A50" w:rsidRPr="00527DE6" w:rsidRDefault="00CB525C">
      <w:pPr>
        <w:pStyle w:val="Style6"/>
        <w:widowControl/>
        <w:spacing w:line="276" w:lineRule="auto"/>
        <w:rPr>
          <w:sz w:val="28"/>
          <w:szCs w:val="28"/>
        </w:rPr>
      </w:pPr>
      <w:r w:rsidRPr="00527DE6">
        <w:rPr>
          <w:rFonts w:eastAsia="PT Astra Serif"/>
          <w:sz w:val="28"/>
          <w:szCs w:val="28"/>
        </w:rPr>
        <w:t>«__</w:t>
      </w:r>
      <w:proofErr w:type="gramStart"/>
      <w:r w:rsidRPr="00527DE6">
        <w:rPr>
          <w:rFonts w:eastAsia="PT Astra Serif"/>
          <w:sz w:val="28"/>
          <w:szCs w:val="28"/>
        </w:rPr>
        <w:t>_»_</w:t>
      </w:r>
      <w:proofErr w:type="gramEnd"/>
      <w:r w:rsidRPr="00527DE6">
        <w:rPr>
          <w:rFonts w:eastAsia="PT Astra Serif"/>
          <w:sz w:val="28"/>
          <w:szCs w:val="28"/>
        </w:rPr>
        <w:t>_________</w:t>
      </w:r>
      <w:r w:rsidRPr="00527DE6">
        <w:rPr>
          <w:rFonts w:eastAsia="PT Astra Serif"/>
          <w:sz w:val="28"/>
          <w:szCs w:val="28"/>
          <w:highlight w:val="white"/>
        </w:rPr>
        <w:t>20___ г</w:t>
      </w:r>
      <w:r w:rsidRPr="00527DE6">
        <w:rPr>
          <w:rFonts w:eastAsia="PT Astra Serif"/>
          <w:sz w:val="28"/>
          <w:szCs w:val="28"/>
        </w:rPr>
        <w:t>ода                                                                    №_____</w:t>
      </w:r>
    </w:p>
    <w:tbl>
      <w:tblPr>
        <w:tblStyle w:val="aff0"/>
        <w:tblW w:w="10421" w:type="dxa"/>
        <w:tblLayout w:type="fixed"/>
        <w:tblLook w:val="04A0" w:firstRow="1" w:lastRow="0" w:firstColumn="1" w:lastColumn="0" w:noHBand="0" w:noVBand="1"/>
      </w:tblPr>
      <w:tblGrid>
        <w:gridCol w:w="5352"/>
        <w:gridCol w:w="5069"/>
      </w:tblGrid>
      <w:tr w:rsidR="00475A50" w:rsidRPr="00527DE6" w14:paraId="1DC67694" w14:textId="77777777">
        <w:tc>
          <w:tcPr>
            <w:tcW w:w="5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C1D2C7" w14:textId="77777777" w:rsidR="00475A50" w:rsidRPr="00527DE6" w:rsidRDefault="00475A50">
            <w:pPr>
              <w:tabs>
                <w:tab w:val="left" w:pos="3969"/>
              </w:tabs>
              <w:spacing w:after="0" w:line="240" w:lineRule="auto"/>
              <w:ind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BFE8F2" w14:textId="77777777" w:rsidR="00333A1A" w:rsidRDefault="00333A1A" w:rsidP="00A12E1B">
            <w:pPr>
              <w:tabs>
                <w:tab w:val="left" w:pos="3969"/>
              </w:tabs>
              <w:spacing w:after="0" w:line="240" w:lineRule="auto"/>
              <w:ind w:right="427"/>
              <w:jc w:val="both"/>
              <w:rPr>
                <w:rFonts w:ascii="Times New Roman" w:eastAsia="PT Astra Serif" w:hAnsi="Times New Roman"/>
                <w:sz w:val="28"/>
                <w:szCs w:val="28"/>
              </w:rPr>
            </w:pPr>
          </w:p>
          <w:p w14:paraId="27585EC9" w14:textId="52863EEB" w:rsidR="00475A50" w:rsidRPr="00527DE6" w:rsidRDefault="00CB525C" w:rsidP="009C4BA0">
            <w:pPr>
              <w:tabs>
                <w:tab w:val="left" w:pos="3969"/>
              </w:tabs>
              <w:spacing w:after="0" w:line="240" w:lineRule="auto"/>
              <w:ind w:right="42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Hlk220264692"/>
            <w:r w:rsidRPr="00527DE6">
              <w:rPr>
                <w:rFonts w:ascii="Times New Roman" w:eastAsia="PT Astra Serif" w:hAnsi="Times New Roman"/>
                <w:sz w:val="28"/>
                <w:szCs w:val="28"/>
              </w:rPr>
              <w:t>О внесении изменени</w:t>
            </w:r>
            <w:r w:rsidR="004F762A">
              <w:rPr>
                <w:rFonts w:ascii="Times New Roman" w:eastAsia="PT Astra Serif" w:hAnsi="Times New Roman"/>
                <w:sz w:val="28"/>
                <w:szCs w:val="28"/>
              </w:rPr>
              <w:t>й</w:t>
            </w:r>
            <w:r w:rsidRPr="00527DE6">
              <w:rPr>
                <w:rFonts w:ascii="Times New Roman" w:eastAsia="PT Astra Serif" w:hAnsi="Times New Roman"/>
                <w:sz w:val="28"/>
                <w:szCs w:val="28"/>
              </w:rPr>
              <w:t xml:space="preserve"> в </w:t>
            </w:r>
            <w:bookmarkStart w:id="1" w:name="_Hlk219636724"/>
            <w:r w:rsidR="009C4BA0" w:rsidRPr="006A313E">
              <w:rPr>
                <w:rFonts w:ascii="Times New Roman" w:eastAsia="PT Astra Serif" w:hAnsi="Times New Roman"/>
                <w:sz w:val="28"/>
                <w:szCs w:val="28"/>
              </w:rPr>
              <w:t>Порядок 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на реализацию мероприятий, связанных с повышением заработной платы отраслевых специалистов муниципальных учреждений молодежной политики</w:t>
            </w:r>
            <w:r w:rsidRPr="00527DE6">
              <w:rPr>
                <w:rFonts w:ascii="Times New Roman" w:eastAsia="PT Astra Serif" w:hAnsi="Times New Roman"/>
                <w:color w:val="000000"/>
                <w:sz w:val="28"/>
                <w:szCs w:val="28"/>
              </w:rPr>
              <w:t>, утвержденн</w:t>
            </w:r>
            <w:r w:rsidR="009C4BA0">
              <w:rPr>
                <w:rFonts w:ascii="Times New Roman" w:eastAsia="PT Astra Serif" w:hAnsi="Times New Roman"/>
                <w:color w:val="000000"/>
                <w:sz w:val="28"/>
                <w:szCs w:val="28"/>
              </w:rPr>
              <w:t>ый</w:t>
            </w:r>
            <w:r w:rsidRPr="00527DE6">
              <w:rPr>
                <w:rFonts w:ascii="Times New Roman" w:eastAsia="PT Astra Serif" w:hAnsi="Times New Roman"/>
                <w:color w:val="000000"/>
                <w:sz w:val="28"/>
                <w:szCs w:val="28"/>
              </w:rPr>
              <w:t xml:space="preserve"> постановлением Кабинета Министров Республики Татарстан от </w:t>
            </w:r>
            <w:r w:rsidR="009C4BA0">
              <w:rPr>
                <w:rFonts w:ascii="Times New Roman" w:eastAsia="PT Astra Serif" w:hAnsi="Times New Roman"/>
                <w:color w:val="000000"/>
                <w:sz w:val="28"/>
                <w:szCs w:val="28"/>
              </w:rPr>
              <w:t>04.07.2024</w:t>
            </w:r>
            <w:r w:rsidRPr="00527DE6">
              <w:rPr>
                <w:rFonts w:ascii="Times New Roman" w:eastAsia="PT Astra Serif" w:hAnsi="Times New Roman"/>
                <w:color w:val="000000"/>
                <w:sz w:val="28"/>
                <w:szCs w:val="28"/>
              </w:rPr>
              <w:t xml:space="preserve"> </w:t>
            </w:r>
            <w:r w:rsidR="00A12E1B">
              <w:rPr>
                <w:rFonts w:ascii="Times New Roman" w:eastAsia="PT Astra Serif" w:hAnsi="Times New Roman"/>
                <w:color w:val="000000"/>
                <w:sz w:val="28"/>
                <w:szCs w:val="28"/>
              </w:rPr>
              <w:t xml:space="preserve">              </w:t>
            </w:r>
            <w:r w:rsidRPr="00527DE6">
              <w:rPr>
                <w:rFonts w:ascii="Times New Roman" w:eastAsia="PT Astra Serif" w:hAnsi="Times New Roman"/>
                <w:color w:val="000000"/>
                <w:sz w:val="28"/>
                <w:szCs w:val="28"/>
              </w:rPr>
              <w:t xml:space="preserve">№ </w:t>
            </w:r>
            <w:r w:rsidR="009C4BA0">
              <w:rPr>
                <w:rFonts w:ascii="Times New Roman" w:eastAsia="PT Astra Serif" w:hAnsi="Times New Roman"/>
                <w:color w:val="000000"/>
                <w:sz w:val="28"/>
                <w:szCs w:val="28"/>
              </w:rPr>
              <w:t>512</w:t>
            </w:r>
            <w:r w:rsidRPr="00527DE6">
              <w:rPr>
                <w:rFonts w:ascii="Times New Roman" w:eastAsia="PT Astra Serif" w:hAnsi="Times New Roman"/>
                <w:color w:val="000000"/>
                <w:sz w:val="28"/>
                <w:szCs w:val="28"/>
              </w:rPr>
              <w:t xml:space="preserve"> </w:t>
            </w:r>
            <w:bookmarkStart w:id="2" w:name="_Hlk220273571"/>
            <w:r w:rsidRPr="00527DE6">
              <w:rPr>
                <w:rFonts w:ascii="Times New Roman" w:eastAsia="PT Astra Serif" w:hAnsi="Times New Roman"/>
                <w:color w:val="000000"/>
                <w:sz w:val="28"/>
                <w:szCs w:val="28"/>
              </w:rPr>
              <w:t>«</w:t>
            </w:r>
            <w:r w:rsidR="009C4BA0" w:rsidRPr="009C4BA0">
              <w:rPr>
                <w:rFonts w:ascii="Times New Roman" w:eastAsia="PT Astra Serif" w:hAnsi="Times New Roman"/>
                <w:color w:val="000000"/>
                <w:sz w:val="28"/>
                <w:szCs w:val="28"/>
              </w:rPr>
              <w:t>Об утверждении Порядка 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на реализацию мероприятий, связанных с повышением заработной платы отраслевых специалистов муниципальных</w:t>
            </w:r>
            <w:r w:rsidR="009C4BA0">
              <w:rPr>
                <w:rFonts w:ascii="Times New Roman" w:eastAsia="PT Astra Serif" w:hAnsi="Times New Roman"/>
                <w:color w:val="000000"/>
                <w:sz w:val="28"/>
                <w:szCs w:val="28"/>
              </w:rPr>
              <w:t xml:space="preserve"> учреждений молодежной политики</w:t>
            </w:r>
            <w:r w:rsidR="00A12E1B">
              <w:rPr>
                <w:rFonts w:ascii="Times New Roman" w:eastAsia="PT Astra Serif" w:hAnsi="Times New Roman"/>
                <w:color w:val="000000"/>
                <w:sz w:val="28"/>
                <w:szCs w:val="28"/>
              </w:rPr>
              <w:t>»</w:t>
            </w:r>
            <w:bookmarkEnd w:id="0"/>
            <w:bookmarkEnd w:id="1"/>
            <w:bookmarkEnd w:id="2"/>
          </w:p>
        </w:tc>
        <w:tc>
          <w:tcPr>
            <w:tcW w:w="50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4391AD1" w14:textId="77777777" w:rsidR="00475A50" w:rsidRPr="00527DE6" w:rsidRDefault="00475A50">
            <w:pPr>
              <w:tabs>
                <w:tab w:val="left" w:pos="3969"/>
              </w:tabs>
              <w:spacing w:after="0" w:line="240" w:lineRule="auto"/>
              <w:ind w:right="524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BFDD83" w14:textId="77777777" w:rsidR="00475A50" w:rsidRDefault="00475A50">
      <w:pPr>
        <w:tabs>
          <w:tab w:val="left" w:pos="3969"/>
        </w:tabs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</w:p>
    <w:p w14:paraId="18A1CAF3" w14:textId="77777777" w:rsidR="00333A1A" w:rsidRPr="00527DE6" w:rsidRDefault="00333A1A">
      <w:pPr>
        <w:tabs>
          <w:tab w:val="left" w:pos="3969"/>
        </w:tabs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</w:p>
    <w:p w14:paraId="11F39662" w14:textId="77777777" w:rsidR="00475A50" w:rsidRPr="00527DE6" w:rsidRDefault="00CB525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Кабинет Министров Республики Татарстан ПОСТАНОВЛЯЕТ:</w:t>
      </w:r>
    </w:p>
    <w:p w14:paraId="48DCF9BA" w14:textId="77777777" w:rsidR="00475A50" w:rsidRPr="00527DE6" w:rsidRDefault="00475A50">
      <w:pPr>
        <w:pStyle w:val="afe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654363" w14:textId="4C6F87DF" w:rsidR="00517FD1" w:rsidRDefault="00CB525C" w:rsidP="001A1810">
      <w:pPr>
        <w:spacing w:after="0" w:line="240" w:lineRule="auto"/>
        <w:ind w:firstLine="720"/>
        <w:jc w:val="both"/>
        <w:rPr>
          <w:rFonts w:ascii="Times New Roman" w:eastAsia="PT Astra Serif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 xml:space="preserve"> </w:t>
      </w:r>
      <w:r w:rsidR="004F762A">
        <w:rPr>
          <w:rFonts w:ascii="Times New Roman" w:eastAsia="PT Astra Serif" w:hAnsi="Times New Roman"/>
          <w:sz w:val="28"/>
          <w:szCs w:val="28"/>
        </w:rPr>
        <w:t>1.</w:t>
      </w:r>
      <w:r w:rsidRPr="00527DE6">
        <w:rPr>
          <w:rFonts w:ascii="Times New Roman" w:eastAsia="PT Astra Serif" w:hAnsi="Times New Roman"/>
          <w:sz w:val="28"/>
          <w:szCs w:val="28"/>
        </w:rPr>
        <w:t xml:space="preserve"> Внести в </w:t>
      </w:r>
      <w:r w:rsidR="006A313E" w:rsidRPr="006A313E">
        <w:rPr>
          <w:rFonts w:ascii="Times New Roman" w:eastAsia="PT Astra Serif" w:hAnsi="Times New Roman"/>
          <w:sz w:val="28"/>
          <w:szCs w:val="28"/>
        </w:rPr>
        <w:t xml:space="preserve">Порядок 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на реализацию мероприятий, связанных </w:t>
      </w:r>
      <w:r w:rsidR="004F762A">
        <w:rPr>
          <w:rFonts w:ascii="Times New Roman" w:eastAsia="PT Astra Serif" w:hAnsi="Times New Roman"/>
          <w:sz w:val="28"/>
          <w:szCs w:val="28"/>
        </w:rPr>
        <w:t xml:space="preserve">                                      </w:t>
      </w:r>
      <w:r w:rsidR="006A313E" w:rsidRPr="006A313E">
        <w:rPr>
          <w:rFonts w:ascii="Times New Roman" w:eastAsia="PT Astra Serif" w:hAnsi="Times New Roman"/>
          <w:sz w:val="28"/>
          <w:szCs w:val="28"/>
        </w:rPr>
        <w:t>с повышением заработной платы отраслевых специалистов муниципальных учреждений молодежной политики, утвержденный постановлением Кабинета Министров Республик</w:t>
      </w:r>
      <w:r w:rsidR="006A313E">
        <w:rPr>
          <w:rFonts w:ascii="Times New Roman" w:eastAsia="PT Astra Serif" w:hAnsi="Times New Roman"/>
          <w:sz w:val="28"/>
          <w:szCs w:val="28"/>
        </w:rPr>
        <w:t>и Татарстан от 04.07.2024 № 512</w:t>
      </w:r>
      <w:r w:rsidR="00573348">
        <w:rPr>
          <w:rFonts w:ascii="Times New Roman" w:eastAsia="PT Astra Serif" w:hAnsi="Times New Roman"/>
          <w:sz w:val="28"/>
          <w:szCs w:val="28"/>
        </w:rPr>
        <w:t xml:space="preserve"> </w:t>
      </w:r>
      <w:r w:rsidR="00573348" w:rsidRPr="00527DE6">
        <w:rPr>
          <w:rFonts w:ascii="Times New Roman" w:eastAsia="PT Astra Serif" w:hAnsi="Times New Roman"/>
          <w:color w:val="000000"/>
          <w:sz w:val="28"/>
          <w:szCs w:val="28"/>
        </w:rPr>
        <w:t>«</w:t>
      </w:r>
      <w:r w:rsidR="00573348" w:rsidRPr="009C4BA0">
        <w:rPr>
          <w:rFonts w:ascii="Times New Roman" w:eastAsia="PT Astra Serif" w:hAnsi="Times New Roman"/>
          <w:color w:val="000000"/>
          <w:sz w:val="28"/>
          <w:szCs w:val="28"/>
        </w:rPr>
        <w:t xml:space="preserve">Об утверждении Порядка </w:t>
      </w:r>
      <w:r w:rsidR="00573348" w:rsidRPr="009C4BA0">
        <w:rPr>
          <w:rFonts w:ascii="Times New Roman" w:eastAsia="PT Astra Serif" w:hAnsi="Times New Roman"/>
          <w:color w:val="000000"/>
          <w:sz w:val="28"/>
          <w:szCs w:val="28"/>
        </w:rPr>
        <w:lastRenderedPageBreak/>
        <w:t>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на реализацию мероприятий, связанных с повышением заработной платы отраслевых специалистов муниципальных</w:t>
      </w:r>
      <w:r w:rsidR="00573348">
        <w:rPr>
          <w:rFonts w:ascii="Times New Roman" w:eastAsia="PT Astra Serif" w:hAnsi="Times New Roman"/>
          <w:color w:val="000000"/>
          <w:sz w:val="28"/>
          <w:szCs w:val="28"/>
        </w:rPr>
        <w:t xml:space="preserve"> учреждений молодежной политики»</w:t>
      </w:r>
      <w:r w:rsidRPr="00527DE6">
        <w:rPr>
          <w:rFonts w:ascii="Times New Roman" w:eastAsia="PT Astra Serif" w:hAnsi="Times New Roman"/>
          <w:sz w:val="28"/>
          <w:szCs w:val="28"/>
        </w:rPr>
        <w:t xml:space="preserve">, следующие изменения: </w:t>
      </w:r>
    </w:p>
    <w:p w14:paraId="1D773783" w14:textId="79D74E73" w:rsidR="004F762A" w:rsidRDefault="001A1810" w:rsidP="00727F66">
      <w:pPr>
        <w:spacing w:after="0" w:line="240" w:lineRule="auto"/>
        <w:ind w:right="-1" w:firstLine="540"/>
        <w:jc w:val="both"/>
        <w:rPr>
          <w:rFonts w:ascii="Times New Roman" w:eastAsia="PT Astra Serif" w:hAnsi="Times New Roman"/>
          <w:bCs/>
          <w:sz w:val="28"/>
          <w:szCs w:val="28"/>
        </w:rPr>
      </w:pPr>
      <w:r>
        <w:rPr>
          <w:rFonts w:ascii="Times New Roman" w:eastAsia="PT Astra Serif" w:hAnsi="Times New Roman"/>
          <w:sz w:val="28"/>
          <w:szCs w:val="28"/>
        </w:rPr>
        <w:t>п</w:t>
      </w:r>
      <w:r w:rsidR="006A313E">
        <w:rPr>
          <w:rFonts w:ascii="Times New Roman" w:eastAsia="PT Astra Serif" w:hAnsi="Times New Roman"/>
          <w:sz w:val="28"/>
          <w:szCs w:val="28"/>
        </w:rPr>
        <w:t>ункт</w:t>
      </w:r>
      <w:r>
        <w:rPr>
          <w:rFonts w:ascii="Times New Roman" w:eastAsia="PT Astra Serif" w:hAnsi="Times New Roman"/>
          <w:sz w:val="28"/>
          <w:szCs w:val="28"/>
        </w:rPr>
        <w:t xml:space="preserve"> </w:t>
      </w:r>
      <w:r w:rsidR="006A313E">
        <w:rPr>
          <w:rFonts w:ascii="Times New Roman" w:eastAsia="PT Astra Serif" w:hAnsi="Times New Roman"/>
          <w:sz w:val="28"/>
          <w:szCs w:val="28"/>
        </w:rPr>
        <w:t xml:space="preserve">2 </w:t>
      </w:r>
      <w:r w:rsidR="00727F66">
        <w:rPr>
          <w:rFonts w:ascii="Times New Roman" w:eastAsia="PT Astra Serif" w:hAnsi="Times New Roman"/>
          <w:bCs/>
          <w:sz w:val="28"/>
          <w:szCs w:val="28"/>
        </w:rPr>
        <w:t>после слов «</w:t>
      </w:r>
      <w:r w:rsidR="00727F66" w:rsidRPr="00727F66">
        <w:rPr>
          <w:rFonts w:ascii="Times New Roman" w:eastAsia="PT Astra Serif" w:hAnsi="Times New Roman"/>
          <w:bCs/>
          <w:sz w:val="28"/>
          <w:szCs w:val="28"/>
        </w:rPr>
        <w:t xml:space="preserve">по основному месту работы (далее </w:t>
      </w:r>
      <w:r w:rsidR="00727F66">
        <w:rPr>
          <w:rFonts w:ascii="Times New Roman" w:eastAsia="PT Astra Serif" w:hAnsi="Times New Roman"/>
          <w:bCs/>
          <w:sz w:val="28"/>
          <w:szCs w:val="28"/>
        </w:rPr>
        <w:t>–</w:t>
      </w:r>
      <w:r w:rsidR="00727F66" w:rsidRPr="00727F66">
        <w:rPr>
          <w:rFonts w:ascii="Times New Roman" w:eastAsia="PT Astra Serif" w:hAnsi="Times New Roman"/>
          <w:bCs/>
          <w:sz w:val="28"/>
          <w:szCs w:val="28"/>
        </w:rPr>
        <w:t xml:space="preserve"> специалисты)</w:t>
      </w:r>
      <w:r w:rsidR="00727F66">
        <w:rPr>
          <w:rFonts w:ascii="Times New Roman" w:eastAsia="PT Astra Serif" w:hAnsi="Times New Roman"/>
          <w:bCs/>
          <w:sz w:val="28"/>
          <w:szCs w:val="28"/>
        </w:rPr>
        <w:t xml:space="preserve">» </w:t>
      </w:r>
      <w:r>
        <w:rPr>
          <w:rFonts w:ascii="Times New Roman" w:eastAsia="PT Astra Serif" w:hAnsi="Times New Roman"/>
          <w:sz w:val="28"/>
          <w:szCs w:val="28"/>
        </w:rPr>
        <w:t>дополнить словами</w:t>
      </w:r>
      <w:r w:rsidR="006A313E">
        <w:rPr>
          <w:rFonts w:ascii="Times New Roman" w:eastAsia="PT Astra Serif" w:hAnsi="Times New Roman"/>
          <w:sz w:val="28"/>
          <w:szCs w:val="28"/>
        </w:rPr>
        <w:t>:</w:t>
      </w:r>
      <w:r>
        <w:rPr>
          <w:rFonts w:ascii="Times New Roman" w:eastAsia="PT Astra Serif" w:hAnsi="Times New Roman"/>
          <w:sz w:val="28"/>
          <w:szCs w:val="28"/>
        </w:rPr>
        <w:t xml:space="preserve"> «</w:t>
      </w:r>
      <w:r w:rsidR="00E02007">
        <w:rPr>
          <w:rFonts w:ascii="Times New Roman" w:eastAsia="PT Astra Serif" w:hAnsi="Times New Roman"/>
          <w:sz w:val="28"/>
          <w:szCs w:val="28"/>
        </w:rPr>
        <w:t xml:space="preserve">, </w:t>
      </w:r>
      <w:r w:rsidRPr="001A1810">
        <w:rPr>
          <w:rFonts w:ascii="Times New Roman" w:eastAsia="PT Astra Serif" w:hAnsi="Times New Roman"/>
          <w:bCs/>
          <w:sz w:val="28"/>
          <w:szCs w:val="28"/>
        </w:rPr>
        <w:t>путем е</w:t>
      </w:r>
      <w:r w:rsidR="002561BB">
        <w:rPr>
          <w:rFonts w:ascii="Times New Roman" w:eastAsia="PT Astra Serif" w:hAnsi="Times New Roman"/>
          <w:bCs/>
          <w:sz w:val="28"/>
          <w:szCs w:val="28"/>
        </w:rPr>
        <w:t>ё</w:t>
      </w:r>
      <w:r w:rsidRPr="001A1810">
        <w:rPr>
          <w:rFonts w:ascii="Times New Roman" w:eastAsia="PT Astra Serif" w:hAnsi="Times New Roman"/>
          <w:bCs/>
          <w:sz w:val="28"/>
          <w:szCs w:val="28"/>
        </w:rPr>
        <w:t xml:space="preserve"> доведения до уровня средней заработной платы по Республике Татарстан</w:t>
      </w:r>
      <w:r>
        <w:rPr>
          <w:rFonts w:ascii="Times New Roman" w:eastAsia="PT Astra Serif" w:hAnsi="Times New Roman"/>
          <w:bCs/>
          <w:sz w:val="28"/>
          <w:szCs w:val="28"/>
        </w:rPr>
        <w:t>»;</w:t>
      </w:r>
    </w:p>
    <w:p w14:paraId="25169983" w14:textId="75FD8975" w:rsidR="00920DCF" w:rsidRDefault="00920DCF" w:rsidP="00BD304B">
      <w:pPr>
        <w:spacing w:after="0" w:line="240" w:lineRule="auto"/>
        <w:ind w:right="-1" w:firstLine="540"/>
        <w:jc w:val="both"/>
        <w:rPr>
          <w:rFonts w:ascii="Times New Roman" w:eastAsia="PT Astra Serif" w:hAnsi="Times New Roman"/>
          <w:bCs/>
          <w:sz w:val="28"/>
          <w:szCs w:val="28"/>
        </w:rPr>
      </w:pPr>
      <w:r>
        <w:rPr>
          <w:rFonts w:ascii="Times New Roman" w:eastAsia="PT Astra Serif" w:hAnsi="Times New Roman"/>
          <w:bCs/>
          <w:sz w:val="28"/>
          <w:szCs w:val="28"/>
        </w:rPr>
        <w:t>пункт 12 изложить в следующей редакции:</w:t>
      </w:r>
    </w:p>
    <w:p w14:paraId="15824FFB" w14:textId="1112ED63" w:rsidR="00BD304B" w:rsidRPr="00BD304B" w:rsidRDefault="00920DCF" w:rsidP="00920DCF">
      <w:pPr>
        <w:spacing w:after="0" w:line="240" w:lineRule="auto"/>
        <w:ind w:right="-1" w:firstLine="540"/>
        <w:jc w:val="both"/>
        <w:rPr>
          <w:rFonts w:ascii="Times New Roman" w:eastAsia="PT Astra Serif" w:hAnsi="Times New Roman"/>
          <w:bCs/>
          <w:sz w:val="28"/>
          <w:szCs w:val="28"/>
        </w:rPr>
      </w:pPr>
      <w:r>
        <w:rPr>
          <w:rFonts w:ascii="Times New Roman" w:eastAsia="PT Astra Serif" w:hAnsi="Times New Roman"/>
          <w:bCs/>
          <w:sz w:val="28"/>
          <w:szCs w:val="28"/>
        </w:rPr>
        <w:t>«</w:t>
      </w:r>
      <w:r w:rsidR="00BD304B" w:rsidRPr="00BD304B">
        <w:rPr>
          <w:rFonts w:ascii="Times New Roman" w:hAnsi="Times New Roman"/>
          <w:sz w:val="28"/>
          <w:szCs w:val="28"/>
        </w:rPr>
        <w:t>12. Размер предоставляемых бюджетам муниципальных образований иных межбюджетных трансфертов за отчетный квартал (S) определяется по формуле:</w:t>
      </w:r>
    </w:p>
    <w:p w14:paraId="636118F4" w14:textId="77777777" w:rsidR="00BD304B" w:rsidRDefault="00BD304B" w:rsidP="007C2EB8">
      <w:pPr>
        <w:spacing w:after="0" w:line="240" w:lineRule="auto"/>
        <w:ind w:right="-1" w:firstLine="540"/>
        <w:jc w:val="both"/>
        <w:rPr>
          <w:rFonts w:ascii="Times New Roman" w:eastAsia="PT Astra Serif" w:hAnsi="Times New Roman"/>
          <w:bCs/>
          <w:sz w:val="28"/>
          <w:szCs w:val="28"/>
        </w:rPr>
      </w:pPr>
    </w:p>
    <w:p w14:paraId="320E03AA" w14:textId="71990DB2" w:rsidR="00BD304B" w:rsidRDefault="00BD304B" w:rsidP="00BD304B">
      <w:pPr>
        <w:spacing w:after="0" w:line="240" w:lineRule="auto"/>
        <w:ind w:right="-1" w:firstLine="540"/>
        <w:jc w:val="center"/>
        <w:rPr>
          <w:rFonts w:ascii="Times New Roman" w:eastAsia="PT Astra Serif" w:hAnsi="Times New Roman"/>
          <w:bCs/>
          <w:sz w:val="28"/>
          <w:szCs w:val="28"/>
        </w:rPr>
      </w:pPr>
      <w:r>
        <w:rPr>
          <w:noProof/>
          <w:position w:val="-30"/>
        </w:rPr>
        <w:drawing>
          <wp:inline distT="0" distB="0" distL="0" distR="0" wp14:anchorId="17AF6113" wp14:editId="3E2BCFAC">
            <wp:extent cx="2754630" cy="5372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1077B" w14:textId="77777777" w:rsidR="00920DCF" w:rsidRPr="00920DCF" w:rsidRDefault="00920DCF" w:rsidP="00920DCF">
      <w:pPr>
        <w:spacing w:after="0" w:line="240" w:lineRule="auto"/>
        <w:ind w:right="-1" w:firstLine="540"/>
        <w:jc w:val="both"/>
        <w:rPr>
          <w:rFonts w:ascii="Times New Roman" w:eastAsia="PT Astra Serif" w:hAnsi="Times New Roman"/>
          <w:bCs/>
          <w:sz w:val="28"/>
          <w:szCs w:val="28"/>
        </w:rPr>
      </w:pPr>
      <w:r w:rsidRPr="00920DCF">
        <w:rPr>
          <w:rFonts w:ascii="Times New Roman" w:eastAsia="PT Astra Serif" w:hAnsi="Times New Roman"/>
          <w:bCs/>
          <w:sz w:val="28"/>
          <w:szCs w:val="28"/>
        </w:rPr>
        <w:t>где:</w:t>
      </w:r>
    </w:p>
    <w:p w14:paraId="46F8ECC6" w14:textId="5A565CAE" w:rsidR="00920DCF" w:rsidRPr="00903E69" w:rsidRDefault="00920DCF" w:rsidP="004212D2">
      <w:pPr>
        <w:spacing w:after="0" w:line="240" w:lineRule="auto"/>
        <w:ind w:right="-1" w:firstLine="540"/>
        <w:jc w:val="both"/>
        <w:rPr>
          <w:rFonts w:ascii="Times New Roman" w:eastAsia="PT Astra Serif" w:hAnsi="Times New Roman"/>
          <w:bCs/>
          <w:sz w:val="28"/>
          <w:szCs w:val="28"/>
        </w:rPr>
      </w:pPr>
      <w:r>
        <w:rPr>
          <w:noProof/>
          <w:position w:val="-12"/>
        </w:rPr>
        <w:drawing>
          <wp:inline distT="0" distB="0" distL="0" distR="0" wp14:anchorId="786AF6FB" wp14:editId="3A91E129">
            <wp:extent cx="228600" cy="3086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0DCF">
        <w:rPr>
          <w:rFonts w:ascii="Times New Roman" w:eastAsia="PT Astra Serif" w:hAnsi="Times New Roman"/>
          <w:bCs/>
          <w:sz w:val="28"/>
          <w:szCs w:val="28"/>
        </w:rPr>
        <w:t xml:space="preserve"> - </w:t>
      </w:r>
      <w:r w:rsidRPr="00903E69">
        <w:rPr>
          <w:rFonts w:ascii="Times New Roman" w:eastAsia="PT Astra Serif" w:hAnsi="Times New Roman"/>
          <w:bCs/>
          <w:sz w:val="28"/>
          <w:szCs w:val="28"/>
        </w:rPr>
        <w:t>планируемый размер среднемесячной заработной платы специалистов за плановый период;</w:t>
      </w:r>
    </w:p>
    <w:p w14:paraId="56A041C5" w14:textId="588256FB" w:rsidR="00920DCF" w:rsidRPr="00903E69" w:rsidRDefault="00920DCF" w:rsidP="00920DCF">
      <w:pPr>
        <w:spacing w:after="0" w:line="240" w:lineRule="auto"/>
        <w:ind w:right="-1" w:firstLine="540"/>
        <w:jc w:val="both"/>
        <w:rPr>
          <w:rFonts w:ascii="Times New Roman" w:eastAsia="PT Astra Serif" w:hAnsi="Times New Roman"/>
          <w:bCs/>
          <w:sz w:val="28"/>
          <w:szCs w:val="28"/>
        </w:rPr>
      </w:pPr>
      <w:bookmarkStart w:id="3" w:name="_GoBack"/>
      <w:r w:rsidRPr="00903E69">
        <w:rPr>
          <w:noProof/>
          <w:position w:val="-12"/>
        </w:rPr>
        <w:drawing>
          <wp:inline distT="0" distB="0" distL="0" distR="0" wp14:anchorId="2AF739EE" wp14:editId="7F143059">
            <wp:extent cx="274320" cy="3086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r w:rsidRPr="00903E69">
        <w:rPr>
          <w:rFonts w:ascii="Times New Roman" w:eastAsia="PT Astra Serif" w:hAnsi="Times New Roman"/>
          <w:bCs/>
          <w:sz w:val="28"/>
          <w:szCs w:val="28"/>
        </w:rPr>
        <w:t>- фактический размер среднемесячной заработной платы специалистов за отчетный период;</w:t>
      </w:r>
    </w:p>
    <w:p w14:paraId="5D07F43D" w14:textId="40384EC2" w:rsidR="00920DCF" w:rsidRPr="00903E69" w:rsidRDefault="00920DCF" w:rsidP="00920DCF">
      <w:pPr>
        <w:spacing w:after="0" w:line="240" w:lineRule="auto"/>
        <w:ind w:right="-1" w:firstLine="540"/>
        <w:jc w:val="both"/>
        <w:rPr>
          <w:rFonts w:ascii="Times New Roman" w:eastAsia="PT Astra Serif" w:hAnsi="Times New Roman"/>
          <w:bCs/>
          <w:sz w:val="28"/>
          <w:szCs w:val="28"/>
        </w:rPr>
      </w:pPr>
      <w:proofErr w:type="spellStart"/>
      <w:r w:rsidRPr="00903E69">
        <w:rPr>
          <w:rFonts w:ascii="Times New Roman" w:eastAsia="PT Astra Serif" w:hAnsi="Times New Roman"/>
          <w:bCs/>
          <w:sz w:val="28"/>
          <w:szCs w:val="28"/>
        </w:rPr>
        <w:t>Cj</w:t>
      </w:r>
      <w:proofErr w:type="spellEnd"/>
      <w:r w:rsidRPr="00903E69">
        <w:rPr>
          <w:rFonts w:ascii="Times New Roman" w:eastAsia="PT Astra Serif" w:hAnsi="Times New Roman"/>
          <w:bCs/>
          <w:sz w:val="28"/>
          <w:szCs w:val="28"/>
        </w:rPr>
        <w:t xml:space="preserve"> - </w:t>
      </w:r>
      <w:r w:rsidR="00903E69" w:rsidRPr="00903E69">
        <w:rPr>
          <w:rFonts w:ascii="Times New Roman" w:eastAsia="PT Astra Serif" w:hAnsi="Times New Roman"/>
          <w:bCs/>
          <w:sz w:val="28"/>
          <w:szCs w:val="28"/>
        </w:rPr>
        <w:t>общая среднесписочная численность специалистов</w:t>
      </w:r>
      <w:r w:rsidRPr="00903E69">
        <w:rPr>
          <w:rFonts w:ascii="Times New Roman" w:eastAsia="PT Astra Serif" w:hAnsi="Times New Roman"/>
          <w:bCs/>
          <w:sz w:val="28"/>
          <w:szCs w:val="28"/>
        </w:rPr>
        <w:t>;</w:t>
      </w:r>
    </w:p>
    <w:p w14:paraId="1531A18D" w14:textId="7431A467" w:rsidR="00920DCF" w:rsidRPr="00903E69" w:rsidRDefault="00920DCF" w:rsidP="00920DCF">
      <w:pPr>
        <w:spacing w:after="0" w:line="240" w:lineRule="auto"/>
        <w:ind w:right="-1" w:firstLine="540"/>
        <w:jc w:val="both"/>
        <w:rPr>
          <w:rFonts w:ascii="Times New Roman" w:eastAsia="PT Astra Serif" w:hAnsi="Times New Roman"/>
          <w:bCs/>
          <w:sz w:val="28"/>
          <w:szCs w:val="28"/>
        </w:rPr>
      </w:pPr>
      <w:r w:rsidRPr="00903E69">
        <w:rPr>
          <w:rFonts w:ascii="Times New Roman" w:eastAsia="PT Astra Serif" w:hAnsi="Times New Roman"/>
          <w:bCs/>
          <w:sz w:val="28"/>
          <w:szCs w:val="28"/>
        </w:rPr>
        <w:t xml:space="preserve">m - </w:t>
      </w:r>
      <w:r w:rsidR="00903E69" w:rsidRPr="00903E69">
        <w:rPr>
          <w:rFonts w:ascii="Times New Roman" w:eastAsia="PT Astra Serif" w:hAnsi="Times New Roman"/>
          <w:bCs/>
          <w:sz w:val="28"/>
          <w:szCs w:val="28"/>
        </w:rPr>
        <w:t>количество месяцев</w:t>
      </w:r>
      <w:r w:rsidRPr="00903E69">
        <w:rPr>
          <w:rFonts w:ascii="Times New Roman" w:eastAsia="PT Astra Serif" w:hAnsi="Times New Roman"/>
          <w:bCs/>
          <w:sz w:val="28"/>
          <w:szCs w:val="28"/>
        </w:rPr>
        <w:t>;</w:t>
      </w:r>
    </w:p>
    <w:p w14:paraId="2C0F6C73" w14:textId="77777777" w:rsidR="00920DCF" w:rsidRPr="00903E69" w:rsidRDefault="00920DCF" w:rsidP="00920DCF">
      <w:pPr>
        <w:spacing w:after="0" w:line="240" w:lineRule="auto"/>
        <w:ind w:right="-1" w:firstLine="540"/>
        <w:jc w:val="both"/>
        <w:rPr>
          <w:rFonts w:ascii="Times New Roman" w:eastAsia="PT Astra Serif" w:hAnsi="Times New Roman"/>
          <w:bCs/>
          <w:sz w:val="28"/>
          <w:szCs w:val="28"/>
        </w:rPr>
      </w:pPr>
      <w:r w:rsidRPr="00903E69">
        <w:rPr>
          <w:rFonts w:ascii="Times New Roman" w:eastAsia="PT Astra Serif" w:hAnsi="Times New Roman"/>
          <w:bCs/>
          <w:sz w:val="28"/>
          <w:szCs w:val="28"/>
        </w:rPr>
        <w:t>k - ставка начислений на выплаты по оплате труда;</w:t>
      </w:r>
    </w:p>
    <w:p w14:paraId="66C04387" w14:textId="77777777" w:rsidR="00920DCF" w:rsidRPr="00903E69" w:rsidRDefault="00920DCF" w:rsidP="00920DCF">
      <w:pPr>
        <w:spacing w:after="0" w:line="240" w:lineRule="auto"/>
        <w:ind w:right="-1" w:firstLine="540"/>
        <w:jc w:val="both"/>
        <w:rPr>
          <w:rFonts w:ascii="Times New Roman" w:eastAsia="PT Astra Serif" w:hAnsi="Times New Roman"/>
          <w:bCs/>
          <w:sz w:val="28"/>
          <w:szCs w:val="28"/>
        </w:rPr>
      </w:pPr>
      <w:r w:rsidRPr="00903E69">
        <w:rPr>
          <w:rFonts w:ascii="Times New Roman" w:eastAsia="PT Astra Serif" w:hAnsi="Times New Roman"/>
          <w:bCs/>
          <w:sz w:val="28"/>
          <w:szCs w:val="28"/>
        </w:rPr>
        <w:t>j - категории работников;</w:t>
      </w:r>
    </w:p>
    <w:p w14:paraId="6C2F1C54" w14:textId="4FF0EEAB" w:rsidR="00920DCF" w:rsidRDefault="00920DCF" w:rsidP="00920DCF">
      <w:pPr>
        <w:spacing w:after="0" w:line="240" w:lineRule="auto"/>
        <w:ind w:right="-1" w:firstLine="540"/>
        <w:jc w:val="both"/>
        <w:rPr>
          <w:rFonts w:ascii="Times New Roman" w:eastAsia="PT Astra Serif" w:hAnsi="Times New Roman"/>
          <w:bCs/>
          <w:sz w:val="28"/>
          <w:szCs w:val="28"/>
          <w:highlight w:val="yellow"/>
        </w:rPr>
      </w:pPr>
      <w:r w:rsidRPr="00903E69">
        <w:rPr>
          <w:rFonts w:ascii="Times New Roman" w:eastAsia="PT Astra Serif" w:hAnsi="Times New Roman"/>
          <w:bCs/>
          <w:sz w:val="28"/>
          <w:szCs w:val="28"/>
        </w:rPr>
        <w:t>n - количество категорий работников</w:t>
      </w:r>
      <w:r w:rsidRPr="00920DCF">
        <w:rPr>
          <w:rFonts w:ascii="Times New Roman" w:eastAsia="PT Astra Serif" w:hAnsi="Times New Roman"/>
          <w:bCs/>
          <w:sz w:val="28"/>
          <w:szCs w:val="28"/>
        </w:rPr>
        <w:t>.</w:t>
      </w:r>
      <w:r w:rsidR="00903E69">
        <w:rPr>
          <w:rFonts w:ascii="Times New Roman" w:eastAsia="PT Astra Serif" w:hAnsi="Times New Roman"/>
          <w:bCs/>
          <w:sz w:val="28"/>
          <w:szCs w:val="28"/>
        </w:rPr>
        <w:t>»;</w:t>
      </w:r>
    </w:p>
    <w:p w14:paraId="06238DBF" w14:textId="2D09EB5E" w:rsidR="008E6291" w:rsidRPr="00BD304B" w:rsidRDefault="00BD304B" w:rsidP="00BD304B">
      <w:pPr>
        <w:spacing w:after="0" w:line="240" w:lineRule="auto"/>
        <w:ind w:right="-1" w:firstLine="540"/>
        <w:jc w:val="both"/>
      </w:pPr>
      <w:r>
        <w:rPr>
          <w:rFonts w:ascii="Times New Roman" w:eastAsia="PT Astra Serif" w:hAnsi="Times New Roman"/>
          <w:bCs/>
          <w:sz w:val="28"/>
          <w:szCs w:val="28"/>
        </w:rPr>
        <w:t xml:space="preserve">в </w:t>
      </w:r>
      <w:r w:rsidR="008E6291" w:rsidRPr="008E6291">
        <w:rPr>
          <w:rFonts w:ascii="Times New Roman" w:eastAsia="PT Astra Serif" w:hAnsi="Times New Roman"/>
          <w:bCs/>
          <w:sz w:val="28"/>
          <w:szCs w:val="28"/>
        </w:rPr>
        <w:t>пункт</w:t>
      </w:r>
      <w:r>
        <w:rPr>
          <w:rFonts w:ascii="Times New Roman" w:eastAsia="PT Astra Serif" w:hAnsi="Times New Roman"/>
          <w:bCs/>
          <w:sz w:val="28"/>
          <w:szCs w:val="28"/>
        </w:rPr>
        <w:t>е</w:t>
      </w:r>
      <w:r w:rsidR="008E6291" w:rsidRPr="008E6291">
        <w:rPr>
          <w:rFonts w:ascii="Times New Roman" w:eastAsia="PT Astra Serif" w:hAnsi="Times New Roman"/>
          <w:bCs/>
          <w:sz w:val="28"/>
          <w:szCs w:val="28"/>
        </w:rPr>
        <w:t xml:space="preserve"> 1</w:t>
      </w:r>
      <w:r w:rsidR="008E6291">
        <w:rPr>
          <w:rFonts w:ascii="Times New Roman" w:eastAsia="PT Astra Serif" w:hAnsi="Times New Roman"/>
          <w:bCs/>
          <w:sz w:val="28"/>
          <w:szCs w:val="28"/>
        </w:rPr>
        <w:t>3</w:t>
      </w:r>
      <w:r>
        <w:rPr>
          <w:rFonts w:ascii="Times New Roman" w:eastAsia="PT Astra Serif" w:hAnsi="Times New Roman"/>
          <w:bCs/>
          <w:sz w:val="28"/>
          <w:szCs w:val="28"/>
        </w:rPr>
        <w:t xml:space="preserve"> </w:t>
      </w:r>
      <w:r w:rsidR="00F32644">
        <w:rPr>
          <w:rFonts w:ascii="Times New Roman" w:eastAsia="PT Astra Serif" w:hAnsi="Times New Roman"/>
          <w:bCs/>
          <w:sz w:val="28"/>
          <w:szCs w:val="28"/>
        </w:rPr>
        <w:t xml:space="preserve">слова </w:t>
      </w:r>
      <w:r w:rsidR="008E6291">
        <w:rPr>
          <w:rFonts w:ascii="Times New Roman" w:eastAsia="PT Astra Serif" w:hAnsi="Times New Roman"/>
          <w:bCs/>
          <w:sz w:val="28"/>
          <w:szCs w:val="28"/>
        </w:rPr>
        <w:t>«</w:t>
      </w:r>
      <w:r w:rsidR="008E6291" w:rsidRPr="008E6291">
        <w:rPr>
          <w:rFonts w:ascii="Times New Roman" w:eastAsia="PT Astra Serif" w:hAnsi="Times New Roman"/>
          <w:bCs/>
          <w:sz w:val="28"/>
          <w:szCs w:val="28"/>
        </w:rPr>
        <w:t xml:space="preserve">общая среднесписочная численность специалистов за </w:t>
      </w:r>
      <w:r w:rsidR="00903E69">
        <w:rPr>
          <w:rFonts w:ascii="Times New Roman" w:eastAsia="PT Astra Serif" w:hAnsi="Times New Roman"/>
          <w:bCs/>
          <w:sz w:val="28"/>
          <w:szCs w:val="28"/>
        </w:rPr>
        <w:t xml:space="preserve">                            </w:t>
      </w:r>
      <w:r w:rsidR="008E6291" w:rsidRPr="008E6291">
        <w:rPr>
          <w:rFonts w:ascii="Times New Roman" w:eastAsia="PT Astra Serif" w:hAnsi="Times New Roman"/>
          <w:bCs/>
          <w:sz w:val="28"/>
          <w:szCs w:val="28"/>
        </w:rPr>
        <w:t>I квартал, шесть месяцев, девять ме</w:t>
      </w:r>
      <w:r w:rsidR="008E6291">
        <w:rPr>
          <w:rFonts w:ascii="Times New Roman" w:eastAsia="PT Astra Serif" w:hAnsi="Times New Roman"/>
          <w:bCs/>
          <w:sz w:val="28"/>
          <w:szCs w:val="28"/>
        </w:rPr>
        <w:t xml:space="preserve">сяцев, 10 месяцев текущего </w:t>
      </w:r>
      <w:proofErr w:type="gramStart"/>
      <w:r w:rsidR="008E6291">
        <w:rPr>
          <w:rFonts w:ascii="Times New Roman" w:eastAsia="PT Astra Serif" w:hAnsi="Times New Roman"/>
          <w:bCs/>
          <w:sz w:val="28"/>
          <w:szCs w:val="28"/>
        </w:rPr>
        <w:t xml:space="preserve">года» </w:t>
      </w:r>
      <w:r w:rsidR="008E6291" w:rsidRPr="008E6291">
        <w:t xml:space="preserve"> </w:t>
      </w:r>
      <w:r w:rsidR="008E6291" w:rsidRPr="008E6291">
        <w:rPr>
          <w:rFonts w:ascii="Times New Roman" w:eastAsia="PT Astra Serif" w:hAnsi="Times New Roman"/>
          <w:bCs/>
          <w:sz w:val="28"/>
          <w:szCs w:val="28"/>
        </w:rPr>
        <w:t>заменить</w:t>
      </w:r>
      <w:proofErr w:type="gramEnd"/>
      <w:r w:rsidR="008E6291" w:rsidRPr="008E6291">
        <w:rPr>
          <w:rFonts w:ascii="Times New Roman" w:eastAsia="PT Astra Serif" w:hAnsi="Times New Roman"/>
          <w:bCs/>
          <w:sz w:val="28"/>
          <w:szCs w:val="28"/>
        </w:rPr>
        <w:t xml:space="preserve"> словами</w:t>
      </w:r>
      <w:r w:rsidR="008E6291">
        <w:rPr>
          <w:rFonts w:ascii="Times New Roman" w:eastAsia="PT Astra Serif" w:hAnsi="Times New Roman"/>
          <w:bCs/>
          <w:sz w:val="28"/>
          <w:szCs w:val="28"/>
        </w:rPr>
        <w:t xml:space="preserve"> «</w:t>
      </w:r>
      <w:r w:rsidR="008E6291" w:rsidRPr="008E6291">
        <w:rPr>
          <w:rFonts w:ascii="Times New Roman" w:eastAsia="PT Astra Serif" w:hAnsi="Times New Roman"/>
          <w:bCs/>
          <w:sz w:val="28"/>
          <w:szCs w:val="28"/>
        </w:rPr>
        <w:t>общая среднесписочная численность специалистов</w:t>
      </w:r>
      <w:r w:rsidR="008E6291">
        <w:rPr>
          <w:rFonts w:ascii="Times New Roman" w:eastAsia="PT Astra Serif" w:hAnsi="Times New Roman"/>
          <w:bCs/>
          <w:sz w:val="28"/>
          <w:szCs w:val="28"/>
        </w:rPr>
        <w:t>»;</w:t>
      </w:r>
    </w:p>
    <w:p w14:paraId="0C6BE46E" w14:textId="17AFD79D" w:rsidR="001A1810" w:rsidRPr="000B04E8" w:rsidRDefault="001A1810" w:rsidP="00FD7EAF">
      <w:pPr>
        <w:spacing w:after="0" w:line="240" w:lineRule="auto"/>
        <w:ind w:right="-1" w:firstLine="540"/>
        <w:jc w:val="both"/>
        <w:rPr>
          <w:rFonts w:ascii="Times New Roman" w:eastAsia="PT Astra Serif" w:hAnsi="Times New Roman"/>
          <w:bCs/>
          <w:sz w:val="28"/>
          <w:szCs w:val="28"/>
        </w:rPr>
      </w:pPr>
      <w:r w:rsidRPr="000B04E8">
        <w:rPr>
          <w:rFonts w:ascii="Times New Roman" w:eastAsia="PT Astra Serif" w:hAnsi="Times New Roman"/>
          <w:bCs/>
          <w:sz w:val="28"/>
          <w:szCs w:val="28"/>
        </w:rPr>
        <w:t>пункт 15 изложить в новой редакции:</w:t>
      </w:r>
    </w:p>
    <w:p w14:paraId="79912A42" w14:textId="75F14D1A" w:rsidR="00F11BA7" w:rsidRPr="000B04E8" w:rsidRDefault="007C2EB8" w:rsidP="007C2EB8">
      <w:pPr>
        <w:spacing w:after="0" w:line="240" w:lineRule="auto"/>
        <w:ind w:right="-1" w:firstLine="540"/>
        <w:jc w:val="both"/>
        <w:rPr>
          <w:rFonts w:ascii="Times New Roman" w:eastAsia="PT Astra Serif" w:hAnsi="Times New Roman"/>
          <w:bCs/>
          <w:sz w:val="28"/>
          <w:szCs w:val="28"/>
        </w:rPr>
      </w:pPr>
      <w:r w:rsidRPr="000B04E8">
        <w:rPr>
          <w:rFonts w:ascii="Times New Roman" w:eastAsia="PT Astra Serif" w:hAnsi="Times New Roman"/>
          <w:bCs/>
          <w:sz w:val="28"/>
          <w:szCs w:val="28"/>
        </w:rPr>
        <w:t>«15. Результатом предоставления иных межбюджетных трансфертов является уровень средней заработной платы специалистов в муниципальном образовании, соответствующий значению средней заработной платы по Республике Татарстан.».</w:t>
      </w:r>
    </w:p>
    <w:p w14:paraId="7279CA81" w14:textId="64A3E69A" w:rsidR="004F762A" w:rsidRPr="004F762A" w:rsidRDefault="004F762A" w:rsidP="001A1810">
      <w:pPr>
        <w:spacing w:after="0" w:line="240" w:lineRule="auto"/>
        <w:ind w:right="-1" w:firstLine="540"/>
        <w:jc w:val="both"/>
        <w:rPr>
          <w:rFonts w:ascii="Times New Roman" w:eastAsia="PT Astra Serif" w:hAnsi="Times New Roman"/>
          <w:bCs/>
          <w:sz w:val="28"/>
          <w:szCs w:val="28"/>
        </w:rPr>
      </w:pPr>
      <w:r w:rsidRPr="000B04E8">
        <w:rPr>
          <w:rFonts w:ascii="Times New Roman" w:eastAsia="PT Astra Serif" w:hAnsi="Times New Roman"/>
          <w:bCs/>
          <w:sz w:val="28"/>
          <w:szCs w:val="28"/>
        </w:rPr>
        <w:t>2. Настоящее постановление распространяется</w:t>
      </w:r>
      <w:r w:rsidRPr="004F762A">
        <w:rPr>
          <w:rFonts w:ascii="Times New Roman" w:eastAsia="PT Astra Serif" w:hAnsi="Times New Roman"/>
          <w:bCs/>
          <w:sz w:val="28"/>
          <w:szCs w:val="28"/>
        </w:rPr>
        <w:t xml:space="preserve"> на правоотношения, возникшие </w:t>
      </w:r>
      <w:r>
        <w:rPr>
          <w:rFonts w:ascii="Times New Roman" w:eastAsia="PT Astra Serif" w:hAnsi="Times New Roman"/>
          <w:bCs/>
          <w:sz w:val="28"/>
          <w:szCs w:val="28"/>
        </w:rPr>
        <w:t xml:space="preserve">               </w:t>
      </w:r>
      <w:r w:rsidRPr="004F762A">
        <w:rPr>
          <w:rFonts w:ascii="Times New Roman" w:eastAsia="PT Astra Serif" w:hAnsi="Times New Roman"/>
          <w:bCs/>
          <w:sz w:val="28"/>
          <w:szCs w:val="28"/>
        </w:rPr>
        <w:t>с 1 января 2026 года.</w:t>
      </w:r>
    </w:p>
    <w:p w14:paraId="4ADD10B5" w14:textId="1222C4A5" w:rsidR="004D40C8" w:rsidRDefault="004D40C8" w:rsidP="001A1810">
      <w:pPr>
        <w:spacing w:after="0" w:line="240" w:lineRule="auto"/>
        <w:ind w:right="-1" w:firstLine="540"/>
        <w:jc w:val="both"/>
        <w:rPr>
          <w:rFonts w:ascii="Times New Roman" w:eastAsia="PT Astra Serif" w:hAnsi="Times New Roman"/>
          <w:bCs/>
          <w:sz w:val="28"/>
          <w:szCs w:val="28"/>
        </w:rPr>
      </w:pPr>
    </w:p>
    <w:p w14:paraId="1DD6C540" w14:textId="77777777" w:rsidR="001A1810" w:rsidRDefault="001A1810">
      <w:pPr>
        <w:spacing w:after="0" w:line="240" w:lineRule="auto"/>
        <w:ind w:right="-1"/>
        <w:jc w:val="both"/>
        <w:rPr>
          <w:rFonts w:ascii="Times New Roman" w:eastAsia="PT Astra Serif" w:hAnsi="Times New Roman"/>
          <w:sz w:val="28"/>
          <w:szCs w:val="28"/>
        </w:rPr>
      </w:pPr>
    </w:p>
    <w:p w14:paraId="5359E564" w14:textId="77777777" w:rsidR="00475A50" w:rsidRPr="00527DE6" w:rsidRDefault="00CB525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>Премьер-министр</w:t>
      </w:r>
    </w:p>
    <w:p w14:paraId="3AC20F8F" w14:textId="77777777" w:rsidR="00475A50" w:rsidRPr="00527DE6" w:rsidRDefault="00CB525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27DE6">
        <w:rPr>
          <w:rFonts w:ascii="Times New Roman" w:eastAsia="PT Astra Serif" w:hAnsi="Times New Roman"/>
          <w:sz w:val="28"/>
          <w:szCs w:val="28"/>
        </w:rPr>
        <w:t xml:space="preserve">Республики Татарстан                                                                                   А.В.Песошин </w:t>
      </w:r>
    </w:p>
    <w:p w14:paraId="41DBBFCF" w14:textId="77777777"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A79027" w14:textId="77777777" w:rsidR="004F762A" w:rsidRPr="00527DE6" w:rsidRDefault="004F7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14:paraId="77016806" w14:textId="77777777"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jc w:val="both"/>
        <w:rPr>
          <w:rFonts w:ascii="Times New Roman" w:eastAsia="PT Astra Serif" w:hAnsi="Times New Roman"/>
          <w:sz w:val="28"/>
          <w:szCs w:val="28"/>
        </w:rPr>
      </w:pPr>
    </w:p>
    <w:p w14:paraId="0C00A94A" w14:textId="77777777"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PT Astra Serif" w:hAnsi="Times New Roman"/>
          <w:sz w:val="28"/>
          <w:szCs w:val="28"/>
        </w:rPr>
      </w:pPr>
    </w:p>
    <w:p w14:paraId="106B4025" w14:textId="77777777"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PT Astra Serif" w:hAnsi="Times New Roman"/>
          <w:sz w:val="28"/>
          <w:szCs w:val="28"/>
        </w:rPr>
      </w:pPr>
    </w:p>
    <w:p w14:paraId="7D88911F" w14:textId="77777777" w:rsidR="00475A50" w:rsidRPr="00527DE6" w:rsidRDefault="00475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PT Astra Serif" w:hAnsi="Times New Roman"/>
          <w:sz w:val="28"/>
          <w:szCs w:val="28"/>
        </w:rPr>
      </w:pPr>
    </w:p>
    <w:sectPr w:rsidR="00475A50" w:rsidRPr="00527DE6">
      <w:headerReference w:type="default" r:id="rId11"/>
      <w:pgSz w:w="11906" w:h="16838"/>
      <w:pgMar w:top="1134" w:right="567" w:bottom="1134" w:left="1134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9DFC4" w14:textId="77777777" w:rsidR="00F927BF" w:rsidRDefault="00F927BF">
      <w:pPr>
        <w:spacing w:after="0" w:line="240" w:lineRule="auto"/>
      </w:pPr>
      <w:r>
        <w:separator/>
      </w:r>
    </w:p>
  </w:endnote>
  <w:endnote w:type="continuationSeparator" w:id="0">
    <w:p w14:paraId="60AFFF45" w14:textId="77777777" w:rsidR="00F927BF" w:rsidRDefault="00F92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MS Gothic"/>
    <w:charset w:val="00"/>
    <w:family w:val="auto"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 New Roman CYR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9107C" w14:textId="77777777" w:rsidR="00F927BF" w:rsidRDefault="00F927BF">
      <w:pPr>
        <w:spacing w:after="0" w:line="240" w:lineRule="auto"/>
      </w:pPr>
      <w:r>
        <w:separator/>
      </w:r>
    </w:p>
  </w:footnote>
  <w:footnote w:type="continuationSeparator" w:id="0">
    <w:p w14:paraId="4755CE0E" w14:textId="77777777" w:rsidR="00F927BF" w:rsidRDefault="00F92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3776412"/>
      <w:docPartObj>
        <w:docPartGallery w:val="Page Numbers (Top of Page)"/>
        <w:docPartUnique/>
      </w:docPartObj>
    </w:sdtPr>
    <w:sdtEndPr/>
    <w:sdtContent>
      <w:p w14:paraId="69498877" w14:textId="31D4AF74" w:rsidR="00475A50" w:rsidRDefault="00CB525C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4212D2">
          <w:rPr>
            <w:rFonts w:ascii="Times New Roman" w:hAnsi="Times New Roman"/>
            <w:noProof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5053125" w14:textId="77777777" w:rsidR="00475A50" w:rsidRDefault="00475A5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56E"/>
    <w:multiLevelType w:val="hybridMultilevel"/>
    <w:tmpl w:val="9DB84428"/>
    <w:lvl w:ilvl="0" w:tplc="461897B6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AC76BE3A">
      <w:start w:val="1"/>
      <w:numFmt w:val="decimal"/>
      <w:lvlText w:val="%2."/>
      <w:lvlJc w:val="right"/>
      <w:pPr>
        <w:ind w:left="1429" w:hanging="360"/>
      </w:pPr>
    </w:lvl>
    <w:lvl w:ilvl="2" w:tplc="647696CE">
      <w:start w:val="1"/>
      <w:numFmt w:val="decimal"/>
      <w:lvlText w:val="%3."/>
      <w:lvlJc w:val="right"/>
      <w:pPr>
        <w:ind w:left="2149" w:hanging="180"/>
      </w:pPr>
    </w:lvl>
    <w:lvl w:ilvl="3" w:tplc="FEACB662">
      <w:start w:val="1"/>
      <w:numFmt w:val="decimal"/>
      <w:lvlText w:val="%4."/>
      <w:lvlJc w:val="right"/>
      <w:pPr>
        <w:ind w:left="2869" w:hanging="360"/>
      </w:pPr>
    </w:lvl>
    <w:lvl w:ilvl="4" w:tplc="6FAEC140">
      <w:start w:val="1"/>
      <w:numFmt w:val="decimal"/>
      <w:lvlText w:val="%5."/>
      <w:lvlJc w:val="right"/>
      <w:pPr>
        <w:ind w:left="3589" w:hanging="360"/>
      </w:pPr>
    </w:lvl>
    <w:lvl w:ilvl="5" w:tplc="4E20A37A">
      <w:start w:val="1"/>
      <w:numFmt w:val="decimal"/>
      <w:lvlText w:val="%6."/>
      <w:lvlJc w:val="right"/>
      <w:pPr>
        <w:ind w:left="4309" w:hanging="180"/>
      </w:pPr>
    </w:lvl>
    <w:lvl w:ilvl="6" w:tplc="266435D2">
      <w:start w:val="1"/>
      <w:numFmt w:val="decimal"/>
      <w:lvlText w:val="%7."/>
      <w:lvlJc w:val="right"/>
      <w:pPr>
        <w:ind w:left="5029" w:hanging="360"/>
      </w:pPr>
    </w:lvl>
    <w:lvl w:ilvl="7" w:tplc="173E1FDA">
      <w:start w:val="1"/>
      <w:numFmt w:val="decimal"/>
      <w:lvlText w:val="%8."/>
      <w:lvlJc w:val="right"/>
      <w:pPr>
        <w:ind w:left="5749" w:hanging="360"/>
      </w:pPr>
    </w:lvl>
    <w:lvl w:ilvl="8" w:tplc="4CA4AF90">
      <w:start w:val="1"/>
      <w:numFmt w:val="decimal"/>
      <w:lvlText w:val="%9."/>
      <w:lvlJc w:val="right"/>
      <w:pPr>
        <w:ind w:left="6469" w:hanging="180"/>
      </w:pPr>
    </w:lvl>
  </w:abstractNum>
  <w:abstractNum w:abstractNumId="1" w15:restartNumberingAfterBreak="0">
    <w:nsid w:val="0E0A5938"/>
    <w:multiLevelType w:val="hybridMultilevel"/>
    <w:tmpl w:val="F1E0A632"/>
    <w:lvl w:ilvl="0" w:tplc="7286E8B2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A6E8A4EC">
      <w:start w:val="1"/>
      <w:numFmt w:val="decimal"/>
      <w:lvlText w:val="%2."/>
      <w:lvlJc w:val="right"/>
      <w:pPr>
        <w:ind w:left="1429" w:hanging="360"/>
      </w:pPr>
    </w:lvl>
    <w:lvl w:ilvl="2" w:tplc="851AD420">
      <w:start w:val="1"/>
      <w:numFmt w:val="decimal"/>
      <w:lvlText w:val="%3."/>
      <w:lvlJc w:val="right"/>
      <w:pPr>
        <w:ind w:left="2149" w:hanging="180"/>
      </w:pPr>
    </w:lvl>
    <w:lvl w:ilvl="3" w:tplc="63C052E2">
      <w:start w:val="1"/>
      <w:numFmt w:val="decimal"/>
      <w:lvlText w:val="%4."/>
      <w:lvlJc w:val="right"/>
      <w:pPr>
        <w:ind w:left="2869" w:hanging="360"/>
      </w:pPr>
    </w:lvl>
    <w:lvl w:ilvl="4" w:tplc="15BE5DDC">
      <w:start w:val="1"/>
      <w:numFmt w:val="decimal"/>
      <w:lvlText w:val="%5."/>
      <w:lvlJc w:val="right"/>
      <w:pPr>
        <w:ind w:left="3589" w:hanging="360"/>
      </w:pPr>
    </w:lvl>
    <w:lvl w:ilvl="5" w:tplc="23608E86">
      <w:start w:val="1"/>
      <w:numFmt w:val="decimal"/>
      <w:lvlText w:val="%6."/>
      <w:lvlJc w:val="right"/>
      <w:pPr>
        <w:ind w:left="4309" w:hanging="180"/>
      </w:pPr>
    </w:lvl>
    <w:lvl w:ilvl="6" w:tplc="22662B1A">
      <w:start w:val="1"/>
      <w:numFmt w:val="decimal"/>
      <w:lvlText w:val="%7."/>
      <w:lvlJc w:val="right"/>
      <w:pPr>
        <w:ind w:left="5029" w:hanging="360"/>
      </w:pPr>
    </w:lvl>
    <w:lvl w:ilvl="7" w:tplc="0802B048">
      <w:start w:val="1"/>
      <w:numFmt w:val="decimal"/>
      <w:lvlText w:val="%8."/>
      <w:lvlJc w:val="right"/>
      <w:pPr>
        <w:ind w:left="5749" w:hanging="360"/>
      </w:pPr>
    </w:lvl>
    <w:lvl w:ilvl="8" w:tplc="5E1A7E6A">
      <w:start w:val="1"/>
      <w:numFmt w:val="decimal"/>
      <w:lvlText w:val="%9."/>
      <w:lvlJc w:val="right"/>
      <w:pPr>
        <w:ind w:left="6469" w:hanging="180"/>
      </w:pPr>
    </w:lvl>
  </w:abstractNum>
  <w:abstractNum w:abstractNumId="2" w15:restartNumberingAfterBreak="0">
    <w:nsid w:val="15BF6D77"/>
    <w:multiLevelType w:val="multilevel"/>
    <w:tmpl w:val="97F4D3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F538A"/>
    <w:multiLevelType w:val="hybridMultilevel"/>
    <w:tmpl w:val="4B7EB208"/>
    <w:lvl w:ilvl="0" w:tplc="8CF052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1A07B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72BE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EC09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80C1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2A79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A439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58E4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B243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D4F7502"/>
    <w:multiLevelType w:val="hybridMultilevel"/>
    <w:tmpl w:val="5CEC1F52"/>
    <w:lvl w:ilvl="0" w:tplc="D6003AD2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DC30C8C4">
      <w:start w:val="1"/>
      <w:numFmt w:val="decimal"/>
      <w:lvlText w:val="%2."/>
      <w:lvlJc w:val="right"/>
      <w:pPr>
        <w:ind w:left="1429" w:hanging="360"/>
      </w:pPr>
    </w:lvl>
    <w:lvl w:ilvl="2" w:tplc="BAAE56A6">
      <w:start w:val="1"/>
      <w:numFmt w:val="decimal"/>
      <w:lvlText w:val="%3."/>
      <w:lvlJc w:val="right"/>
      <w:pPr>
        <w:ind w:left="2149" w:hanging="180"/>
      </w:pPr>
    </w:lvl>
    <w:lvl w:ilvl="3" w:tplc="7FC8C2D4">
      <w:start w:val="1"/>
      <w:numFmt w:val="decimal"/>
      <w:lvlText w:val="%4."/>
      <w:lvlJc w:val="right"/>
      <w:pPr>
        <w:ind w:left="2869" w:hanging="360"/>
      </w:pPr>
    </w:lvl>
    <w:lvl w:ilvl="4" w:tplc="EF565860">
      <w:start w:val="1"/>
      <w:numFmt w:val="decimal"/>
      <w:lvlText w:val="%5."/>
      <w:lvlJc w:val="right"/>
      <w:pPr>
        <w:ind w:left="3589" w:hanging="360"/>
      </w:pPr>
    </w:lvl>
    <w:lvl w:ilvl="5" w:tplc="C7964438">
      <w:start w:val="1"/>
      <w:numFmt w:val="decimal"/>
      <w:lvlText w:val="%6."/>
      <w:lvlJc w:val="right"/>
      <w:pPr>
        <w:ind w:left="4309" w:hanging="180"/>
      </w:pPr>
    </w:lvl>
    <w:lvl w:ilvl="6" w:tplc="89A85296">
      <w:start w:val="1"/>
      <w:numFmt w:val="decimal"/>
      <w:lvlText w:val="%7."/>
      <w:lvlJc w:val="right"/>
      <w:pPr>
        <w:ind w:left="5029" w:hanging="360"/>
      </w:pPr>
    </w:lvl>
    <w:lvl w:ilvl="7" w:tplc="A7CCDF8E">
      <w:start w:val="1"/>
      <w:numFmt w:val="decimal"/>
      <w:lvlText w:val="%8."/>
      <w:lvlJc w:val="right"/>
      <w:pPr>
        <w:ind w:left="5749" w:hanging="360"/>
      </w:pPr>
    </w:lvl>
    <w:lvl w:ilvl="8" w:tplc="F8DE008C">
      <w:start w:val="1"/>
      <w:numFmt w:val="decimal"/>
      <w:lvlText w:val="%9."/>
      <w:lvlJc w:val="right"/>
      <w:pPr>
        <w:ind w:left="6469" w:hanging="180"/>
      </w:pPr>
    </w:lvl>
  </w:abstractNum>
  <w:abstractNum w:abstractNumId="5" w15:restartNumberingAfterBreak="0">
    <w:nsid w:val="588B0C69"/>
    <w:multiLevelType w:val="hybridMultilevel"/>
    <w:tmpl w:val="801ADA30"/>
    <w:lvl w:ilvl="0" w:tplc="129A02C4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F1115"/>
        <w:sz w:val="24"/>
      </w:rPr>
    </w:lvl>
    <w:lvl w:ilvl="1" w:tplc="95600D2E">
      <w:start w:val="1"/>
      <w:numFmt w:val="decimal"/>
      <w:lvlText w:val="%2."/>
      <w:lvlJc w:val="right"/>
      <w:pPr>
        <w:ind w:left="1429" w:hanging="360"/>
      </w:pPr>
    </w:lvl>
    <w:lvl w:ilvl="2" w:tplc="F39411E4">
      <w:start w:val="1"/>
      <w:numFmt w:val="decimal"/>
      <w:lvlText w:val="%3."/>
      <w:lvlJc w:val="right"/>
      <w:pPr>
        <w:ind w:left="2149" w:hanging="180"/>
      </w:pPr>
    </w:lvl>
    <w:lvl w:ilvl="3" w:tplc="994ECA94">
      <w:start w:val="1"/>
      <w:numFmt w:val="decimal"/>
      <w:lvlText w:val="%4."/>
      <w:lvlJc w:val="right"/>
      <w:pPr>
        <w:ind w:left="2869" w:hanging="360"/>
      </w:pPr>
    </w:lvl>
    <w:lvl w:ilvl="4" w:tplc="28521682">
      <w:start w:val="1"/>
      <w:numFmt w:val="decimal"/>
      <w:lvlText w:val="%5."/>
      <w:lvlJc w:val="right"/>
      <w:pPr>
        <w:ind w:left="3589" w:hanging="360"/>
      </w:pPr>
    </w:lvl>
    <w:lvl w:ilvl="5" w:tplc="D8D4D07A">
      <w:start w:val="1"/>
      <w:numFmt w:val="decimal"/>
      <w:lvlText w:val="%6."/>
      <w:lvlJc w:val="right"/>
      <w:pPr>
        <w:ind w:left="4309" w:hanging="180"/>
      </w:pPr>
    </w:lvl>
    <w:lvl w:ilvl="6" w:tplc="5D18D714">
      <w:start w:val="1"/>
      <w:numFmt w:val="decimal"/>
      <w:lvlText w:val="%7."/>
      <w:lvlJc w:val="right"/>
      <w:pPr>
        <w:ind w:left="5029" w:hanging="360"/>
      </w:pPr>
    </w:lvl>
    <w:lvl w:ilvl="7" w:tplc="96B63564">
      <w:start w:val="1"/>
      <w:numFmt w:val="decimal"/>
      <w:lvlText w:val="%8."/>
      <w:lvlJc w:val="right"/>
      <w:pPr>
        <w:ind w:left="5749" w:hanging="360"/>
      </w:pPr>
    </w:lvl>
    <w:lvl w:ilvl="8" w:tplc="A6D60A4A">
      <w:start w:val="1"/>
      <w:numFmt w:val="decimal"/>
      <w:lvlText w:val="%9."/>
      <w:lvlJc w:val="right"/>
      <w:pPr>
        <w:ind w:left="6469" w:hanging="180"/>
      </w:pPr>
    </w:lvl>
  </w:abstractNum>
  <w:abstractNum w:abstractNumId="6" w15:restartNumberingAfterBreak="0">
    <w:nsid w:val="64D349BE"/>
    <w:multiLevelType w:val="hybridMultilevel"/>
    <w:tmpl w:val="8FEE1340"/>
    <w:lvl w:ilvl="0" w:tplc="CDD8752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A434C6C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CB3076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ADA883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268ADED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7D4AF45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2D823E7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6D246CD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482C0C1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50"/>
    <w:rsid w:val="000A7B81"/>
    <w:rsid w:val="000B04E8"/>
    <w:rsid w:val="001103F5"/>
    <w:rsid w:val="001A1810"/>
    <w:rsid w:val="002561BB"/>
    <w:rsid w:val="002F44C0"/>
    <w:rsid w:val="002F76BC"/>
    <w:rsid w:val="00332566"/>
    <w:rsid w:val="00333A1A"/>
    <w:rsid w:val="00375B5B"/>
    <w:rsid w:val="004212D2"/>
    <w:rsid w:val="00475A50"/>
    <w:rsid w:val="004A2B73"/>
    <w:rsid w:val="004D40C8"/>
    <w:rsid w:val="004E2E27"/>
    <w:rsid w:val="004F762A"/>
    <w:rsid w:val="00517FD1"/>
    <w:rsid w:val="00527DE6"/>
    <w:rsid w:val="00573348"/>
    <w:rsid w:val="00580966"/>
    <w:rsid w:val="0064762B"/>
    <w:rsid w:val="006A313E"/>
    <w:rsid w:val="00727F66"/>
    <w:rsid w:val="00774333"/>
    <w:rsid w:val="007C2EB8"/>
    <w:rsid w:val="007D269B"/>
    <w:rsid w:val="008A052B"/>
    <w:rsid w:val="008E6291"/>
    <w:rsid w:val="00903E69"/>
    <w:rsid w:val="00920DCF"/>
    <w:rsid w:val="009637DD"/>
    <w:rsid w:val="009C4BA0"/>
    <w:rsid w:val="00A11972"/>
    <w:rsid w:val="00A12E1B"/>
    <w:rsid w:val="00AC6697"/>
    <w:rsid w:val="00BD304B"/>
    <w:rsid w:val="00BE782E"/>
    <w:rsid w:val="00C46A55"/>
    <w:rsid w:val="00C977A5"/>
    <w:rsid w:val="00CB525C"/>
    <w:rsid w:val="00CB705A"/>
    <w:rsid w:val="00D86FDF"/>
    <w:rsid w:val="00DA67A7"/>
    <w:rsid w:val="00DB0457"/>
    <w:rsid w:val="00E02007"/>
    <w:rsid w:val="00E24625"/>
    <w:rsid w:val="00F11BA7"/>
    <w:rsid w:val="00F32644"/>
    <w:rsid w:val="00F927BF"/>
    <w:rsid w:val="00FD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06AD"/>
  <w15:docId w15:val="{BA3D1C3C-5837-48C8-9316-FFAD76F5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12">
    <w:name w:val="Нижний колонтитул Знак1"/>
    <w:basedOn w:val="a0"/>
    <w:link w:val="ab"/>
    <w:uiPriority w:val="99"/>
  </w:style>
  <w:style w:type="character" w:customStyle="1" w:styleId="ac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FontStyle29">
    <w:name w:val="Font Style29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f9">
    <w:name w:val="Верхний колонтитул Знак"/>
    <w:basedOn w:val="a0"/>
    <w:uiPriority w:val="99"/>
    <w:qFormat/>
    <w:rPr>
      <w:rFonts w:ascii="Calibri" w:eastAsia="Calibri" w:hAnsi="Calibri" w:cs="Times New Roman"/>
    </w:rPr>
  </w:style>
  <w:style w:type="character" w:customStyle="1" w:styleId="afa">
    <w:name w:val="Нижний колонтитул Знак"/>
    <w:basedOn w:val="a0"/>
    <w:uiPriority w:val="99"/>
    <w:qFormat/>
    <w:rPr>
      <w:rFonts w:ascii="Calibri" w:eastAsia="Calibri" w:hAnsi="Calibri" w:cs="Times New Roman"/>
    </w:rPr>
  </w:style>
  <w:style w:type="paragraph" w:styleId="a5">
    <w:name w:val="Title"/>
    <w:basedOn w:val="a"/>
    <w:next w:val="afb"/>
    <w:link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b">
    <w:name w:val="Body Text"/>
    <w:basedOn w:val="a"/>
    <w:pPr>
      <w:spacing w:after="140"/>
    </w:pPr>
  </w:style>
  <w:style w:type="paragraph" w:styleId="afc">
    <w:name w:val="List"/>
    <w:basedOn w:val="afb"/>
    <w:rPr>
      <w:rFonts w:ascii="PT Astra Serif" w:hAnsi="PT Astra Serif" w:cs="Noto Sans Devanagari"/>
    </w:rPr>
  </w:style>
  <w:style w:type="paragraph" w:styleId="ad">
    <w:name w:val="caption"/>
    <w:basedOn w:val="a"/>
    <w:link w:val="ac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8">
    <w:name w:val="Balloon Text"/>
    <w:basedOn w:val="a"/>
    <w:link w:val="af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Style6">
    <w:name w:val="Style6"/>
    <w:basedOn w:val="a"/>
    <w:uiPriority w:val="99"/>
    <w:qFormat/>
    <w:pPr>
      <w:widowControl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aff">
    <w:name w:val="Колонтитул"/>
    <w:basedOn w:val="a"/>
    <w:qFormat/>
  </w:style>
  <w:style w:type="paragraph" w:styleId="aa">
    <w:name w:val="header"/>
    <w:basedOn w:val="a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1">
    <w:name w:val="Символ сноски"/>
    <w:qFormat/>
    <w:rPr>
      <w:vertAlign w:val="superscript"/>
    </w:rPr>
  </w:style>
  <w:style w:type="paragraph" w:customStyle="1" w:styleId="aff2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f3">
    <w:name w:val="Normal (Web)"/>
    <w:basedOn w:val="a"/>
    <w:uiPriority w:val="99"/>
    <w:semiHidden/>
    <w:unhideWhenUsed/>
    <w:rsid w:val="006A3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4">
    <w:name w:val="Strong"/>
    <w:basedOn w:val="a0"/>
    <w:uiPriority w:val="22"/>
    <w:qFormat/>
    <w:rsid w:val="004F7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9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34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03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49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42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76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8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0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8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15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415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4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4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4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47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4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7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0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9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5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2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4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6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B638CF-D1F2-40EC-8934-50234ED5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Багаутдинова</dc:creator>
  <dc:description/>
  <cp:lastModifiedBy>Шайхинурова Лиана Рифатовна</cp:lastModifiedBy>
  <cp:revision>3</cp:revision>
  <cp:lastPrinted>2026-02-04T11:56:00Z</cp:lastPrinted>
  <dcterms:created xsi:type="dcterms:W3CDTF">2026-02-04T14:47:00Z</dcterms:created>
  <dcterms:modified xsi:type="dcterms:W3CDTF">2026-02-04T14:48:00Z</dcterms:modified>
  <dc:language>ru-RU</dc:language>
</cp:coreProperties>
</file>