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3D2E15" w:rsidRPr="003D2E15" w:rsidTr="0029430A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D2E15" w:rsidRPr="003D2E15" w:rsidRDefault="003D2E15" w:rsidP="003D2E15">
            <w:pPr>
              <w:keepNext/>
              <w:ind w:firstLine="0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3D2E1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ГОСУДАРСТВЕННЫЙ </w:t>
            </w:r>
          </w:p>
          <w:p w:rsidR="003D2E15" w:rsidRPr="003D2E15" w:rsidRDefault="003D2E15" w:rsidP="003D2E15">
            <w:pPr>
              <w:keepNext/>
              <w:ind w:firstLine="0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3D2E1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3D2E15" w:rsidRPr="003D2E15" w:rsidRDefault="003D2E15" w:rsidP="003D2E15">
            <w:pPr>
              <w:keepNext/>
              <w:ind w:firstLine="0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3D2E1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:rsidR="003D2E15" w:rsidRPr="003D2E15" w:rsidRDefault="003D2E15" w:rsidP="003D2E15">
            <w:pPr>
              <w:keepNext/>
              <w:ind w:firstLine="0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3D2E1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3D2E15" w:rsidRPr="003D2E15" w:rsidRDefault="003D2E15" w:rsidP="003D2E15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3D2E15" w:rsidRPr="003D2E15" w:rsidRDefault="003D2E15" w:rsidP="003D2E1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D2E15" w:rsidRPr="003D2E15" w:rsidRDefault="003D2E15" w:rsidP="003D2E15">
            <w:pPr>
              <w:tabs>
                <w:tab w:val="left" w:pos="453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E15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45D1CDA" wp14:editId="3328BB14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3810" b="3810"/>
                  <wp:wrapNone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2E15" w:rsidRPr="003D2E15" w:rsidRDefault="003D2E15" w:rsidP="003D2E1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E15" w:rsidRPr="003D2E15" w:rsidRDefault="003D2E15" w:rsidP="003D2E1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E15" w:rsidRPr="003D2E15" w:rsidRDefault="003D2E15" w:rsidP="003D2E1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E15" w:rsidRPr="003D2E15" w:rsidRDefault="003D2E15" w:rsidP="003D2E1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E15" w:rsidRPr="003D2E15" w:rsidRDefault="003D2E15" w:rsidP="003D2E1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E15" w:rsidRPr="003D2E15" w:rsidRDefault="003D2E15" w:rsidP="003D2E1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D2E15" w:rsidRPr="003D2E15" w:rsidRDefault="003D2E15" w:rsidP="003D2E15">
            <w:pPr>
              <w:keepNext/>
              <w:ind w:firstLine="0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3D2E1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 ТАТАРСТАН </w:t>
            </w:r>
          </w:p>
          <w:p w:rsidR="003D2E15" w:rsidRPr="003D2E15" w:rsidRDefault="003D2E15" w:rsidP="003D2E15">
            <w:pPr>
              <w:keepNext/>
              <w:ind w:firstLine="0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3D2E1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   РЕСПУБЛИКАСЫны</w:t>
            </w:r>
            <w:r w:rsidRPr="003D2E1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 xml:space="preserve">ң </w:t>
            </w:r>
          </w:p>
          <w:p w:rsidR="003D2E15" w:rsidRPr="003D2E15" w:rsidRDefault="003D2E15" w:rsidP="003D2E15">
            <w:pPr>
              <w:keepNext/>
              <w:ind w:firstLine="0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3D2E1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    тарифлар буенча </w:t>
            </w:r>
            <w:r w:rsidRPr="003D2E1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3D2E15" w:rsidRPr="003D2E15" w:rsidRDefault="003D2E15" w:rsidP="003D2E15">
            <w:pPr>
              <w:keepNext/>
              <w:ind w:firstLine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D2E1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 комитеты</w:t>
            </w:r>
            <w:r w:rsidRPr="003D2E15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 xml:space="preserve">       </w:t>
            </w:r>
          </w:p>
        </w:tc>
      </w:tr>
    </w:tbl>
    <w:p w:rsidR="003D2E15" w:rsidRPr="003D2E15" w:rsidRDefault="003D2E15" w:rsidP="003D2E15">
      <w:pPr>
        <w:tabs>
          <w:tab w:val="left" w:pos="1134"/>
        </w:tabs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D2E15" w:rsidRPr="003D2E15" w:rsidRDefault="003D2E15" w:rsidP="003D2E15">
      <w:pPr>
        <w:tabs>
          <w:tab w:val="left" w:pos="1134"/>
        </w:tabs>
        <w:ind w:firstLine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2E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ПРИКАЗ</w:t>
      </w:r>
      <w:r w:rsidRPr="003D2E1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D2E1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D2E1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D2E1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D2E1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</w:t>
      </w:r>
      <w:r w:rsidRPr="003D2E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БОЕРЫК</w:t>
      </w:r>
    </w:p>
    <w:p w:rsidR="003D2E15" w:rsidRPr="003D2E15" w:rsidRDefault="003D2E15" w:rsidP="003D2E15">
      <w:pPr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E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_________                     </w:t>
      </w:r>
      <w:r w:rsidRPr="003D2E1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3D2E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№ __________</w:t>
      </w:r>
    </w:p>
    <w:p w:rsidR="003D2E15" w:rsidRPr="003D2E15" w:rsidRDefault="003D2E15" w:rsidP="003D2E15">
      <w:pPr>
        <w:spacing w:line="36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E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</w:p>
    <w:p w:rsidR="003D2E15" w:rsidRPr="003D2E15" w:rsidRDefault="003D2E15" w:rsidP="003D2E15">
      <w:pPr>
        <w:spacing w:line="36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E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9E6EA9" w:rsidRPr="009E6EA9" w:rsidRDefault="009E6EA9" w:rsidP="00DF2678">
      <w:pPr>
        <w:tabs>
          <w:tab w:val="left" w:pos="6237"/>
        </w:tabs>
        <w:ind w:right="5668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6E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изменения </w:t>
      </w:r>
      <w:r w:rsidR="00DF26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9E6E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DA7D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Pr="009E6E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предоставления Государственным комитетом Республики Татарстан по тарифам государственной услуги по установлению </w:t>
      </w:r>
      <w:r w:rsidR="007473C0">
        <w:rPr>
          <w:rFonts w:ascii="Times New Roman" w:eastAsia="Calibri" w:hAnsi="Times New Roman" w:cs="Times New Roman"/>
          <w:sz w:val="28"/>
          <w:szCs w:val="28"/>
          <w:lang w:eastAsia="ru-RU"/>
        </w:rPr>
        <w:t>цен</w:t>
      </w:r>
      <w:r w:rsidR="00DA7D61" w:rsidRPr="00DA7D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473C0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DA7D61" w:rsidRPr="00DA7D61">
        <w:rPr>
          <w:rFonts w:ascii="Times New Roman" w:eastAsia="Calibri" w:hAnsi="Times New Roman" w:cs="Times New Roman"/>
          <w:sz w:val="28"/>
          <w:szCs w:val="28"/>
          <w:lang w:eastAsia="ru-RU"/>
        </w:rPr>
        <w:t>тарифов</w:t>
      </w:r>
      <w:r w:rsidR="007473C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DA7D61" w:rsidRPr="00DA7D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F26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="00DA7D61" w:rsidRPr="00DA7D61">
        <w:rPr>
          <w:rFonts w:ascii="Times New Roman" w:eastAsia="Calibri" w:hAnsi="Times New Roman" w:cs="Times New Roman"/>
          <w:sz w:val="28"/>
          <w:szCs w:val="28"/>
          <w:lang w:eastAsia="ru-RU"/>
        </w:rPr>
        <w:t>в электроэнергетике</w:t>
      </w:r>
      <w:r w:rsidR="007473C0">
        <w:rPr>
          <w:rFonts w:ascii="Times New Roman" w:eastAsia="Calibri" w:hAnsi="Times New Roman" w:cs="Times New Roman"/>
          <w:sz w:val="28"/>
          <w:szCs w:val="28"/>
          <w:lang w:eastAsia="ru-RU"/>
        </w:rPr>
        <w:t>, установлению</w:t>
      </w:r>
      <w:r w:rsidR="00DA7D61" w:rsidRPr="00DA7D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сбытовых над</w:t>
      </w:r>
      <w:r w:rsidR="00DA7D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бавок гарантирующих поставщиков </w:t>
      </w:r>
      <w:r w:rsidR="00DA7D61" w:rsidRPr="00DA7D61">
        <w:rPr>
          <w:rFonts w:ascii="Times New Roman" w:eastAsia="Calibri" w:hAnsi="Times New Roman" w:cs="Times New Roman"/>
          <w:sz w:val="28"/>
          <w:szCs w:val="28"/>
          <w:lang w:eastAsia="ru-RU"/>
        </w:rPr>
        <w:t>электрической энергии</w:t>
      </w:r>
      <w:r w:rsidRPr="009E6EA9">
        <w:rPr>
          <w:rFonts w:ascii="Times New Roman" w:eastAsia="Calibri" w:hAnsi="Times New Roman" w:cs="Times New Roman"/>
          <w:sz w:val="28"/>
          <w:szCs w:val="28"/>
          <w:lang w:eastAsia="ru-RU"/>
        </w:rPr>
        <w:t>, утвержденный приказом Государственного комитета Респу</w:t>
      </w:r>
      <w:r w:rsidR="007473C0">
        <w:rPr>
          <w:rFonts w:ascii="Times New Roman" w:eastAsia="Calibri" w:hAnsi="Times New Roman" w:cs="Times New Roman"/>
          <w:sz w:val="28"/>
          <w:szCs w:val="28"/>
          <w:lang w:eastAsia="ru-RU"/>
        </w:rPr>
        <w:t>блики Татарста</w:t>
      </w:r>
      <w:r w:rsidR="00DF2678">
        <w:rPr>
          <w:rFonts w:ascii="Times New Roman" w:eastAsia="Calibri" w:hAnsi="Times New Roman" w:cs="Times New Roman"/>
          <w:sz w:val="28"/>
          <w:szCs w:val="28"/>
          <w:lang w:eastAsia="ru-RU"/>
        </w:rPr>
        <w:t>н по тарифам</w:t>
      </w:r>
      <w:r w:rsidR="00DF267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от 15.08.2022 № </w:t>
      </w:r>
      <w:r w:rsidR="007473C0">
        <w:rPr>
          <w:rFonts w:ascii="Times New Roman" w:eastAsia="Calibri" w:hAnsi="Times New Roman" w:cs="Times New Roman"/>
          <w:sz w:val="28"/>
          <w:szCs w:val="28"/>
          <w:lang w:eastAsia="ru-RU"/>
        </w:rPr>
        <w:t>554/2022</w:t>
      </w:r>
      <w:r w:rsidRPr="009E6EA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9E6EA9" w:rsidRPr="009E6EA9" w:rsidRDefault="009E6EA9" w:rsidP="009E6EA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6EA9" w:rsidRPr="009E6EA9" w:rsidRDefault="009E6EA9" w:rsidP="009E6EA9">
      <w:pPr>
        <w:tabs>
          <w:tab w:val="left" w:pos="709"/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EA9" w:rsidRPr="009E6EA9" w:rsidRDefault="009E6EA9" w:rsidP="009E6EA9">
      <w:pPr>
        <w:tabs>
          <w:tab w:val="left" w:pos="709"/>
          <w:tab w:val="left" w:pos="1134"/>
          <w:tab w:val="left" w:pos="1276"/>
        </w:tabs>
        <w:ind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актуализации нормативного правового акта Государственного комитета Республики Татарстан по тарифам </w:t>
      </w:r>
    </w:p>
    <w:p w:rsidR="009E6EA9" w:rsidRPr="009E6EA9" w:rsidRDefault="009E6EA9" w:rsidP="009E6EA9">
      <w:pPr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 и </w:t>
      </w:r>
      <w:proofErr w:type="gramStart"/>
      <w:r w:rsidRPr="009E6EA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E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 ы в а ю: </w:t>
      </w:r>
    </w:p>
    <w:p w:rsidR="009E6EA9" w:rsidRPr="009E6EA9" w:rsidRDefault="007473C0" w:rsidP="009E6EA9">
      <w:pPr>
        <w:tabs>
          <w:tab w:val="left" w:pos="709"/>
          <w:tab w:val="left" w:pos="851"/>
        </w:tabs>
        <w:ind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9E6EA9" w:rsidRPr="009E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Административный регламент предоставления Государственным комитетом Республики Татарстан по тарифам государственной услуги по установлению </w:t>
      </w:r>
      <w:r w:rsidR="00855E63">
        <w:rPr>
          <w:rFonts w:ascii="Times New Roman" w:eastAsia="Calibri" w:hAnsi="Times New Roman" w:cs="Times New Roman"/>
          <w:sz w:val="28"/>
          <w:szCs w:val="28"/>
          <w:lang w:eastAsia="ru-RU"/>
        </w:rPr>
        <w:t>цен</w:t>
      </w:r>
      <w:r w:rsidR="00855E63" w:rsidRPr="00DA7D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55E63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855E63" w:rsidRPr="00DA7D61">
        <w:rPr>
          <w:rFonts w:ascii="Times New Roman" w:eastAsia="Calibri" w:hAnsi="Times New Roman" w:cs="Times New Roman"/>
          <w:sz w:val="28"/>
          <w:szCs w:val="28"/>
          <w:lang w:eastAsia="ru-RU"/>
        </w:rPr>
        <w:t>тарифов</w:t>
      </w:r>
      <w:r w:rsidR="00855E63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55E63" w:rsidRPr="00DA7D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электроэнергетике</w:t>
      </w:r>
      <w:r w:rsidR="00855E63">
        <w:rPr>
          <w:rFonts w:ascii="Times New Roman" w:eastAsia="Calibri" w:hAnsi="Times New Roman" w:cs="Times New Roman"/>
          <w:sz w:val="28"/>
          <w:szCs w:val="28"/>
          <w:lang w:eastAsia="ru-RU"/>
        </w:rPr>
        <w:t>, установлению</w:t>
      </w:r>
      <w:r w:rsidR="00855E63" w:rsidRPr="00DA7D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сбытовых над</w:t>
      </w:r>
      <w:r w:rsidR="00855E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бавок гарантирующих поставщиков </w:t>
      </w:r>
      <w:r w:rsidR="00855E63" w:rsidRPr="00DA7D61">
        <w:rPr>
          <w:rFonts w:ascii="Times New Roman" w:eastAsia="Calibri" w:hAnsi="Times New Roman" w:cs="Times New Roman"/>
          <w:sz w:val="28"/>
          <w:szCs w:val="28"/>
          <w:lang w:eastAsia="ru-RU"/>
        </w:rPr>
        <w:t>электрической энергии</w:t>
      </w:r>
      <w:r w:rsidR="00855E63" w:rsidRPr="009E6E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9E6EA9" w:rsidRPr="009E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приказом Государственного комитета Республики Татарстан по тарифам от </w:t>
      </w:r>
      <w:r w:rsidR="00DF26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15.08.2022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554/2022</w:t>
      </w:r>
      <w:r w:rsidRPr="009E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EA9" w:rsidRPr="009E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внесенными приказом Государственного комитета Республики </w:t>
      </w:r>
      <w:r w:rsidR="00E06E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по тарифам от 29.06.2023 №</w:t>
      </w:r>
      <w:r w:rsidR="00E06EC6" w:rsidRPr="00E0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476/2023</w:t>
      </w:r>
      <w:r w:rsidR="00E06E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6EC6" w:rsidRPr="00E06EC6">
        <w:t xml:space="preserve"> </w:t>
      </w:r>
      <w:r w:rsidR="001F74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02.04.2025 №</w:t>
      </w:r>
      <w:r w:rsidR="00E06EC6" w:rsidRPr="00E0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92/2025</w:t>
      </w:r>
      <w:r w:rsidR="009E6EA9" w:rsidRPr="009E6E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2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0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="009E6EA9" w:rsidRPr="009E6EA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изложив его в новой редакции (прилагается).</w:t>
      </w:r>
    </w:p>
    <w:p w:rsidR="009E6EA9" w:rsidRPr="009E6EA9" w:rsidRDefault="009E6EA9" w:rsidP="009E6EA9">
      <w:pPr>
        <w:widowControl w:val="0"/>
        <w:tabs>
          <w:tab w:val="left" w:pos="709"/>
        </w:tabs>
        <w:autoSpaceDE w:val="0"/>
        <w:autoSpaceDN w:val="0"/>
        <w:ind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EA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Настоящий приказ вступает в силу со дня его официального опубликования.</w:t>
      </w:r>
    </w:p>
    <w:p w:rsidR="009E6EA9" w:rsidRPr="009E6EA9" w:rsidRDefault="009E6EA9" w:rsidP="009E6EA9">
      <w:pPr>
        <w:tabs>
          <w:tab w:val="left" w:pos="709"/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EA9" w:rsidRPr="009E6EA9" w:rsidRDefault="009E6EA9" w:rsidP="009E6EA9">
      <w:pPr>
        <w:widowControl w:val="0"/>
        <w:tabs>
          <w:tab w:val="left" w:pos="709"/>
        </w:tabs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EA9" w:rsidRPr="009E6EA9" w:rsidRDefault="009E6EA9" w:rsidP="009E6EA9">
      <w:pPr>
        <w:widowControl w:val="0"/>
        <w:tabs>
          <w:tab w:val="left" w:pos="709"/>
        </w:tabs>
        <w:autoSpaceDE w:val="0"/>
        <w:autoSpaceDN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E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9E6E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6E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6E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6E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6E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6E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Р.В. </w:t>
      </w:r>
      <w:proofErr w:type="spellStart"/>
      <w:r w:rsidRPr="009E6EA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DA7D61" w:rsidRDefault="00DA7D61" w:rsidP="00C94418">
      <w:pPr>
        <w:widowControl w:val="0"/>
        <w:autoSpaceDE w:val="0"/>
        <w:autoSpaceDN w:val="0"/>
        <w:ind w:firstLine="0"/>
        <w:outlineLvl w:val="0"/>
        <w:rPr>
          <w:szCs w:val="28"/>
        </w:rPr>
      </w:pPr>
    </w:p>
    <w:p w:rsidR="00340528" w:rsidRDefault="00340528" w:rsidP="003016A0">
      <w:pPr>
        <w:widowControl w:val="0"/>
        <w:autoSpaceDE w:val="0"/>
        <w:autoSpaceDN w:val="0"/>
        <w:ind w:left="5664" w:right="565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A7D61" w:rsidRPr="00DA7D61" w:rsidRDefault="00DA7D61" w:rsidP="003016A0">
      <w:pPr>
        <w:widowControl w:val="0"/>
        <w:autoSpaceDE w:val="0"/>
        <w:autoSpaceDN w:val="0"/>
        <w:ind w:left="5664" w:right="565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DA7D6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A7D61" w:rsidRPr="00DA7D61" w:rsidRDefault="00DA7D61" w:rsidP="003016A0">
      <w:pPr>
        <w:widowControl w:val="0"/>
        <w:autoSpaceDE w:val="0"/>
        <w:autoSpaceDN w:val="0"/>
        <w:ind w:left="5664" w:right="565" w:firstLine="0"/>
        <w:rPr>
          <w:rFonts w:ascii="Times New Roman" w:hAnsi="Times New Roman" w:cs="Times New Roman"/>
          <w:sz w:val="28"/>
          <w:szCs w:val="28"/>
        </w:rPr>
      </w:pPr>
      <w:r w:rsidRPr="00DA7D61">
        <w:rPr>
          <w:rFonts w:ascii="Times New Roman" w:hAnsi="Times New Roman" w:cs="Times New Roman"/>
          <w:sz w:val="28"/>
          <w:szCs w:val="28"/>
        </w:rPr>
        <w:t xml:space="preserve">приказом Государственного комитета Республики Татарстан по тарифам </w:t>
      </w:r>
    </w:p>
    <w:p w:rsidR="00DA7D61" w:rsidRPr="00DA7D61" w:rsidRDefault="00DA7D61" w:rsidP="003016A0">
      <w:pPr>
        <w:widowControl w:val="0"/>
        <w:autoSpaceDE w:val="0"/>
        <w:autoSpaceDN w:val="0"/>
        <w:ind w:left="5664" w:right="565" w:firstLine="0"/>
        <w:rPr>
          <w:rFonts w:ascii="Times New Roman" w:hAnsi="Times New Roman" w:cs="Times New Roman"/>
          <w:bCs/>
          <w:sz w:val="28"/>
          <w:szCs w:val="28"/>
        </w:rPr>
      </w:pPr>
      <w:r w:rsidRPr="00DA7D6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A4BBC">
        <w:rPr>
          <w:rFonts w:ascii="Times New Roman" w:hAnsi="Times New Roman" w:cs="Times New Roman"/>
          <w:bCs/>
          <w:sz w:val="28"/>
          <w:szCs w:val="28"/>
        </w:rPr>
        <w:t>15.08.2022</w:t>
      </w:r>
      <w:r w:rsidR="00DF267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9A4BBC">
        <w:rPr>
          <w:rFonts w:ascii="Times New Roman" w:hAnsi="Times New Roman" w:cs="Times New Roman"/>
          <w:bCs/>
          <w:sz w:val="28"/>
          <w:szCs w:val="28"/>
        </w:rPr>
        <w:t>554/2022</w:t>
      </w:r>
    </w:p>
    <w:p w:rsidR="009A4BBC" w:rsidRPr="009A4BBC" w:rsidRDefault="00DA7D61" w:rsidP="009A4BBC">
      <w:pPr>
        <w:widowControl w:val="0"/>
        <w:autoSpaceDE w:val="0"/>
        <w:autoSpaceDN w:val="0"/>
        <w:ind w:left="5664" w:right="567" w:firstLine="0"/>
        <w:rPr>
          <w:rFonts w:ascii="Times New Roman" w:hAnsi="Times New Roman" w:cs="Times New Roman"/>
          <w:bCs/>
          <w:sz w:val="28"/>
          <w:szCs w:val="28"/>
        </w:rPr>
      </w:pPr>
      <w:r w:rsidRPr="00DA7D61">
        <w:rPr>
          <w:rFonts w:ascii="Times New Roman" w:hAnsi="Times New Roman" w:cs="Times New Roman"/>
          <w:bCs/>
          <w:sz w:val="28"/>
          <w:szCs w:val="28"/>
        </w:rPr>
        <w:t xml:space="preserve">(в редакции приказа Государственного комитета </w:t>
      </w:r>
      <w:r w:rsidR="007473C0"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r w:rsidR="009A4BBC" w:rsidRPr="009A4BBC">
        <w:rPr>
          <w:rFonts w:ascii="Times New Roman" w:hAnsi="Times New Roman" w:cs="Times New Roman"/>
          <w:bCs/>
          <w:sz w:val="28"/>
          <w:szCs w:val="28"/>
        </w:rPr>
        <w:t>Татарстан по тарифам от ______________</w:t>
      </w:r>
    </w:p>
    <w:p w:rsidR="003016A0" w:rsidRDefault="009A4BBC" w:rsidP="009A4BBC">
      <w:pPr>
        <w:widowControl w:val="0"/>
        <w:autoSpaceDE w:val="0"/>
        <w:autoSpaceDN w:val="0"/>
        <w:ind w:left="5664" w:right="567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4BBC">
        <w:rPr>
          <w:rFonts w:ascii="Times New Roman" w:hAnsi="Times New Roman" w:cs="Times New Roman"/>
          <w:bCs/>
          <w:sz w:val="28"/>
          <w:szCs w:val="28"/>
        </w:rPr>
        <w:t>№ _________)</w:t>
      </w:r>
    </w:p>
    <w:p w:rsidR="003016A0" w:rsidRDefault="003016A0" w:rsidP="003D2E15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16A0" w:rsidRDefault="003016A0" w:rsidP="003D2E15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2E15" w:rsidRDefault="00E3686A" w:rsidP="003D2E15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686A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184785</wp:posOffset>
                </wp:positionV>
                <wp:extent cx="104775" cy="828675"/>
                <wp:effectExtent l="0" t="0" r="28575" b="2857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B8B" w:rsidRDefault="007D5B8B"/>
                          <w:p w:rsidR="007D5B8B" w:rsidRDefault="007D5B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.55pt;margin-top:14.55pt;width:8.25pt;height:6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" strokecolor="white [3212]">
                <v:textbox>
                  <w:txbxContent>
                    <w:p w:rsidR="007D5B8B" w:rsidRDefault="007D5B8B"/>
                    <w:p w:rsidR="007D5B8B" w:rsidRDefault="007D5B8B"/>
                  </w:txbxContent>
                </v:textbox>
                <w10:wrap type="square"/>
              </v:shape>
            </w:pict>
          </mc:Fallback>
        </mc:AlternateContent>
      </w:r>
    </w:p>
    <w:p w:rsidR="00DA7D61" w:rsidRPr="00095991" w:rsidRDefault="00DA7D61" w:rsidP="003016A0">
      <w:pPr>
        <w:ind w:right="567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016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дминистративный регламент </w:t>
      </w:r>
      <w:r w:rsidRPr="000959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</w:t>
      </w:r>
      <w:r w:rsidR="00604B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ения Г</w:t>
      </w:r>
      <w:r w:rsidR="003016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осударственным комитетом Республики Т</w:t>
      </w:r>
      <w:r w:rsidRPr="000959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атарстан по тарифам государ</w:t>
      </w:r>
      <w:r w:rsidR="003016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ственной услуги по установлению </w:t>
      </w:r>
      <w:r w:rsidRPr="000959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 (тарифов) в электроэн</w:t>
      </w:r>
      <w:r w:rsidR="003016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ергетике, установлению сбытовых </w:t>
      </w:r>
      <w:r w:rsidRPr="000959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надбавок гарантир</w:t>
      </w:r>
      <w:r w:rsidR="003016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ующих поставщиков электрической </w:t>
      </w:r>
      <w:r w:rsidRPr="000959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энергии</w:t>
      </w:r>
    </w:p>
    <w:p w:rsidR="004169B8" w:rsidRPr="00095991" w:rsidRDefault="004169B8" w:rsidP="00DA7D61">
      <w:pPr>
        <w:ind w:right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69B8" w:rsidRDefault="00DF60E1" w:rsidP="00DA7D61">
      <w:pPr>
        <w:pStyle w:val="Standard"/>
        <w:ind w:righ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59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AB6FD5" w:rsidRPr="000959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DA7D61" w:rsidRPr="00095991" w:rsidRDefault="00DA7D61" w:rsidP="00DA7D61">
      <w:pPr>
        <w:pStyle w:val="Standard"/>
        <w:ind w:righ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B6FD5" w:rsidRPr="00095991" w:rsidRDefault="00AB6FD5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1.1. Настоящий Регламент устанавливает стандарт и порядок предоставления государственной услуги по установлению цен (тарифов) в электроэнергетике, установлению сбытовых надбавок гарантирующих поставщиков электрической энергии</w:t>
      </w:r>
      <w:r w:rsidR="00DF2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Государственная услуга)</w:t>
      </w:r>
      <w:r w:rsidR="002164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16A0" w:rsidRDefault="00AB6FD5" w:rsidP="00F00C0C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1.2. Заявители: территориальные сетевые организации, владеющие на праве собственности или на ином законном основании объектами электросетевого хозяйства, и гарантирующие поставщики электрической энергии, осуществляющие регулируемую деятельность</w:t>
      </w:r>
      <w:r w:rsidR="00FC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</w:t>
      </w:r>
      <w:r w:rsidR="00FC22F4" w:rsidRPr="00FC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5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регулируемые </w:t>
      </w:r>
      <w:r w:rsidR="00FC22F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организации)</w:t>
      </w:r>
      <w:r w:rsidR="002164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0E23" w:rsidRPr="00F00C0C" w:rsidRDefault="00260E23" w:rsidP="00F00C0C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E23">
        <w:rPr>
          <w:rFonts w:ascii="Times New Roman" w:hAnsi="Times New Roman" w:cs="Times New Roman"/>
          <w:color w:val="000000" w:themeColor="text1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</w:t>
      </w:r>
      <w:r w:rsidR="001B7CCB">
        <w:rPr>
          <w:rFonts w:ascii="Times New Roman" w:hAnsi="Times New Roman" w:cs="Times New Roman"/>
          <w:color w:val="000000" w:themeColor="text1"/>
          <w:sz w:val="28"/>
          <w:szCs w:val="28"/>
        </w:rPr>
        <w:t>ые представители физических лиц.</w:t>
      </w:r>
    </w:p>
    <w:p w:rsidR="003016A0" w:rsidRDefault="005F411D" w:rsidP="00340528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3016A0" w:rsidRPr="005F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F2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услуга </w:t>
      </w:r>
      <w:r w:rsidR="000157AF" w:rsidRPr="005F411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</w:t>
      </w:r>
      <w:r w:rsidR="00D838ED" w:rsidRPr="005F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заявителю</w:t>
      </w:r>
      <w:r w:rsidR="00F00C0C" w:rsidRPr="005F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категориями (признаками</w:t>
      </w:r>
      <w:r w:rsidR="003016A0" w:rsidRPr="005F411D">
        <w:rPr>
          <w:rFonts w:ascii="Times New Roman" w:hAnsi="Times New Roman" w:cs="Times New Roman"/>
          <w:color w:val="000000" w:themeColor="text1"/>
          <w:sz w:val="28"/>
          <w:szCs w:val="28"/>
        </w:rPr>
        <w:t>) заявителей</w:t>
      </w:r>
      <w:r w:rsidR="00325994">
        <w:rPr>
          <w:rFonts w:ascii="Times New Roman" w:hAnsi="Times New Roman" w:cs="Times New Roman"/>
          <w:color w:val="000000" w:themeColor="text1"/>
          <w:sz w:val="28"/>
          <w:szCs w:val="28"/>
        </w:rPr>
        <w:t>, сведения о которых</w:t>
      </w:r>
      <w:r w:rsidR="00B248FA" w:rsidRPr="00B24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размещаются в государственной системе «Портал государственных и муниципальных услуг Республики Татарстан»</w:t>
      </w:r>
      <w:r w:rsidR="00B24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B248FA" w:rsidRPr="00B248FA">
        <w:rPr>
          <w:rFonts w:ascii="Times New Roman" w:hAnsi="Times New Roman" w:cs="Times New Roman"/>
          <w:color w:val="000000" w:themeColor="text1"/>
          <w:sz w:val="28"/>
          <w:szCs w:val="28"/>
        </w:rPr>
        <w:t>Портал</w:t>
      </w:r>
      <w:r w:rsidR="00B248F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016A0" w:rsidRPr="00B248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5B8B" w:rsidRPr="00340528" w:rsidRDefault="007D5B8B" w:rsidP="00340528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личном кабинете заявителя на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Услуги.</w:t>
      </w:r>
    </w:p>
    <w:p w:rsidR="00F00C0C" w:rsidRDefault="00F00C0C" w:rsidP="00DA7D61">
      <w:pPr>
        <w:autoSpaceDE w:val="0"/>
        <w:autoSpaceDN w:val="0"/>
        <w:adjustRightInd w:val="0"/>
        <w:ind w:righ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60E23" w:rsidRDefault="00260E23" w:rsidP="00DA7D61">
      <w:pPr>
        <w:autoSpaceDE w:val="0"/>
        <w:autoSpaceDN w:val="0"/>
        <w:adjustRightInd w:val="0"/>
        <w:ind w:righ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60E23" w:rsidRDefault="00260E23" w:rsidP="00DA7D61">
      <w:pPr>
        <w:autoSpaceDE w:val="0"/>
        <w:autoSpaceDN w:val="0"/>
        <w:adjustRightInd w:val="0"/>
        <w:ind w:righ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F2678" w:rsidRDefault="00DF2678" w:rsidP="00DA7D61">
      <w:pPr>
        <w:autoSpaceDE w:val="0"/>
        <w:autoSpaceDN w:val="0"/>
        <w:adjustRightInd w:val="0"/>
        <w:ind w:righ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F2678" w:rsidRDefault="00DF2678" w:rsidP="00DA7D61">
      <w:pPr>
        <w:autoSpaceDE w:val="0"/>
        <w:autoSpaceDN w:val="0"/>
        <w:adjustRightInd w:val="0"/>
        <w:ind w:righ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B6FD5" w:rsidRDefault="00DF60E1" w:rsidP="00DA7D61">
      <w:pPr>
        <w:autoSpaceDE w:val="0"/>
        <w:autoSpaceDN w:val="0"/>
        <w:adjustRightInd w:val="0"/>
        <w:ind w:righ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59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2. </w:t>
      </w:r>
      <w:r w:rsidR="00AB6FD5" w:rsidRPr="000959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Стандарт предоставления государственной услуги</w:t>
      </w:r>
    </w:p>
    <w:p w:rsidR="00110B4E" w:rsidRPr="00095991" w:rsidRDefault="00110B4E" w:rsidP="00DA7D61">
      <w:pPr>
        <w:autoSpaceDE w:val="0"/>
        <w:autoSpaceDN w:val="0"/>
        <w:adjustRightInd w:val="0"/>
        <w:ind w:right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5747" w:rsidRPr="00095991" w:rsidRDefault="00415747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2.1. Наименование государственной услуги.</w:t>
      </w:r>
    </w:p>
    <w:p w:rsidR="00415747" w:rsidRPr="00095991" w:rsidRDefault="00415747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цен (тарифов) в электроэнергетике, установление сбытовых надбавок гарантирующих поставщиков электрической энергии.</w:t>
      </w:r>
    </w:p>
    <w:p w:rsidR="00A35BFE" w:rsidRDefault="00415747" w:rsidP="00110B4E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2.2. Наименование органа, предостав</w:t>
      </w:r>
      <w:r w:rsidR="00A35BFE">
        <w:rPr>
          <w:rFonts w:ascii="Times New Roman" w:hAnsi="Times New Roman" w:cs="Times New Roman"/>
          <w:color w:val="000000" w:themeColor="text1"/>
          <w:sz w:val="28"/>
          <w:szCs w:val="28"/>
        </w:rPr>
        <w:t>ляющего государственную услугу.</w:t>
      </w:r>
    </w:p>
    <w:p w:rsidR="00415747" w:rsidRPr="00095991" w:rsidRDefault="00325994" w:rsidP="00110B4E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Госкомитет</w:t>
      </w:r>
      <w:r w:rsidR="002164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15747" w:rsidRPr="00095991" w:rsidRDefault="00415747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2.3. Результат предоставления государственной услуги.</w:t>
      </w:r>
    </w:p>
    <w:p w:rsidR="00415747" w:rsidRPr="00095991" w:rsidRDefault="00415747" w:rsidP="00F00C0C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2.3.1 </w:t>
      </w:r>
      <w:r w:rsidR="007D5B8B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 (тарифов) в электроэнергетике</w:t>
      </w:r>
      <w:r w:rsidR="007D5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постановления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, либо решение об отказе в открытии дела об установлении цен</w:t>
      </w:r>
      <w:r w:rsidR="00A35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(тарифов) в электроэнергетике</w:t>
      </w:r>
      <w:r w:rsidR="007D5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письма</w:t>
      </w:r>
      <w:r w:rsidR="00A35B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15747" w:rsidRPr="00095991" w:rsidRDefault="00F00C0C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2.3.2</w:t>
      </w:r>
      <w:r w:rsidR="00415747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Результатом предоставления государственной услуги не является реестровая запись.</w:t>
      </w:r>
    </w:p>
    <w:p w:rsidR="00415747" w:rsidRPr="00095991" w:rsidRDefault="00F00C0C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2.3.3</w:t>
      </w:r>
      <w:r w:rsidR="00415747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Результат предоставления государственной услуги выдается (направляется) заявителю в соответствии с выбранным им способом обращения в </w:t>
      </w:r>
      <w:r w:rsidR="00325994">
        <w:rPr>
          <w:rFonts w:ascii="Times New Roman" w:hAnsi="Times New Roman" w:cs="Times New Roman"/>
          <w:color w:val="000000" w:themeColor="text1"/>
          <w:sz w:val="28"/>
          <w:szCs w:val="28"/>
        </w:rPr>
        <w:t>Госкомитет</w:t>
      </w:r>
      <w:r w:rsidR="00325994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5747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за предоставлением государственной услуги:</w:t>
      </w:r>
    </w:p>
    <w:p w:rsidR="00415747" w:rsidRPr="00095991" w:rsidRDefault="00415747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лично заявителю, либо почтовым отправлением с уведомлением о вручении;</w:t>
      </w:r>
    </w:p>
    <w:p w:rsidR="00415747" w:rsidRDefault="00415747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электронного документа по адресу электронной почты и (или) в личный кабинет заявителя в государственной информационной системе </w:t>
      </w:r>
      <w:r w:rsidR="009246B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Портал</w:t>
      </w:r>
      <w:r w:rsidR="009246B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D5B8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D5B8B" w:rsidRPr="00095991" w:rsidRDefault="007D5B8B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почтового отправления либо системы электронного документооборота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17AC9" w:rsidRDefault="00415747" w:rsidP="00A17AC9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2.4. Срок предоставления государственной услуги.</w:t>
      </w:r>
    </w:p>
    <w:p w:rsidR="00415747" w:rsidRPr="00095991" w:rsidRDefault="00415747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2.4.1. Государственная услуга в случае, если заявление и документы, необходимые для предоставления государственной услуги, </w:t>
      </w:r>
      <w:r w:rsidR="001B448C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предусмотренные</w:t>
      </w:r>
      <w:r w:rsidR="00E06EC6" w:rsidRPr="00E06E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2.11.2 и приложения 3 к настоящему Административному регламенту, 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поданы заявителем лично, посредством почтового отправления либо системы электронного документооборота </w:t>
      </w:r>
      <w:r w:rsidR="009246B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Татарстан</w:t>
      </w:r>
      <w:r w:rsidR="009246B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предоставляется Госкомитетом не позднее 20 декабря года, предшествующего началу очередного расчетного периода регулирования, на который устанавливаются цены (тарифы)</w:t>
      </w:r>
      <w:r w:rsidR="00E06E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15747" w:rsidRPr="00095991" w:rsidRDefault="00415747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Портале, предоставляется Госкомитетом не позднее 20 декабря года, предшествующего началу очередного расчетного периода регулирования, на который устанавливаются </w:t>
      </w:r>
      <w:r w:rsidR="00163681">
        <w:rPr>
          <w:rFonts w:ascii="Times New Roman" w:hAnsi="Times New Roman" w:cs="Times New Roman"/>
          <w:color w:val="000000" w:themeColor="text1"/>
          <w:sz w:val="28"/>
          <w:szCs w:val="28"/>
        </w:rPr>
        <w:t>цены (тарифы)</w:t>
      </w:r>
      <w:r w:rsidR="007D5B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129D" w:rsidRPr="00095991" w:rsidRDefault="0026129D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2.4.2. Для организаций, в отношении которых ранее не осуществлялось государственное регулирование тарифов, цены (тарифы) устанавливаются в течение 30 дней с даты поступления обосновывающих материалов в Госкомитет в полном объеме за исключением индивидуальных цен (тарифов) на услуги по передаче электрической энергии для расчетов с территориальными сетевыми организациями, расчетов между системообразующими территориальными сетевыми организациями и цен (тарифов) на услуги по передаче электрической энергии по единой национальной (общероссийской) электрической сети (если заявление и документы, необходимые для предоставления государственной услуги, поданы заявителем лично, посредством почтового отправления либо 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системы электронного документооборота </w:t>
      </w:r>
      <w:r w:rsidR="009246B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Татарстан</w:t>
      </w:r>
      <w:r w:rsidR="009246B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либо в течение 30 дней со дня присвоения заявлению номера в соответствии с номенклатурой дел и статуса </w:t>
      </w:r>
      <w:r w:rsidR="009246B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документов</w:t>
      </w:r>
      <w:r w:rsidR="009246B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, отражаемого в личном кабинете на Портале (если заявление и документы, необходимые для предоставления государственной услуги, поданы заявителем через личный кабинет на Портале). По решению Госкомитета указанный срок может быть продлен не более чем на 30 дней.</w:t>
      </w:r>
    </w:p>
    <w:p w:rsidR="00415747" w:rsidRPr="00095991" w:rsidRDefault="00415747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2.4.3. Извещение об отказе в открытии дела об установлении цен (тарифов), являющегося результатом государственной услуги, направляется заявителю в течение 14 рабочих дней с даты регистрации представленных документов.</w:t>
      </w:r>
    </w:p>
    <w:p w:rsidR="00AB6FD5" w:rsidRDefault="00DF540E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2.5</w:t>
      </w:r>
      <w:r w:rsidR="00AB6FD5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. Размер платы, взимаемой с заявителя при предоставлении государственной услуги, и способы ее взимания.</w:t>
      </w:r>
    </w:p>
    <w:p w:rsidR="00C625AA" w:rsidRPr="00C625AA" w:rsidRDefault="00C625AA" w:rsidP="00A35BFE">
      <w:pPr>
        <w:autoSpaceDE w:val="0"/>
        <w:autoSpaceDN w:val="0"/>
        <w:adjustRightInd w:val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AB6FD5" w:rsidRPr="00095991" w:rsidRDefault="00DF540E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="00AB6FD5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AB6FD5" w:rsidRPr="00095991" w:rsidRDefault="00AB6FD5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ожидания в очереди при подаче заявления о предоставлении государственной услуги, а также получения результатов предоставления государственной услуги </w:t>
      </w:r>
      <w:r w:rsidR="0032599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D5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более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минут.</w:t>
      </w:r>
    </w:p>
    <w:p w:rsidR="00AB6FD5" w:rsidRPr="00095991" w:rsidRDefault="00AB6FD5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вышеуказанного срока ожидания в очереди не включается время обеденного перерыва и нерабочее время.</w:t>
      </w:r>
    </w:p>
    <w:p w:rsidR="00AB6FD5" w:rsidRPr="00095991" w:rsidRDefault="00AB6FD5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Очередность для отдельных категорий получателей государственной услуги не установлена.</w:t>
      </w:r>
    </w:p>
    <w:p w:rsidR="009C2504" w:rsidRPr="00095991" w:rsidRDefault="00DF540E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="00AB6FD5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C2504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Срок регистрации запроса заявителя о предоставлении государственной услуги.</w:t>
      </w:r>
    </w:p>
    <w:p w:rsidR="009C2504" w:rsidRPr="00095991" w:rsidRDefault="009C2504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Регистрация запроса заявителя о предоставлении государственной услуги </w:t>
      </w:r>
      <w:r w:rsidR="007D5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выбранным им способом обращения в Госкомитет 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день поступления заявления со всеми необходимыми документами.</w:t>
      </w:r>
    </w:p>
    <w:p w:rsidR="009C2504" w:rsidRPr="00095991" w:rsidRDefault="009C2504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9C2504" w:rsidRPr="00095991" w:rsidRDefault="009C2504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Госкомитет обеспечивает прием документов, необходимых для предоставления государственной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260E23" w:rsidRDefault="00DF540E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AB6FD5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60E23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помещениям, в которых предост</w:t>
      </w:r>
      <w:r w:rsidR="00260E23">
        <w:rPr>
          <w:rFonts w:ascii="Times New Roman" w:hAnsi="Times New Roman" w:cs="Times New Roman"/>
          <w:color w:val="000000" w:themeColor="text1"/>
          <w:sz w:val="28"/>
          <w:szCs w:val="28"/>
        </w:rPr>
        <w:t>авляются государственные услуги.</w:t>
      </w:r>
    </w:p>
    <w:p w:rsidR="00AB6FD5" w:rsidRPr="00095991" w:rsidRDefault="00AB6FD5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помещениям, в которых предост</w:t>
      </w:r>
      <w:r w:rsidR="00C3143A">
        <w:rPr>
          <w:rFonts w:ascii="Times New Roman" w:hAnsi="Times New Roman" w:cs="Times New Roman"/>
          <w:color w:val="000000" w:themeColor="text1"/>
          <w:sz w:val="28"/>
          <w:szCs w:val="28"/>
        </w:rPr>
        <w:t>авляются государственные услуги размещены на официальном сайте Госкомитета.</w:t>
      </w:r>
    </w:p>
    <w:p w:rsidR="00260E23" w:rsidRDefault="00DF540E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2.9</w:t>
      </w:r>
      <w:r w:rsidR="009C2504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60E23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доступности и качества государственной услуги</w:t>
      </w:r>
      <w:r w:rsidR="00260E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2504" w:rsidRPr="00095991" w:rsidRDefault="009C2504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доступности и качества государственной услуги</w:t>
      </w:r>
      <w:r w:rsidR="00C31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размещены на официальном сайте Госкомитета.</w:t>
      </w:r>
    </w:p>
    <w:p w:rsidR="00AB6FD5" w:rsidRPr="00095991" w:rsidRDefault="00DF540E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AB6FD5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</w:t>
      </w:r>
      <w:r w:rsidR="00AB6FD5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услуги в электронной форме; о предоставлении сведений о государственной услуге на государственных языках Республики Татарстан.</w:t>
      </w:r>
    </w:p>
    <w:p w:rsidR="009C2504" w:rsidRPr="00095991" w:rsidRDefault="00DF540E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9C2504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.1. Предоставление услуг</w:t>
      </w:r>
      <w:r w:rsidR="00C31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</w:t>
      </w:r>
      <w:r w:rsidR="00C3143A" w:rsidRPr="00C3143A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необходимыми и обязательными для предоставления государственной услуги</w:t>
      </w:r>
      <w:r w:rsidR="009C2504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требуется.</w:t>
      </w:r>
    </w:p>
    <w:p w:rsidR="009C2504" w:rsidRPr="002D6CFD" w:rsidRDefault="00DF540E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9C2504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.2. Имеется возможность подачи заявления в форме электронного документа через Портал (</w:t>
      </w:r>
      <w:hyperlink r:id="rId9" w:history="1">
        <w:r w:rsidR="009C2504" w:rsidRPr="00095991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http://uslugi.tatarstan.ru</w:t>
        </w:r>
      </w:hyperlink>
      <w:r w:rsidR="00C31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C3143A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электронного документооборота </w:t>
      </w:r>
      <w:r w:rsidR="00C3143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3143A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Татарстан</w:t>
      </w:r>
      <w:r w:rsidR="00C3143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7366B0" w:rsidRDefault="007366B0" w:rsidP="00DA7D61">
      <w:pPr>
        <w:autoSpaceDE w:val="0"/>
        <w:autoSpaceDN w:val="0"/>
        <w:adjustRightInd w:val="0"/>
        <w:ind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25994">
        <w:rPr>
          <w:rFonts w:ascii="Times New Roman" w:hAnsi="Times New Roman" w:cs="Times New Roman"/>
          <w:color w:val="000000" w:themeColor="text1"/>
          <w:sz w:val="28"/>
          <w:szCs w:val="28"/>
        </w:rPr>
        <w:t>.10.3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D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CFD" w:rsidRPr="002D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заявителю результата предоставления государственной услуги в </w:t>
      </w:r>
      <w:r w:rsidR="00FC22F4">
        <w:rPr>
          <w:rFonts w:ascii="Times New Roman" w:hAnsi="Times New Roman" w:cs="Times New Roman"/>
          <w:color w:val="000000" w:themeColor="text1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FC22F4" w:rsidRPr="002D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2D6CFD" w:rsidRPr="002D6CFD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FC22F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D6CFD" w:rsidRPr="002D6CFD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услуги, а также выдача документов, включая составление на бумажном носителе и заверение выписок из информационных систем государственного органа, не предусмотрена.</w:t>
      </w:r>
    </w:p>
    <w:p w:rsidR="009C2504" w:rsidRDefault="00DF540E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2.11</w:t>
      </w:r>
      <w:r w:rsidR="009C2504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. Исчерпывающий перечень документов, необходимых для предоставления государственной услуги</w:t>
      </w:r>
      <w:r w:rsidR="004917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1727" w:rsidRPr="00095991" w:rsidRDefault="00491727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 приложением 3 к настоящему регламенту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5979" w:rsidRDefault="00F81F3A" w:rsidP="00DA7D61">
      <w:pPr>
        <w:autoSpaceDE w:val="0"/>
        <w:autoSpaceDN w:val="0"/>
        <w:adjustRightInd w:val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2.11.1</w:t>
      </w:r>
      <w:r w:rsidR="00C62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05979">
        <w:rPr>
          <w:rFonts w:ascii="Times New Roman" w:hAnsi="Times New Roman" w:cs="Times New Roman"/>
          <w:sz w:val="28"/>
          <w:szCs w:val="28"/>
        </w:rPr>
        <w:t>Получение документов, необходимых для предоставления государственной услуги, в рамках межведомственного информационного взаимодействия не предусмотрено.</w:t>
      </w:r>
    </w:p>
    <w:p w:rsidR="009C2504" w:rsidRPr="00095991" w:rsidRDefault="00605979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540E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2.11</w:t>
      </w:r>
      <w:r w:rsidR="00F81F3A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 w:rsidR="009C2504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. Заявление об установлении тарифов подписывается руководителем или иным уполномоченным лицом регулируемой организации, скрепляется печатью регулируемой организации (при наличии) и содержит опись прилагаемых к нему обосновывающих материалов.</w:t>
      </w:r>
    </w:p>
    <w:p w:rsidR="009C2504" w:rsidRPr="00095991" w:rsidRDefault="00DF540E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2.11</w:t>
      </w:r>
      <w:r w:rsidR="00F81F3A"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  <w:r w:rsidR="009C2504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. Бланк заявления для получения государственной услуги заявитель может получить при личном обращении в Госкомитет. Электронная форма бланка размещена на официальном сайте Госкомитета.</w:t>
      </w:r>
    </w:p>
    <w:p w:rsidR="00AB6FD5" w:rsidRDefault="00DF540E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2.12</w:t>
      </w:r>
      <w:r w:rsidR="00AB6FD5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82A9B" w:rsidRPr="00E82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Исчерпывающий перечень оснований для отказа в </w:t>
      </w:r>
      <w:r w:rsidR="00E82A9B">
        <w:rPr>
          <w:rFonts w:ascii="Times New Roman" w:hAnsi="Times New Roman" w:cs="Times New Roman"/>
          <w:color w:val="000000" w:themeColor="text1"/>
          <w:sz w:val="28"/>
          <w:szCs w:val="28"/>
        </w:rPr>
        <w:t>приеме запроса о предостав</w:t>
      </w:r>
      <w:r w:rsidR="00E82A9B" w:rsidRPr="00E82A9B">
        <w:rPr>
          <w:rFonts w:ascii="Times New Roman" w:hAnsi="Times New Roman" w:cs="Times New Roman"/>
          <w:color w:val="000000" w:themeColor="text1"/>
          <w:sz w:val="28"/>
          <w:szCs w:val="28"/>
        </w:rPr>
        <w:t>лении государственной услуг</w:t>
      </w:r>
      <w:r w:rsidR="00E82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 документов, необходимых для </w:t>
      </w:r>
      <w:r w:rsidR="00E82A9B" w:rsidRPr="00E82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услуги, и исчерпывающий перечень оснований для </w:t>
      </w:r>
      <w:r w:rsidR="00E82A9B">
        <w:rPr>
          <w:rFonts w:ascii="Times New Roman" w:hAnsi="Times New Roman" w:cs="Times New Roman"/>
          <w:color w:val="000000" w:themeColor="text1"/>
          <w:sz w:val="28"/>
          <w:szCs w:val="28"/>
        </w:rPr>
        <w:t>приостанов</w:t>
      </w:r>
      <w:r w:rsidR="00E82A9B" w:rsidRPr="00E82A9B">
        <w:rPr>
          <w:rFonts w:ascii="Times New Roman" w:hAnsi="Times New Roman" w:cs="Times New Roman"/>
          <w:color w:val="000000" w:themeColor="text1"/>
          <w:sz w:val="28"/>
          <w:szCs w:val="28"/>
        </w:rPr>
        <w:t>ления предоставления государственной услуги или для отказа в предоставлении государственной услуги</w:t>
      </w:r>
      <w:r w:rsidR="00CE71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71AF" w:rsidRPr="00095991" w:rsidRDefault="00CE71AF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Исчерпывающий перечень оснований для отказа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приеме запроса о предостав</w:t>
      </w:r>
      <w:r w:rsidRPr="00E82A9B">
        <w:rPr>
          <w:rFonts w:ascii="Times New Roman" w:hAnsi="Times New Roman" w:cs="Times New Roman"/>
          <w:color w:val="000000" w:themeColor="text1"/>
          <w:sz w:val="28"/>
          <w:szCs w:val="28"/>
        </w:rPr>
        <w:t>лении государственной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 документов, необходимых для </w:t>
      </w:r>
      <w:r w:rsidRPr="00E82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услуги, и исчерпывающий перечень оснований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приостанов</w:t>
      </w:r>
      <w:r w:rsidRPr="00E82A9B">
        <w:rPr>
          <w:rFonts w:ascii="Times New Roman" w:hAnsi="Times New Roman" w:cs="Times New Roman"/>
          <w:color w:val="000000" w:themeColor="text1"/>
          <w:sz w:val="28"/>
          <w:szCs w:val="28"/>
        </w:rPr>
        <w:t>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73C0">
        <w:rPr>
          <w:rFonts w:ascii="Times New Roman" w:hAnsi="Times New Roman" w:cs="Times New Roman"/>
          <w:color w:val="000000" w:themeColor="text1"/>
          <w:sz w:val="28"/>
          <w:szCs w:val="28"/>
        </w:rPr>
        <w:t>приведены в приложении 4 к настояще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 Административному регламенту.</w:t>
      </w:r>
    </w:p>
    <w:p w:rsidR="00AB6FD5" w:rsidRPr="00095991" w:rsidRDefault="00262960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2.12.1. </w:t>
      </w:r>
      <w:r w:rsidR="008D7A4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Оснований</w:t>
      </w:r>
      <w:r w:rsidR="00B04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отказа</w:t>
      </w:r>
      <w:r w:rsidR="00B042C4">
        <w:t xml:space="preserve"> </w:t>
      </w:r>
      <w:r w:rsidR="00B042C4" w:rsidRPr="00B04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приеме </w:t>
      </w:r>
      <w:r w:rsidR="00C3143A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</w:t>
      </w:r>
      <w:r w:rsidR="00B042C4" w:rsidRPr="00B04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государственной услуги</w:t>
      </w:r>
      <w:r w:rsidR="00B04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8D7A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 </w:t>
      </w:r>
      <w:r w:rsidR="00B042C4" w:rsidRPr="00B042C4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для предоставления государственной услуги</w:t>
      </w:r>
      <w:r w:rsidR="00B04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7A4E">
        <w:rPr>
          <w:rFonts w:ascii="Times New Roman" w:hAnsi="Times New Roman" w:cs="Times New Roman"/>
          <w:color w:val="000000" w:themeColor="text1"/>
          <w:sz w:val="28"/>
          <w:szCs w:val="28"/>
        </w:rPr>
        <w:t>не имеется</w:t>
      </w:r>
      <w:r w:rsidR="00AB6FD5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367D" w:rsidRDefault="00262960" w:rsidP="00DA7D61">
      <w:pPr>
        <w:autoSpaceDE w:val="0"/>
        <w:autoSpaceDN w:val="0"/>
        <w:adjustRightInd w:val="0"/>
        <w:ind w:right="56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2.12.2. </w:t>
      </w:r>
      <w:r w:rsidR="002D6CFD" w:rsidRPr="002D6CFD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:rsidR="002E3720" w:rsidRPr="00095991" w:rsidRDefault="008D7A4E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2.12.3</w:t>
      </w:r>
      <w:r w:rsidR="009C2504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3720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Основаниями для отказа в </w:t>
      </w:r>
      <w:r w:rsidR="00B042C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государственной услуги</w:t>
      </w:r>
      <w:r w:rsidR="002E3720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2E3720" w:rsidRPr="00095991" w:rsidRDefault="002E3720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публикации о размере цен (тарифов) и долгосрочных параметров регулирования (при применении метода доходности инвестированного капитала или метода долгосрочной индексации необходимой валовой выручки), подлежащих регулированию, в порядке, установленном </w:t>
      </w:r>
      <w:hyperlink r:id="rId10" w:history="1">
        <w:r w:rsidRPr="0009599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стандартами</w:t>
        </w:r>
      </w:hyperlink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раскрытия информации субъектами оптового и розничных рынков электрической энергии, утвержденными постановлением Правительства Российской </w:t>
      </w:r>
      <w:r w:rsidR="00F74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 от 21 января 2004 г. № 24 </w:t>
      </w:r>
      <w:r w:rsidR="009246B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стандартов раскрытия информации субъектами оптового и розничн</w:t>
      </w:r>
      <w:r w:rsidR="00F74E29">
        <w:rPr>
          <w:rFonts w:ascii="Times New Roman" w:hAnsi="Times New Roman" w:cs="Times New Roman"/>
          <w:color w:val="000000" w:themeColor="text1"/>
          <w:sz w:val="28"/>
          <w:szCs w:val="28"/>
        </w:rPr>
        <w:t>ых рынков электрической энергии</w:t>
      </w:r>
      <w:r w:rsidR="009246B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, или указанное опубликованное предложение не соответствует предложению, представляемому в орган регулирования;</w:t>
      </w:r>
    </w:p>
    <w:p w:rsidR="002E3720" w:rsidRPr="00095991" w:rsidRDefault="002E3720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установление в отношении территориальных сетевых организаций после 1 сентября года, предшествующего очередному периоду регулирования, несоответствия организации </w:t>
      </w:r>
      <w:hyperlink r:id="rId11" w:history="1">
        <w:r w:rsidRPr="000959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критериям</w:t>
        </w:r>
      </w:hyperlink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отнесения владельцев объектов электросетевого хозяйства к территориальным сетевым организациям;</w:t>
      </w:r>
    </w:p>
    <w:p w:rsidR="002E3720" w:rsidRPr="00095991" w:rsidRDefault="002E3720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установление органом регулирования на основании документов, представленных регулируемой организацией, что территориальная сетевая организация находится под контролем иностранного инвестора (иностранного лица, группы лиц) в соответствии с признаками, предусмотренными </w:t>
      </w:r>
      <w:hyperlink r:id="rId12" w:history="1">
        <w:r w:rsidRPr="0009599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1</w:t>
        </w:r>
      </w:hyperlink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3" w:history="1">
        <w:r w:rsidRPr="00095991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 статьи 5</w:t>
        </w:r>
      </w:hyperlink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</w:t>
      </w:r>
      <w:r w:rsidR="00F74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от 29 апреля 2008 года № 57-ФЗ </w:t>
      </w:r>
      <w:r w:rsidR="009246B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</w:t>
      </w:r>
      <w:r w:rsidR="00F74E2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государства</w:t>
      </w:r>
      <w:r w:rsidR="009246B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, или поступление в орган регулирования заключения федерального органа исполнительной власти, уполномоченного на выполнение функций по контролю за осуществлением иностранных инвестиций в Российской Федерации, об установлении факта нахождения территориальной сетевой организации под контролем иностранного инвестора (иностранного лица, группы лиц);</w:t>
      </w:r>
    </w:p>
    <w:p w:rsidR="002E3720" w:rsidRDefault="002E3720" w:rsidP="00DA7D6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организацией, в отношении которой ранее не осуществлялось государственное регулирование тарифов, предложения об установлении цен (тарифов) после 15 августа года, предшествующего очередному пе</w:t>
      </w:r>
      <w:r w:rsidR="008D7A4E">
        <w:rPr>
          <w:rFonts w:ascii="Times New Roman" w:hAnsi="Times New Roman" w:cs="Times New Roman"/>
          <w:color w:val="000000" w:themeColor="text1"/>
          <w:sz w:val="28"/>
          <w:szCs w:val="28"/>
        </w:rPr>
        <w:t>риоду регулирования;</w:t>
      </w:r>
    </w:p>
    <w:p w:rsidR="008D7A4E" w:rsidRPr="00F74E29" w:rsidRDefault="008D7A4E" w:rsidP="008D7A4E">
      <w:pPr>
        <w:autoSpaceDE w:val="0"/>
        <w:autoSpaceDN w:val="0"/>
        <w:adjustRightInd w:val="0"/>
        <w:ind w:right="56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регулируемой организацией в полном объеме обосновывающих материалов, предусмотренных пунктом 2.11.2 и приложения 3 к настоящему Административному регламенту; </w:t>
      </w:r>
    </w:p>
    <w:p w:rsidR="008D7A4E" w:rsidRDefault="008D7A4E" w:rsidP="008D7A4E">
      <w:pPr>
        <w:autoSpaceDE w:val="0"/>
        <w:autoSpaceDN w:val="0"/>
        <w:adjustRightInd w:val="0"/>
        <w:ind w:right="56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E29">
        <w:rPr>
          <w:rFonts w:ascii="Times New Roman" w:hAnsi="Times New Roman" w:cs="Times New Roman"/>
          <w:color w:val="000000" w:themeColor="text1"/>
          <w:sz w:val="28"/>
          <w:szCs w:val="28"/>
        </w:rPr>
        <w:t>несоблюдение заявителем установленных законодательством сроков представления предложения об установлении тарифов.</w:t>
      </w:r>
    </w:p>
    <w:p w:rsidR="0010008B" w:rsidRDefault="002E3720" w:rsidP="00340528">
      <w:pPr>
        <w:autoSpaceDE w:val="0"/>
        <w:autoSpaceDN w:val="0"/>
        <w:adjustRightInd w:val="0"/>
        <w:ind w:right="56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Госкомитет прекращает открытое ранее дело, в случае установления на основании документов, представленных регулируемой организацией, что территориальная сетевая организация находится под контролем иностранного инвестора (иностранного лица, группы лиц) в соответствии с признаками, предусмотренными </w:t>
      </w:r>
      <w:hyperlink r:id="rId14" w:history="1">
        <w:r w:rsidRPr="0009599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1</w:t>
        </w:r>
      </w:hyperlink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5" w:history="1">
        <w:r w:rsidRPr="00095991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 статьи 5</w:t>
        </w:r>
      </w:hyperlink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CD1C6A">
        <w:rPr>
          <w:rFonts w:ascii="Times New Roman" w:hAnsi="Times New Roman" w:cs="Times New Roman"/>
          <w:color w:val="000000" w:themeColor="text1"/>
          <w:sz w:val="28"/>
          <w:szCs w:val="28"/>
        </w:rPr>
        <w:t>от 29 апреля 2008 года №</w:t>
      </w:r>
      <w:r w:rsidR="00F74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57-ФЗ </w:t>
      </w:r>
      <w:r w:rsidR="009246B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 w:rsidR="009246B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или поступления заключения </w:t>
      </w:r>
      <w:r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федерального органа исполнительной власти, уполномоченного на выполнение функций по контролю за осуществлением иностранных инвестиций в Российской Федерации, об установлении факта нахождения территориальной сетевой организации под контролем иностранного инвестора (иностранного лица, группы лиц).</w:t>
      </w:r>
    </w:p>
    <w:p w:rsidR="00FC22F4" w:rsidRDefault="00FC22F4" w:rsidP="00260E23">
      <w:pPr>
        <w:autoSpaceDE w:val="0"/>
        <w:autoSpaceDN w:val="0"/>
        <w:adjustRightInd w:val="0"/>
        <w:ind w:right="567"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40528" w:rsidRDefault="00340528" w:rsidP="00340528">
      <w:pPr>
        <w:autoSpaceDE w:val="0"/>
        <w:autoSpaceDN w:val="0"/>
        <w:adjustRightInd w:val="0"/>
        <w:ind w:right="567"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40528" w:rsidRPr="00340528" w:rsidRDefault="00340528" w:rsidP="00340528">
      <w:pPr>
        <w:autoSpaceDE w:val="0"/>
        <w:autoSpaceDN w:val="0"/>
        <w:adjustRightInd w:val="0"/>
        <w:ind w:left="-567" w:righ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05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340528" w:rsidRPr="00340528" w:rsidRDefault="00340528" w:rsidP="00340528">
      <w:pPr>
        <w:autoSpaceDE w:val="0"/>
        <w:autoSpaceDN w:val="0"/>
        <w:adjustRightInd w:val="0"/>
        <w:ind w:left="-57" w:righ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40528" w:rsidRDefault="00340528" w:rsidP="00340528">
      <w:pPr>
        <w:autoSpaceDE w:val="0"/>
        <w:autoSpaceDN w:val="0"/>
        <w:adjustRightInd w:val="0"/>
        <w:ind w:left="-57" w:right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05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административных процедур</w:t>
      </w:r>
    </w:p>
    <w:p w:rsidR="00340528" w:rsidRPr="00340528" w:rsidRDefault="00340528" w:rsidP="00340528">
      <w:pPr>
        <w:autoSpaceDE w:val="0"/>
        <w:autoSpaceDN w:val="0"/>
        <w:adjustRightInd w:val="0"/>
        <w:ind w:left="-57" w:right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C2504" w:rsidRDefault="00340528" w:rsidP="00340528">
      <w:pPr>
        <w:autoSpaceDE w:val="0"/>
        <w:autoSpaceDN w:val="0"/>
        <w:adjustRightInd w:val="0"/>
        <w:ind w:left="-57"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9C2504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. Предоставление государственной услуги включает в себя следующие административные процедуры:</w:t>
      </w:r>
    </w:p>
    <w:p w:rsidR="00863728" w:rsidRPr="00863728" w:rsidRDefault="00863728" w:rsidP="00863728">
      <w:pPr>
        <w:pStyle w:val="ConsPlusNormal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:rsidR="009C2504" w:rsidRPr="00095991" w:rsidRDefault="00863728" w:rsidP="00A35E48">
      <w:pPr>
        <w:autoSpaceDE w:val="0"/>
        <w:autoSpaceDN w:val="0"/>
        <w:adjustRightInd w:val="0"/>
        <w:ind w:left="-57"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C2504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) прием и регистрация заявления;</w:t>
      </w:r>
    </w:p>
    <w:p w:rsidR="009C2504" w:rsidRPr="00095991" w:rsidRDefault="00863728" w:rsidP="00A35E48">
      <w:pPr>
        <w:autoSpaceDE w:val="0"/>
        <w:autoSpaceDN w:val="0"/>
        <w:adjustRightInd w:val="0"/>
        <w:ind w:left="-57"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C2504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) проверка документов, представленных заявителем, на соответствие установленным требованиям;</w:t>
      </w:r>
    </w:p>
    <w:p w:rsidR="009C2504" w:rsidRPr="00095991" w:rsidRDefault="00863728" w:rsidP="00A35E48">
      <w:pPr>
        <w:autoSpaceDE w:val="0"/>
        <w:autoSpaceDN w:val="0"/>
        <w:adjustRightInd w:val="0"/>
        <w:ind w:left="-57"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C2504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) принятие решения об открытии дела об установлении цен (тарифов) или об отказе в открытии дела об установлении цен (тарифов);</w:t>
      </w:r>
    </w:p>
    <w:p w:rsidR="009C2504" w:rsidRPr="00095991" w:rsidRDefault="00863728" w:rsidP="00A35E48">
      <w:pPr>
        <w:autoSpaceDE w:val="0"/>
        <w:autoSpaceDN w:val="0"/>
        <w:adjustRightInd w:val="0"/>
        <w:ind w:left="-57"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C2504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) экспертиза предложения об установлении цен (тарифов);</w:t>
      </w:r>
    </w:p>
    <w:p w:rsidR="009C2504" w:rsidRPr="00095991" w:rsidRDefault="00863728" w:rsidP="00A35E48">
      <w:pPr>
        <w:autoSpaceDE w:val="0"/>
        <w:autoSpaceDN w:val="0"/>
        <w:adjustRightInd w:val="0"/>
        <w:ind w:left="-57"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C2504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) принятие решения об установлении цен (тарифов);</w:t>
      </w:r>
    </w:p>
    <w:p w:rsidR="00B735EA" w:rsidRDefault="00863728" w:rsidP="00340528">
      <w:pPr>
        <w:autoSpaceDE w:val="0"/>
        <w:autoSpaceDN w:val="0"/>
        <w:adjustRightInd w:val="0"/>
        <w:ind w:left="-57"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C2504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>) направление заявителю ре</w:t>
      </w:r>
      <w:r w:rsidR="00163681">
        <w:rPr>
          <w:rFonts w:ascii="Times New Roman" w:hAnsi="Times New Roman" w:cs="Times New Roman"/>
          <w:color w:val="000000" w:themeColor="text1"/>
          <w:sz w:val="28"/>
          <w:szCs w:val="28"/>
        </w:rPr>
        <w:t>зультата государственной услуги.</w:t>
      </w:r>
    </w:p>
    <w:p w:rsidR="00863728" w:rsidRDefault="00863728" w:rsidP="00340528">
      <w:pPr>
        <w:autoSpaceDE w:val="0"/>
        <w:autoSpaceDN w:val="0"/>
        <w:adjustRightInd w:val="0"/>
        <w:ind w:left="-57"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728">
        <w:rPr>
          <w:rFonts w:ascii="Times New Roman" w:hAnsi="Times New Roman" w:cs="Times New Roman"/>
          <w:color w:val="000000" w:themeColor="text1"/>
          <w:sz w:val="28"/>
          <w:szCs w:val="28"/>
        </w:rPr>
        <w:t>3.2. Возможность предварительной подачи заявителем запроса о предоставлении ему государственной услуги в упреждающем (</w:t>
      </w:r>
      <w:proofErr w:type="spellStart"/>
      <w:r w:rsidRPr="00863728">
        <w:rPr>
          <w:rFonts w:ascii="Times New Roman" w:hAnsi="Times New Roman" w:cs="Times New Roman"/>
          <w:color w:val="000000" w:themeColor="text1"/>
          <w:sz w:val="28"/>
          <w:szCs w:val="28"/>
        </w:rPr>
        <w:t>проактивном</w:t>
      </w:r>
      <w:proofErr w:type="spellEnd"/>
      <w:r w:rsidRPr="00863728">
        <w:rPr>
          <w:rFonts w:ascii="Times New Roman" w:hAnsi="Times New Roman" w:cs="Times New Roman"/>
          <w:color w:val="000000" w:themeColor="text1"/>
          <w:sz w:val="28"/>
          <w:szCs w:val="28"/>
        </w:rPr>
        <w:t>) режиме не предусмотрена.</w:t>
      </w:r>
    </w:p>
    <w:p w:rsidR="00B735EA" w:rsidRPr="00095991" w:rsidRDefault="00B735EA" w:rsidP="00A35E48">
      <w:pPr>
        <w:autoSpaceDE w:val="0"/>
        <w:autoSpaceDN w:val="0"/>
        <w:adjustRightInd w:val="0"/>
        <w:ind w:left="-57"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13FE" w:rsidRDefault="00DF60E1" w:rsidP="00DA7D61">
      <w:pPr>
        <w:autoSpaceDE w:val="0"/>
        <w:autoSpaceDN w:val="0"/>
        <w:adjustRightInd w:val="0"/>
        <w:ind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DF60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C2504" w:rsidRPr="00DF60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9333D" w:rsidRPr="00DF60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Способы информирования заявителя об изменении статуса рассмотрения запроса о предоставлении государственной услуги</w:t>
      </w:r>
    </w:p>
    <w:p w:rsidR="001C7B02" w:rsidRPr="00DF60E1" w:rsidRDefault="001C7B02" w:rsidP="00DA7D61">
      <w:pPr>
        <w:autoSpaceDE w:val="0"/>
        <w:autoSpaceDN w:val="0"/>
        <w:adjustRightInd w:val="0"/>
        <w:ind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70849" w:rsidRDefault="001C7B02" w:rsidP="00670849">
      <w:pPr>
        <w:autoSpaceDE w:val="0"/>
        <w:autoSpaceDN w:val="0"/>
        <w:adjustRightInd w:val="0"/>
        <w:ind w:right="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r w:rsidR="00DD14BE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</w:t>
      </w:r>
      <w:r w:rsidR="00DD14BE" w:rsidRPr="002E3720">
        <w:rPr>
          <w:rFonts w:ascii="Times New Roman" w:eastAsia="Times New Roman" w:hAnsi="Times New Roman" w:cs="Times New Roman"/>
          <w:color w:val="000000"/>
          <w:sz w:val="28"/>
          <w:szCs w:val="28"/>
        </w:rPr>
        <w:t>б изменении статуса рассмотрения за</w:t>
      </w:r>
      <w:r w:rsidR="00C3143A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явления</w:t>
      </w:r>
      <w:r w:rsidR="00DD14BE" w:rsidRPr="002E3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предоставлении </w:t>
      </w:r>
      <w:r w:rsidR="00DD14BE">
        <w:rPr>
          <w:rFonts w:ascii="Times New Roman" w:hAnsi="Times New Roman" w:cs="Times New Roman"/>
          <w:sz w:val="28"/>
          <w:szCs w:val="28"/>
        </w:rPr>
        <w:t>государственной услуги направляется заявителю в соответствии с выбранным им способом обращения в Госкомитет за предоставлением государственной услуги:</w:t>
      </w:r>
    </w:p>
    <w:p w:rsidR="00DC47DC" w:rsidRDefault="00670849" w:rsidP="00670849">
      <w:pPr>
        <w:autoSpaceDE w:val="0"/>
        <w:autoSpaceDN w:val="0"/>
        <w:adjustRightInd w:val="0"/>
        <w:ind w:right="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0849">
        <w:rPr>
          <w:rFonts w:ascii="Times New Roman" w:hAnsi="Times New Roman" w:cs="Times New Roman"/>
          <w:color w:val="000000" w:themeColor="text1"/>
          <w:sz w:val="28"/>
          <w:szCs w:val="28"/>
        </w:rPr>
        <w:t>форме документа на бумажном носителе лично заявителю либо почтовым отправлением с уведомлением о вручении</w:t>
      </w:r>
      <w:r w:rsidR="00260E23" w:rsidRPr="006708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0849" w:rsidRDefault="00670849" w:rsidP="00670849">
      <w:pPr>
        <w:autoSpaceDE w:val="0"/>
        <w:autoSpaceDN w:val="0"/>
        <w:adjustRightInd w:val="0"/>
        <w:ind w:right="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0849">
        <w:rPr>
          <w:rFonts w:ascii="Times New Roman" w:hAnsi="Times New Roman" w:cs="Times New Roman"/>
          <w:sz w:val="28"/>
          <w:szCs w:val="28"/>
        </w:rPr>
        <w:t xml:space="preserve"> электронной форме через Портал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849" w:rsidRPr="00670849" w:rsidRDefault="00670849" w:rsidP="00670849">
      <w:pPr>
        <w:autoSpaceDE w:val="0"/>
        <w:autoSpaceDN w:val="0"/>
        <w:adjustRightInd w:val="0"/>
        <w:ind w:right="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0849">
        <w:rPr>
          <w:rFonts w:ascii="Times New Roman" w:hAnsi="Times New Roman" w:cs="Times New Roman"/>
          <w:sz w:val="28"/>
          <w:szCs w:val="28"/>
        </w:rPr>
        <w:t xml:space="preserve"> электронной форме через систему электронного документоо</w:t>
      </w:r>
      <w:r>
        <w:rPr>
          <w:rFonts w:ascii="Times New Roman" w:hAnsi="Times New Roman" w:cs="Times New Roman"/>
          <w:sz w:val="28"/>
          <w:szCs w:val="28"/>
        </w:rPr>
        <w:t xml:space="preserve">борота «Электронный Татарстан», </w:t>
      </w:r>
      <w:r w:rsidRPr="00670849">
        <w:rPr>
          <w:rFonts w:ascii="Times New Roman" w:hAnsi="Times New Roman" w:cs="Times New Roman"/>
          <w:sz w:val="28"/>
          <w:szCs w:val="28"/>
        </w:rPr>
        <w:t>либо на адрес электронной почты, указанный заявителем.</w:t>
      </w:r>
    </w:p>
    <w:p w:rsidR="00DC47DC" w:rsidRDefault="00DC47DC" w:rsidP="00C96DF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0098" w:rsidRDefault="00B70098" w:rsidP="00B7009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25994" w:rsidRDefault="00325994" w:rsidP="00B7009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70368" w:rsidRDefault="00070368" w:rsidP="00B7009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70368" w:rsidRDefault="00070368" w:rsidP="001C2B9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55A7" w:rsidRPr="001C2B9A" w:rsidRDefault="001655A7" w:rsidP="001C2B9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430A" w:rsidRPr="00070368" w:rsidRDefault="0029430A" w:rsidP="001C2B9A">
      <w:pPr>
        <w:autoSpaceDE w:val="0"/>
        <w:autoSpaceDN w:val="0"/>
        <w:adjustRightInd w:val="0"/>
        <w:ind w:left="4961" w:right="56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036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70368" w:rsidRPr="001C2B9A" w:rsidRDefault="001C2B9A" w:rsidP="001C2B9A">
      <w:pPr>
        <w:autoSpaceDE w:val="0"/>
        <w:autoSpaceDN w:val="0"/>
        <w:adjustRightInd w:val="0"/>
        <w:ind w:left="4961"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="0029430A" w:rsidRPr="00070368">
        <w:rPr>
          <w:rFonts w:ascii="Times New Roman" w:hAnsi="Times New Roman" w:cs="Times New Roman"/>
          <w:sz w:val="28"/>
          <w:szCs w:val="28"/>
        </w:rPr>
        <w:t>предоставления Государственным 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30A" w:rsidRPr="00070368">
        <w:rPr>
          <w:rFonts w:ascii="Times New Roman" w:hAnsi="Times New Roman" w:cs="Times New Roman"/>
          <w:sz w:val="28"/>
          <w:szCs w:val="28"/>
        </w:rPr>
        <w:t>Республики Татарстан по тарифам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30A" w:rsidRPr="00070368">
        <w:rPr>
          <w:rFonts w:ascii="Times New Roman" w:hAnsi="Times New Roman" w:cs="Times New Roman"/>
          <w:sz w:val="28"/>
          <w:szCs w:val="28"/>
        </w:rPr>
        <w:t>государственной услуги по установлению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30A" w:rsidRPr="00070368">
        <w:rPr>
          <w:rFonts w:ascii="Times New Roman" w:hAnsi="Times New Roman" w:cs="Times New Roman"/>
          <w:sz w:val="28"/>
          <w:szCs w:val="28"/>
        </w:rPr>
        <w:t>цен (тарифов) в электроэнергетике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30A" w:rsidRPr="00070368">
        <w:rPr>
          <w:rFonts w:ascii="Times New Roman" w:hAnsi="Times New Roman" w:cs="Times New Roman"/>
          <w:sz w:val="28"/>
          <w:szCs w:val="28"/>
        </w:rPr>
        <w:t>установление сбытовых надбавок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30A" w:rsidRPr="00070368">
        <w:rPr>
          <w:rFonts w:ascii="Times New Roman" w:hAnsi="Times New Roman" w:cs="Times New Roman"/>
          <w:sz w:val="28"/>
          <w:szCs w:val="28"/>
        </w:rPr>
        <w:t>гарантирующих поставщиков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30A" w:rsidRPr="0029430A">
        <w:rPr>
          <w:rFonts w:ascii="Times New Roman" w:hAnsi="Times New Roman" w:cs="Times New Roman"/>
          <w:sz w:val="28"/>
          <w:szCs w:val="28"/>
        </w:rPr>
        <w:t>электрической энергии</w:t>
      </w:r>
    </w:p>
    <w:p w:rsidR="00070368" w:rsidRDefault="00070368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29430A" w:rsidRDefault="0029430A" w:rsidP="001C2B9A">
      <w:pPr>
        <w:pStyle w:val="a3"/>
        <w:ind w:left="0" w:right="5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9430A">
        <w:rPr>
          <w:rFonts w:ascii="Times New Roman" w:hAnsi="Times New Roman" w:cs="Times New Roman"/>
          <w:sz w:val="28"/>
          <w:szCs w:val="28"/>
        </w:rPr>
        <w:t>еречень условных обозначений и сокращений</w:t>
      </w:r>
    </w:p>
    <w:p w:rsidR="00462135" w:rsidRDefault="00462135" w:rsidP="001C2B9A">
      <w:pPr>
        <w:pStyle w:val="a3"/>
        <w:ind w:left="0"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BD2426" w:rsidRDefault="00462135" w:rsidP="00462135">
      <w:pPr>
        <w:pStyle w:val="a3"/>
        <w:numPr>
          <w:ilvl w:val="0"/>
          <w:numId w:val="6"/>
        </w:numPr>
        <w:ind w:right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Условные</w:t>
      </w:r>
      <w:r w:rsidRPr="00294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сокращения:</w:t>
      </w:r>
    </w:p>
    <w:p w:rsidR="0029430A" w:rsidRDefault="00F32203" w:rsidP="00C73229">
      <w:pPr>
        <w:pStyle w:val="a3"/>
        <w:ind w:left="0" w:right="5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–</w:t>
      </w:r>
      <w:r w:rsidR="00C73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5994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цен (тарифов) в электроэнергетике, установлению сбытовых надбавок гарантирующих поставщиков электрической энергии</w:t>
      </w:r>
      <w:r w:rsidR="00E222B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73229" w:rsidRDefault="00325994" w:rsidP="00C73229">
      <w:pPr>
        <w:pStyle w:val="a3"/>
        <w:ind w:left="0" w:right="5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Регулируемые о</w:t>
      </w:r>
      <w:r w:rsidR="00F32203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2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C7322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организации, владеющие на праве собственности или на ином законном основании объектами электросетевого хозяйства, и гарантирующие поставщики электрической энергии, осуществляющие регулируемую деятельность на территории Республики Татарстан</w:t>
      </w:r>
      <w:r w:rsidR="00F3220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73229" w:rsidRDefault="00F32203" w:rsidP="00C73229">
      <w:pPr>
        <w:pStyle w:val="a3"/>
        <w:ind w:left="0" w:right="5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Госкомитет, орган регулирования – </w:t>
      </w:r>
      <w:r w:rsidR="00C7322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комитет Республики Татарстан по тарифам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73229" w:rsidRDefault="00F32203" w:rsidP="00C73229">
      <w:pPr>
        <w:pStyle w:val="a3"/>
        <w:ind w:left="0" w:right="5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 – </w:t>
      </w:r>
      <w:r w:rsidR="00C73229">
        <w:rPr>
          <w:rFonts w:ascii="Times New Roman" w:hAnsi="Times New Roman" w:cs="Times New Roman"/>
          <w:color w:val="000000" w:themeColor="text1"/>
          <w:sz w:val="28"/>
          <w:szCs w:val="28"/>
        </w:rPr>
        <w:t>Портал государственных и 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 услуг Республики Татарстан;</w:t>
      </w:r>
    </w:p>
    <w:p w:rsidR="00C73229" w:rsidRDefault="00F32203" w:rsidP="00C73229">
      <w:pPr>
        <w:pStyle w:val="a3"/>
        <w:ind w:left="0" w:right="5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203">
        <w:rPr>
          <w:rFonts w:ascii="Times New Roman" w:hAnsi="Times New Roman" w:cs="Times New Roman"/>
          <w:color w:val="000000" w:themeColor="text1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:rsidR="00070368" w:rsidRDefault="00070368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462135" w:rsidRDefault="00462135" w:rsidP="00462135">
      <w:pPr>
        <w:pStyle w:val="a3"/>
        <w:numPr>
          <w:ilvl w:val="0"/>
          <w:numId w:val="6"/>
        </w:numPr>
        <w:ind w:right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Условные</w:t>
      </w:r>
      <w:r w:rsidRPr="00294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обозначения:</w:t>
      </w:r>
    </w:p>
    <w:p w:rsidR="00612362" w:rsidRDefault="00260E23" w:rsidP="0000730B">
      <w:pPr>
        <w:ind w:right="5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1А</w:t>
      </w:r>
      <w:r w:rsidR="006A18C0">
        <w:rPr>
          <w:rFonts w:ascii="Times New Roman" w:hAnsi="Times New Roman" w:cs="Times New Roman"/>
          <w:sz w:val="28"/>
          <w:szCs w:val="28"/>
        </w:rPr>
        <w:t xml:space="preserve"> – </w:t>
      </w:r>
      <w:r w:rsidR="0061236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заявитель,</w:t>
      </w:r>
      <w:r w:rsidR="00612362" w:rsidRPr="00095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гарантирующие поставщики электрической энергии, осуществляющие регулируемую деятельность на территории Республики Татарстан</w:t>
      </w:r>
      <w:r w:rsidR="0061236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A18C0" w:rsidRPr="006A18C0" w:rsidRDefault="00260E23" w:rsidP="0000730B">
      <w:pPr>
        <w:ind w:right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2А</w:t>
      </w:r>
      <w:r w:rsidR="006A18C0">
        <w:rPr>
          <w:rFonts w:ascii="Times New Roman" w:hAnsi="Times New Roman" w:cs="Times New Roman"/>
          <w:sz w:val="28"/>
          <w:szCs w:val="28"/>
        </w:rPr>
        <w:t xml:space="preserve"> – </w:t>
      </w:r>
      <w:r w:rsidR="0061236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заявитель, территориальные сетевые организации, владеющие на праве собственности или на ином законном основании объектами электросетевого хозяйства</w:t>
      </w:r>
      <w:r w:rsidR="00604A81">
        <w:rPr>
          <w:rFonts w:ascii="Times New Roman" w:hAnsi="Times New Roman" w:cs="Times New Roman"/>
          <w:sz w:val="28"/>
          <w:szCs w:val="28"/>
        </w:rPr>
        <w:t>.</w:t>
      </w:r>
    </w:p>
    <w:p w:rsidR="00070368" w:rsidRDefault="00070368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FC22F4" w:rsidRDefault="00FC22F4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FC22F4" w:rsidRDefault="00FC22F4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FC22F4" w:rsidRDefault="00FC22F4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FC22F4" w:rsidRDefault="00FC22F4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FC22F4" w:rsidRDefault="00FC22F4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FC22F4" w:rsidRDefault="00FC22F4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FC22F4" w:rsidRDefault="00FC22F4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BD2426" w:rsidRDefault="00BD2426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5D620B" w:rsidRDefault="005D620B" w:rsidP="00462135">
      <w:pPr>
        <w:ind w:right="5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0528" w:rsidRPr="00462135" w:rsidRDefault="00340528" w:rsidP="00462135">
      <w:pPr>
        <w:ind w:right="5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2B9A" w:rsidRPr="00070368" w:rsidRDefault="001C2B9A" w:rsidP="001C2B9A">
      <w:pPr>
        <w:autoSpaceDE w:val="0"/>
        <w:autoSpaceDN w:val="0"/>
        <w:adjustRightInd w:val="0"/>
        <w:ind w:left="4961" w:right="56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0368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 2</w:t>
      </w:r>
    </w:p>
    <w:p w:rsidR="001C2B9A" w:rsidRPr="001C2B9A" w:rsidRDefault="001C2B9A" w:rsidP="001C2B9A">
      <w:pPr>
        <w:autoSpaceDE w:val="0"/>
        <w:autoSpaceDN w:val="0"/>
        <w:adjustRightInd w:val="0"/>
        <w:ind w:left="4961"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070368">
        <w:rPr>
          <w:rFonts w:ascii="Times New Roman" w:hAnsi="Times New Roman" w:cs="Times New Roman"/>
          <w:sz w:val="28"/>
          <w:szCs w:val="28"/>
        </w:rPr>
        <w:t>предоставления Государственным 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68">
        <w:rPr>
          <w:rFonts w:ascii="Times New Roman" w:hAnsi="Times New Roman" w:cs="Times New Roman"/>
          <w:sz w:val="28"/>
          <w:szCs w:val="28"/>
        </w:rPr>
        <w:t>Республики Татарстан по тарифам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68">
        <w:rPr>
          <w:rFonts w:ascii="Times New Roman" w:hAnsi="Times New Roman" w:cs="Times New Roman"/>
          <w:sz w:val="28"/>
          <w:szCs w:val="28"/>
        </w:rPr>
        <w:t>государственной услуги по установлению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68">
        <w:rPr>
          <w:rFonts w:ascii="Times New Roman" w:hAnsi="Times New Roman" w:cs="Times New Roman"/>
          <w:sz w:val="28"/>
          <w:szCs w:val="28"/>
        </w:rPr>
        <w:t>цен (тарифов) в электроэнергетике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68">
        <w:rPr>
          <w:rFonts w:ascii="Times New Roman" w:hAnsi="Times New Roman" w:cs="Times New Roman"/>
          <w:sz w:val="28"/>
          <w:szCs w:val="28"/>
        </w:rPr>
        <w:t>установление сбытовых надбавок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68">
        <w:rPr>
          <w:rFonts w:ascii="Times New Roman" w:hAnsi="Times New Roman" w:cs="Times New Roman"/>
          <w:sz w:val="28"/>
          <w:szCs w:val="28"/>
        </w:rPr>
        <w:t>гарантирующих поставщиков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30A">
        <w:rPr>
          <w:rFonts w:ascii="Times New Roman" w:hAnsi="Times New Roman" w:cs="Times New Roman"/>
          <w:sz w:val="28"/>
          <w:szCs w:val="28"/>
        </w:rPr>
        <w:t>электрической энергии</w:t>
      </w:r>
    </w:p>
    <w:p w:rsidR="00BD2426" w:rsidRDefault="00BD2426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BD2426" w:rsidRDefault="00786D9B" w:rsidP="001C2B9A">
      <w:pPr>
        <w:pStyle w:val="a3"/>
        <w:ind w:left="0" w:right="5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86D9B">
        <w:rPr>
          <w:rFonts w:ascii="Times New Roman" w:hAnsi="Times New Roman" w:cs="Times New Roman"/>
          <w:sz w:val="28"/>
          <w:szCs w:val="28"/>
        </w:rPr>
        <w:t>дентификаторы категорий (признаков) заявителей</w:t>
      </w:r>
    </w:p>
    <w:p w:rsidR="00FD1489" w:rsidRDefault="00FD1489" w:rsidP="001C2B9A">
      <w:pPr>
        <w:pStyle w:val="a3"/>
        <w:ind w:left="0"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FD1489" w:rsidRDefault="00FD1489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3402"/>
        <w:gridCol w:w="992"/>
      </w:tblGrid>
      <w:tr w:rsidR="00DC367D" w:rsidTr="00612362">
        <w:trPr>
          <w:trHeight w:val="20"/>
        </w:trPr>
        <w:tc>
          <w:tcPr>
            <w:tcW w:w="846" w:type="dxa"/>
            <w:vAlign w:val="center"/>
          </w:tcPr>
          <w:p w:rsidR="00DC367D" w:rsidRPr="00CA7B00" w:rsidRDefault="00DC367D" w:rsidP="00CA7B00">
            <w:pPr>
              <w:pStyle w:val="a3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394" w:type="dxa"/>
          </w:tcPr>
          <w:p w:rsidR="00DC367D" w:rsidRPr="00CA7B00" w:rsidRDefault="00DC367D" w:rsidP="00CA7B00">
            <w:pPr>
              <w:pStyle w:val="a3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0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отдельных признаков заявителей</w:t>
            </w:r>
          </w:p>
        </w:tc>
        <w:tc>
          <w:tcPr>
            <w:tcW w:w="3402" w:type="dxa"/>
            <w:vAlign w:val="center"/>
          </w:tcPr>
          <w:p w:rsidR="00DC367D" w:rsidRPr="00CA7B00" w:rsidRDefault="00DC367D" w:rsidP="00CA7B00">
            <w:pPr>
              <w:pStyle w:val="a3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Результат предоставления государственной услуги</w:t>
            </w:r>
          </w:p>
        </w:tc>
        <w:tc>
          <w:tcPr>
            <w:tcW w:w="992" w:type="dxa"/>
          </w:tcPr>
          <w:p w:rsidR="00DC367D" w:rsidRPr="00CA7B00" w:rsidRDefault="00DC367D" w:rsidP="00CA7B0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67D" w:rsidRPr="00CA7B00" w:rsidRDefault="00DC367D" w:rsidP="00CA7B00">
            <w:pPr>
              <w:pStyle w:val="a3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00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6A18C0" w:rsidTr="00EA5696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846" w:type="dxa"/>
            <w:vAlign w:val="center"/>
          </w:tcPr>
          <w:p w:rsidR="006A18C0" w:rsidRPr="00CA7B00" w:rsidRDefault="006A18C0" w:rsidP="00EA5696">
            <w:pPr>
              <w:pStyle w:val="a3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8C0" w:rsidRPr="00CA7B00" w:rsidRDefault="00612362" w:rsidP="00EA5696">
            <w:pPr>
              <w:pStyle w:val="a3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6A18C0" w:rsidRPr="00CA7B00" w:rsidRDefault="00612362" w:rsidP="00EA5696">
            <w:pPr>
              <w:pStyle w:val="a3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</w:t>
            </w:r>
            <w:r w:rsidRPr="0061236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аявитель, гарантирующие поставщики электрической энергии, осуществляющие регулируемую деятельность на территории Республики Татарстан</w:t>
            </w:r>
          </w:p>
        </w:tc>
        <w:tc>
          <w:tcPr>
            <w:tcW w:w="3402" w:type="dxa"/>
            <w:vAlign w:val="center"/>
          </w:tcPr>
          <w:p w:rsidR="004B6C0D" w:rsidRPr="00CA7B00" w:rsidRDefault="004B6C0D" w:rsidP="00EA5696">
            <w:pPr>
              <w:pStyle w:val="a3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B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Постановление Госкомитета об установлении</w:t>
            </w:r>
          </w:p>
          <w:p w:rsidR="006A18C0" w:rsidRPr="00CA7B00" w:rsidRDefault="004B6C0D" w:rsidP="00EA5696">
            <w:pPr>
              <w:pStyle w:val="a3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B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сбытовых надбавок гарантирующих поставщиков электрической энергии</w:t>
            </w:r>
          </w:p>
        </w:tc>
        <w:tc>
          <w:tcPr>
            <w:tcW w:w="992" w:type="dxa"/>
            <w:vAlign w:val="center"/>
          </w:tcPr>
          <w:p w:rsidR="006A18C0" w:rsidRPr="00CA7B00" w:rsidRDefault="006A18C0" w:rsidP="00EA5696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8C0" w:rsidRPr="00CA7B00" w:rsidRDefault="00260E23" w:rsidP="00EA5696">
            <w:pPr>
              <w:pStyle w:val="a3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CA7B00" w:rsidTr="00EA5696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846" w:type="dxa"/>
            <w:vAlign w:val="center"/>
          </w:tcPr>
          <w:p w:rsidR="00CA7B00" w:rsidRPr="00CA7B00" w:rsidRDefault="00612362" w:rsidP="00EA5696">
            <w:pPr>
              <w:pStyle w:val="a3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CA7B00" w:rsidRPr="00CA7B00" w:rsidRDefault="00612362" w:rsidP="00EA5696">
            <w:pPr>
              <w:widowControl w:val="0"/>
              <w:autoSpaceDE w:val="0"/>
              <w:autoSpaceDN w:val="0"/>
              <w:ind w:left="-57" w:right="-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Заявитель, территориальные сетевые организации, владеющие на праве собственности или на ином законном основании объектами электросетевого хозяйства</w:t>
            </w:r>
          </w:p>
        </w:tc>
        <w:tc>
          <w:tcPr>
            <w:tcW w:w="3402" w:type="dxa"/>
            <w:vAlign w:val="center"/>
          </w:tcPr>
          <w:p w:rsidR="00CA7B00" w:rsidRPr="00CA7B00" w:rsidRDefault="00CA7B00" w:rsidP="00EA5696">
            <w:pPr>
              <w:pStyle w:val="a3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B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Постановление Госкомитета об установлении цен (тарифов) в электроэнергетике</w:t>
            </w:r>
          </w:p>
          <w:p w:rsidR="00CA7B00" w:rsidRPr="00CA7B00" w:rsidRDefault="00CA7B00" w:rsidP="00EA5696">
            <w:pPr>
              <w:pStyle w:val="a3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CA7B00" w:rsidRPr="00CA7B00" w:rsidRDefault="00260E23" w:rsidP="00EA5696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B7507D" w:rsidTr="00EA5696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846" w:type="dxa"/>
            <w:vAlign w:val="center"/>
          </w:tcPr>
          <w:p w:rsidR="00B7507D" w:rsidRDefault="00B7507D" w:rsidP="00EA5696">
            <w:pPr>
              <w:pStyle w:val="a3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07D" w:rsidRDefault="00B7507D" w:rsidP="00EA5696">
            <w:pPr>
              <w:pStyle w:val="a3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B7507D" w:rsidRDefault="00B7507D" w:rsidP="00EA5696">
            <w:pPr>
              <w:widowControl w:val="0"/>
              <w:autoSpaceDE w:val="0"/>
              <w:autoSpaceDN w:val="0"/>
              <w:ind w:left="-57" w:right="-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7507D" w:rsidRDefault="00B7507D" w:rsidP="00EA5696">
            <w:pPr>
              <w:widowControl w:val="0"/>
              <w:autoSpaceDE w:val="0"/>
              <w:autoSpaceDN w:val="0"/>
              <w:ind w:left="-57" w:right="-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Представитель заявителя</w:t>
            </w:r>
          </w:p>
        </w:tc>
        <w:tc>
          <w:tcPr>
            <w:tcW w:w="3402" w:type="dxa"/>
            <w:vAlign w:val="center"/>
          </w:tcPr>
          <w:p w:rsidR="00EA5696" w:rsidRDefault="00EA5696" w:rsidP="00EA5696">
            <w:pPr>
              <w:pStyle w:val="a3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B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Постановление Госкомитета об установлении цен (тарифов) в электроэнергетике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EA5696" w:rsidRPr="00CA7B00" w:rsidRDefault="00EA5696" w:rsidP="00EA5696">
            <w:pPr>
              <w:pStyle w:val="a3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B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Постановление Госкомитета об установлении</w:t>
            </w:r>
          </w:p>
          <w:p w:rsidR="00EA5696" w:rsidRPr="00CA7B00" w:rsidRDefault="00EA5696" w:rsidP="00EA5696">
            <w:pPr>
              <w:pStyle w:val="a3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7B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сбытовых надбавок гарантирующих поставщиков электрической энергии</w:t>
            </w:r>
          </w:p>
          <w:p w:rsidR="00B7507D" w:rsidRPr="00CA7B00" w:rsidRDefault="00B7507D" w:rsidP="00EA5696">
            <w:pPr>
              <w:pStyle w:val="a3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B7507D" w:rsidRDefault="00EA5696" w:rsidP="00EA5696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</w:tbl>
    <w:p w:rsidR="00BD2426" w:rsidRDefault="00BD2426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BD2426" w:rsidRDefault="00BD2426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0844E3" w:rsidRDefault="000844E3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0844E3" w:rsidRDefault="000844E3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0844E3" w:rsidRDefault="000844E3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9A627E" w:rsidRDefault="009A627E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9A627E" w:rsidRDefault="009A627E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9A627E" w:rsidRDefault="009A627E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C76D2F" w:rsidRDefault="00C76D2F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0844E3" w:rsidRDefault="000844E3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0844E3" w:rsidRDefault="000844E3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612362" w:rsidRDefault="00612362" w:rsidP="001C2B9A">
      <w:pPr>
        <w:pStyle w:val="a3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0844E3" w:rsidRDefault="000844E3" w:rsidP="001C2B9A">
      <w:pPr>
        <w:autoSpaceDE w:val="0"/>
        <w:autoSpaceDN w:val="0"/>
        <w:adjustRightInd w:val="0"/>
        <w:ind w:right="565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55A7" w:rsidRDefault="001655A7" w:rsidP="001C2B9A">
      <w:pPr>
        <w:autoSpaceDE w:val="0"/>
        <w:autoSpaceDN w:val="0"/>
        <w:adjustRightInd w:val="0"/>
        <w:ind w:right="565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C2B9A" w:rsidRPr="00070368" w:rsidRDefault="001C2B9A" w:rsidP="001C2B9A">
      <w:pPr>
        <w:autoSpaceDE w:val="0"/>
        <w:autoSpaceDN w:val="0"/>
        <w:adjustRightInd w:val="0"/>
        <w:ind w:left="4961" w:right="56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0368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 3</w:t>
      </w:r>
    </w:p>
    <w:p w:rsidR="001C2B9A" w:rsidRPr="001C2B9A" w:rsidRDefault="001C2B9A" w:rsidP="001C2B9A">
      <w:pPr>
        <w:autoSpaceDE w:val="0"/>
        <w:autoSpaceDN w:val="0"/>
        <w:adjustRightInd w:val="0"/>
        <w:ind w:left="4961"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070368">
        <w:rPr>
          <w:rFonts w:ascii="Times New Roman" w:hAnsi="Times New Roman" w:cs="Times New Roman"/>
          <w:sz w:val="28"/>
          <w:szCs w:val="28"/>
        </w:rPr>
        <w:t>предоставления Государственным 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68">
        <w:rPr>
          <w:rFonts w:ascii="Times New Roman" w:hAnsi="Times New Roman" w:cs="Times New Roman"/>
          <w:sz w:val="28"/>
          <w:szCs w:val="28"/>
        </w:rPr>
        <w:t>Республики Татарстан по тарифам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68">
        <w:rPr>
          <w:rFonts w:ascii="Times New Roman" w:hAnsi="Times New Roman" w:cs="Times New Roman"/>
          <w:sz w:val="28"/>
          <w:szCs w:val="28"/>
        </w:rPr>
        <w:t>государственной услуги по установлению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68">
        <w:rPr>
          <w:rFonts w:ascii="Times New Roman" w:hAnsi="Times New Roman" w:cs="Times New Roman"/>
          <w:sz w:val="28"/>
          <w:szCs w:val="28"/>
        </w:rPr>
        <w:t>цен (тарифов) в электроэнергетике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68">
        <w:rPr>
          <w:rFonts w:ascii="Times New Roman" w:hAnsi="Times New Roman" w:cs="Times New Roman"/>
          <w:sz w:val="28"/>
          <w:szCs w:val="28"/>
        </w:rPr>
        <w:t>установление сбытовых надбавок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68">
        <w:rPr>
          <w:rFonts w:ascii="Times New Roman" w:hAnsi="Times New Roman" w:cs="Times New Roman"/>
          <w:sz w:val="28"/>
          <w:szCs w:val="28"/>
        </w:rPr>
        <w:t>гарантирующих поставщиков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30A">
        <w:rPr>
          <w:rFonts w:ascii="Times New Roman" w:hAnsi="Times New Roman" w:cs="Times New Roman"/>
          <w:sz w:val="28"/>
          <w:szCs w:val="28"/>
        </w:rPr>
        <w:t>электрической энергии</w:t>
      </w:r>
    </w:p>
    <w:p w:rsidR="0086678F" w:rsidRPr="0086678F" w:rsidRDefault="0086678F" w:rsidP="001C2B9A">
      <w:pPr>
        <w:widowControl w:val="0"/>
        <w:shd w:val="clear" w:color="auto" w:fill="FFFFFF" w:themeFill="background1"/>
        <w:autoSpaceDE w:val="0"/>
        <w:autoSpaceDN w:val="0"/>
        <w:ind w:right="565"/>
        <w:jc w:val="center"/>
        <w:outlineLvl w:val="1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6678F" w:rsidRPr="0086678F" w:rsidRDefault="0086678F" w:rsidP="001C2B9A">
      <w:pPr>
        <w:widowControl w:val="0"/>
        <w:shd w:val="clear" w:color="auto" w:fill="FFFFFF" w:themeFill="background1"/>
        <w:autoSpaceDE w:val="0"/>
        <w:autoSpaceDN w:val="0"/>
        <w:ind w:right="56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678F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86678F" w:rsidRDefault="0086678F" w:rsidP="001C2B9A">
      <w:pPr>
        <w:widowControl w:val="0"/>
        <w:shd w:val="clear" w:color="auto" w:fill="FFFFFF" w:themeFill="background1"/>
        <w:autoSpaceDE w:val="0"/>
        <w:autoSpaceDN w:val="0"/>
        <w:ind w:right="565"/>
        <w:jc w:val="center"/>
        <w:outlineLvl w:val="1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5545"/>
        <w:gridCol w:w="1417"/>
        <w:gridCol w:w="1701"/>
        <w:gridCol w:w="567"/>
      </w:tblGrid>
      <w:tr w:rsidR="00CA7B00" w:rsidTr="001B7CCB">
        <w:tc>
          <w:tcPr>
            <w:tcW w:w="546" w:type="dxa"/>
          </w:tcPr>
          <w:p w:rsidR="008C0EBC" w:rsidRPr="008C0EBC" w:rsidRDefault="008C0EBC" w:rsidP="008C0EBC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6177E">
              <w:rPr>
                <w:rFonts w:ascii="Times New Roman" w:hAnsi="Times New Roman" w:cs="Times New Roman"/>
                <w:sz w:val="24"/>
                <w:lang w:eastAsia="zh-CN"/>
              </w:rPr>
              <w:t>№ п/п</w:t>
            </w:r>
          </w:p>
        </w:tc>
        <w:tc>
          <w:tcPr>
            <w:tcW w:w="5545" w:type="dxa"/>
          </w:tcPr>
          <w:p w:rsidR="008C0EBC" w:rsidRPr="008C0EBC" w:rsidRDefault="008C0EBC" w:rsidP="008C0EBC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Наименование документа</w:t>
            </w:r>
          </w:p>
        </w:tc>
        <w:tc>
          <w:tcPr>
            <w:tcW w:w="1417" w:type="dxa"/>
          </w:tcPr>
          <w:p w:rsidR="008C0EBC" w:rsidRPr="008C0EBC" w:rsidRDefault="008C0EBC" w:rsidP="008C0EBC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Способы подачи документов</w:t>
            </w:r>
          </w:p>
        </w:tc>
        <w:tc>
          <w:tcPr>
            <w:tcW w:w="1701" w:type="dxa"/>
          </w:tcPr>
          <w:p w:rsidR="008C0EBC" w:rsidRPr="008C0EBC" w:rsidRDefault="008C0EBC" w:rsidP="00CA7B00">
            <w:pPr>
              <w:widowControl w:val="0"/>
              <w:autoSpaceDE w:val="0"/>
              <w:autoSpaceDN w:val="0"/>
              <w:ind w:left="-57" w:right="-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Требования к представлению документов</w:t>
            </w:r>
          </w:p>
        </w:tc>
        <w:tc>
          <w:tcPr>
            <w:tcW w:w="567" w:type="dxa"/>
          </w:tcPr>
          <w:p w:rsidR="008C0EBC" w:rsidRPr="008C0EBC" w:rsidRDefault="00750C87" w:rsidP="00CA7B00">
            <w:pPr>
              <w:widowControl w:val="0"/>
              <w:autoSpaceDE w:val="0"/>
              <w:autoSpaceDN w:val="0"/>
              <w:ind w:left="-57" w:right="-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Идентификатор</w:t>
            </w:r>
          </w:p>
        </w:tc>
      </w:tr>
      <w:tr w:rsidR="001B7CCB" w:rsidTr="00EC420D">
        <w:tc>
          <w:tcPr>
            <w:tcW w:w="9776" w:type="dxa"/>
            <w:gridSpan w:val="5"/>
          </w:tcPr>
          <w:p w:rsidR="001B7CCB" w:rsidRDefault="001B7CCB" w:rsidP="00CA7B00">
            <w:pPr>
              <w:widowControl w:val="0"/>
              <w:autoSpaceDE w:val="0"/>
              <w:autoSpaceDN w:val="0"/>
              <w:ind w:left="-57" w:right="-57"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Документы, которые заявитель должен представить самостоятельно, для предоставления </w:t>
            </w:r>
            <w:r w:rsidR="00CE71AF">
              <w:rPr>
                <w:rFonts w:ascii="Times New Roman" w:hAnsi="Times New Roman"/>
                <w:i/>
                <w:iCs/>
                <w:sz w:val="28"/>
                <w:szCs w:val="28"/>
              </w:rPr>
              <w:t>Государственной у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слуги</w:t>
            </w:r>
          </w:p>
        </w:tc>
      </w:tr>
      <w:tr w:rsidR="00CA7B00" w:rsidTr="001B7CCB">
        <w:tc>
          <w:tcPr>
            <w:tcW w:w="546" w:type="dxa"/>
          </w:tcPr>
          <w:p w:rsidR="00750C87" w:rsidRPr="008C0EBC" w:rsidRDefault="00750C87" w:rsidP="00750C87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545" w:type="dxa"/>
          </w:tcPr>
          <w:p w:rsidR="00750C87" w:rsidRDefault="00750C87" w:rsidP="00CA7B00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Заявление </w:t>
            </w:r>
          </w:p>
          <w:p w:rsidR="00750C87" w:rsidRPr="0086678F" w:rsidRDefault="00750C87" w:rsidP="00CA7B00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417" w:type="dxa"/>
            <w:vMerge w:val="restart"/>
          </w:tcPr>
          <w:p w:rsidR="00750C87" w:rsidRPr="0086678F" w:rsidRDefault="00750C87" w:rsidP="001B7CCB">
            <w:pPr>
              <w:widowControl w:val="0"/>
              <w:autoSpaceDE w:val="0"/>
              <w:autoSpaceDN w:val="0"/>
              <w:ind w:left="-113" w:right="-102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Может быть предоставлено в электронной форме:</w:t>
            </w:r>
          </w:p>
          <w:p w:rsidR="00750C87" w:rsidRDefault="00750C87" w:rsidP="001B7CCB">
            <w:pPr>
              <w:widowControl w:val="0"/>
              <w:autoSpaceDE w:val="0"/>
              <w:autoSpaceDN w:val="0"/>
              <w:ind w:left="-113" w:right="-102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1. Через Портал;</w:t>
            </w:r>
          </w:p>
          <w:p w:rsidR="00B248FA" w:rsidRPr="0086678F" w:rsidRDefault="00B248FA" w:rsidP="001B7CCB">
            <w:pPr>
              <w:widowControl w:val="0"/>
              <w:autoSpaceDE w:val="0"/>
              <w:autoSpaceDN w:val="0"/>
              <w:ind w:left="-113" w:right="-102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2. </w:t>
            </w:r>
            <w:r w:rsidR="00325994">
              <w:rPr>
                <w:rFonts w:ascii="Times New Roman" w:hAnsi="Times New Roman" w:cs="Times New Roman"/>
                <w:sz w:val="24"/>
                <w:lang w:eastAsia="zh-CN"/>
              </w:rPr>
              <w:t>Л</w:t>
            </w:r>
            <w:r w:rsidR="00325994" w:rsidRPr="00325994">
              <w:rPr>
                <w:rFonts w:ascii="Times New Roman" w:hAnsi="Times New Roman" w:cs="Times New Roman"/>
                <w:sz w:val="24"/>
                <w:lang w:eastAsia="zh-CN"/>
              </w:rPr>
              <w:t>ично заявителю, либо почтовым отправлением с уведомлением о вручении</w:t>
            </w:r>
          </w:p>
          <w:p w:rsidR="00750C87" w:rsidRPr="0086678F" w:rsidRDefault="00750C87" w:rsidP="001B7CCB">
            <w:pPr>
              <w:widowControl w:val="0"/>
              <w:tabs>
                <w:tab w:val="left" w:pos="459"/>
              </w:tabs>
              <w:autoSpaceDE w:val="0"/>
              <w:autoSpaceDN w:val="0"/>
              <w:ind w:left="-113" w:right="-102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3. Через систему электронного </w:t>
            </w:r>
            <w:proofErr w:type="spellStart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документоо</w:t>
            </w:r>
            <w:proofErr w:type="spellEnd"/>
          </w:p>
          <w:p w:rsidR="00750C87" w:rsidRPr="001B7CCB" w:rsidRDefault="00750C87" w:rsidP="001B7CCB">
            <w:pPr>
              <w:widowControl w:val="0"/>
              <w:tabs>
                <w:tab w:val="left" w:pos="459"/>
              </w:tabs>
              <w:autoSpaceDE w:val="0"/>
              <w:autoSpaceDN w:val="0"/>
              <w:ind w:left="-113" w:right="-102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борота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«</w:t>
            </w: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Электронный Татарстан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»</w:t>
            </w:r>
          </w:p>
        </w:tc>
        <w:tc>
          <w:tcPr>
            <w:tcW w:w="1701" w:type="dxa"/>
            <w:vMerge w:val="restart"/>
          </w:tcPr>
          <w:p w:rsidR="00750C87" w:rsidRPr="0086678F" w:rsidRDefault="00750C87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Электронные документы представляются в следующих форматах:</w:t>
            </w:r>
          </w:p>
          <w:p w:rsidR="00750C87" w:rsidRPr="0086678F" w:rsidRDefault="00750C87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а) </w:t>
            </w:r>
            <w:proofErr w:type="spellStart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xml</w:t>
            </w:r>
            <w:proofErr w:type="spellEnd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 – для формализованных документов;</w:t>
            </w:r>
          </w:p>
          <w:p w:rsidR="00750C87" w:rsidRPr="0086678F" w:rsidRDefault="00750C87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б) </w:t>
            </w:r>
            <w:proofErr w:type="spellStart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doc</w:t>
            </w:r>
            <w:proofErr w:type="spellEnd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, </w:t>
            </w:r>
            <w:proofErr w:type="spellStart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docx</w:t>
            </w:r>
            <w:proofErr w:type="spellEnd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, </w:t>
            </w:r>
            <w:proofErr w:type="spellStart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odt</w:t>
            </w:r>
            <w:proofErr w:type="spellEnd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 – для документов с </w:t>
            </w:r>
          </w:p>
          <w:p w:rsidR="00750C87" w:rsidRPr="0086678F" w:rsidRDefault="00750C87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текстовым содержанием, </w:t>
            </w:r>
          </w:p>
          <w:p w:rsidR="00750C87" w:rsidRPr="0086678F" w:rsidRDefault="00750C87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не включающим </w:t>
            </w:r>
          </w:p>
          <w:p w:rsidR="00750C87" w:rsidRPr="0086678F" w:rsidRDefault="00750C87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формулы (за исключением документов, указанных в подпункте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«</w:t>
            </w: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в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»</w:t>
            </w: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 настоящего пункта);</w:t>
            </w:r>
          </w:p>
          <w:p w:rsidR="00750C87" w:rsidRPr="0086678F" w:rsidRDefault="00750C87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в) </w:t>
            </w:r>
            <w:proofErr w:type="spellStart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xls</w:t>
            </w:r>
            <w:proofErr w:type="spellEnd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, </w:t>
            </w:r>
            <w:proofErr w:type="spellStart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xlsx</w:t>
            </w:r>
            <w:proofErr w:type="spellEnd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, </w:t>
            </w:r>
            <w:proofErr w:type="spellStart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ods</w:t>
            </w:r>
            <w:proofErr w:type="spellEnd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 – для </w:t>
            </w:r>
          </w:p>
          <w:p w:rsidR="00750C87" w:rsidRPr="0086678F" w:rsidRDefault="00750C87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документов, содержащих расчеты;</w:t>
            </w:r>
          </w:p>
          <w:p w:rsidR="00750C87" w:rsidRPr="0086678F" w:rsidRDefault="00750C87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г) </w:t>
            </w:r>
            <w:proofErr w:type="spellStart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pdf</w:t>
            </w:r>
            <w:proofErr w:type="spellEnd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, </w:t>
            </w:r>
            <w:proofErr w:type="spellStart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jpg</w:t>
            </w:r>
            <w:proofErr w:type="spellEnd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, </w:t>
            </w:r>
            <w:proofErr w:type="spellStart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jpeg</w:t>
            </w:r>
            <w:proofErr w:type="spellEnd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 – для документов с </w:t>
            </w: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 xml:space="preserve">текстовым содержанием, в том числе включающих формулы и (или) графические изображения (за исключением документов, указанных в подпункте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«</w:t>
            </w: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в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»</w:t>
            </w: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 настоящего пункта), а также документов с графическим содержанием.</w:t>
            </w:r>
          </w:p>
          <w:p w:rsidR="00750C87" w:rsidRPr="0086678F" w:rsidRDefault="00750C87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dpi</w:t>
            </w:r>
            <w:proofErr w:type="spellEnd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 (масштаб 1:1) с использованием следующих режимов:</w:t>
            </w:r>
          </w:p>
          <w:p w:rsidR="00750C87" w:rsidRPr="0086678F" w:rsidRDefault="00750C87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«</w:t>
            </w: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черно-белый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»</w:t>
            </w: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 (при отсутствии в документе графических изображений и (или) цветного текста);</w:t>
            </w:r>
          </w:p>
          <w:p w:rsidR="00750C87" w:rsidRPr="0086678F" w:rsidRDefault="00750C87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«</w:t>
            </w: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оттенки </w:t>
            </w: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серого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»</w:t>
            </w: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 (при наличии в документе графических изображений, отличных от цветного графического изображения);</w:t>
            </w:r>
          </w:p>
          <w:p w:rsidR="00750C87" w:rsidRPr="0086678F" w:rsidRDefault="00750C87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«</w:t>
            </w: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цветной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»</w:t>
            </w: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«</w:t>
            </w: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режим полной цветопередачи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»</w:t>
            </w: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 (при наличии в документе цветных графических изображений либо цветного текста);</w:t>
            </w:r>
          </w:p>
          <w:p w:rsidR="00750C87" w:rsidRPr="0086678F" w:rsidRDefault="00750C87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750C87" w:rsidRPr="0086678F" w:rsidRDefault="00750C87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750C87" w:rsidRPr="0086678F" w:rsidRDefault="00750C87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Электронные документы должны обеспечивать:</w:t>
            </w:r>
          </w:p>
          <w:p w:rsidR="00750C87" w:rsidRPr="0086678F" w:rsidRDefault="00750C87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возможность идентифицировать документ и количество листов в документе;</w:t>
            </w:r>
          </w:p>
          <w:p w:rsidR="00750C87" w:rsidRPr="0086678F" w:rsidRDefault="00750C87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750C87" w:rsidRPr="0086678F" w:rsidRDefault="00750C87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Документы, подлежащие представлению в форматах </w:t>
            </w:r>
            <w:proofErr w:type="spellStart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xls</w:t>
            </w:r>
            <w:proofErr w:type="spellEnd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, </w:t>
            </w:r>
            <w:proofErr w:type="spellStart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xlsx</w:t>
            </w:r>
            <w:proofErr w:type="spellEnd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 xml:space="preserve"> или </w:t>
            </w:r>
            <w:proofErr w:type="spellStart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ods</w:t>
            </w:r>
            <w:proofErr w:type="spellEnd"/>
            <w:r w:rsidRPr="0086678F">
              <w:rPr>
                <w:rFonts w:ascii="Times New Roman" w:hAnsi="Times New Roman" w:cs="Times New Roman"/>
                <w:sz w:val="24"/>
                <w:lang w:eastAsia="zh-CN"/>
              </w:rPr>
              <w:t>, формируются в виде отдельного электронного документа.</w:t>
            </w:r>
          </w:p>
        </w:tc>
        <w:tc>
          <w:tcPr>
            <w:tcW w:w="567" w:type="dxa"/>
          </w:tcPr>
          <w:p w:rsidR="00750C87" w:rsidRDefault="00F81F3A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1</w:t>
            </w:r>
            <w:r w:rsidR="00260E23">
              <w:rPr>
                <w:rFonts w:ascii="Times New Roman" w:hAnsi="Times New Roman" w:cs="Times New Roman"/>
                <w:sz w:val="24"/>
                <w:lang w:eastAsia="zh-CN"/>
              </w:rPr>
              <w:t>А</w:t>
            </w:r>
            <w:r w:rsidR="00750C87">
              <w:rPr>
                <w:rFonts w:ascii="Times New Roman" w:hAnsi="Times New Roman" w:cs="Times New Roman"/>
                <w:sz w:val="24"/>
                <w:lang w:eastAsia="zh-C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  <w:r w:rsidR="00260E23">
              <w:rPr>
                <w:rFonts w:ascii="Times New Roman" w:hAnsi="Times New Roman" w:cs="Times New Roman"/>
                <w:sz w:val="24"/>
                <w:lang w:eastAsia="zh-CN"/>
              </w:rPr>
              <w:t>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</w:p>
          <w:p w:rsidR="001655A7" w:rsidRPr="008C0EBC" w:rsidRDefault="001655A7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CA7B00" w:rsidTr="001B7CCB">
        <w:tc>
          <w:tcPr>
            <w:tcW w:w="546" w:type="dxa"/>
          </w:tcPr>
          <w:p w:rsidR="00750C87" w:rsidRPr="008C0EBC" w:rsidRDefault="00750C87" w:rsidP="00750C87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545" w:type="dxa"/>
          </w:tcPr>
          <w:p w:rsidR="00750C87" w:rsidRPr="0086678F" w:rsidRDefault="00750C87" w:rsidP="00CA7B00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A583C">
              <w:rPr>
                <w:rFonts w:ascii="Times New Roman" w:hAnsi="Times New Roman" w:cs="Times New Roman"/>
                <w:sz w:val="24"/>
                <w:lang w:eastAsia="zh-CN"/>
              </w:rPr>
              <w:t xml:space="preserve">баланс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электрической энергии</w:t>
            </w:r>
            <w:r w:rsidRPr="00BA583C">
              <w:rPr>
                <w:rFonts w:ascii="Times New Roman" w:hAnsi="Times New Roman" w:cs="Times New Roman"/>
                <w:sz w:val="24"/>
                <w:lang w:eastAsia="zh-CN"/>
              </w:rPr>
              <w:t>;</w:t>
            </w:r>
          </w:p>
        </w:tc>
        <w:tc>
          <w:tcPr>
            <w:tcW w:w="1417" w:type="dxa"/>
            <w:vMerge/>
          </w:tcPr>
          <w:p w:rsidR="00750C87" w:rsidRPr="008C0EBC" w:rsidRDefault="00750C87" w:rsidP="00750C87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750C87" w:rsidRPr="008C0EBC" w:rsidRDefault="00750C87" w:rsidP="00750C87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750C87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 xml:space="preserve">, </w:t>
            </w:r>
          </w:p>
          <w:p w:rsidR="001655A7" w:rsidRPr="008C0EBC" w:rsidRDefault="001655A7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CA7B00" w:rsidTr="001B7CCB">
        <w:tc>
          <w:tcPr>
            <w:tcW w:w="546" w:type="dxa"/>
          </w:tcPr>
          <w:p w:rsidR="00750C87" w:rsidRPr="008C0EBC" w:rsidRDefault="00750C87" w:rsidP="00750C87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545" w:type="dxa"/>
          </w:tcPr>
          <w:p w:rsidR="00750C87" w:rsidRPr="008C0EBC" w:rsidRDefault="00750C87" w:rsidP="00CA7B00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008B">
              <w:rPr>
                <w:rFonts w:ascii="Times New Roman" w:hAnsi="Times New Roman" w:cs="Times New Roman"/>
                <w:sz w:val="24"/>
                <w:lang w:eastAsia="zh-CN"/>
              </w:rPr>
              <w:t>баланс электрической мощности, в том числе информация об установленной, располагаемой и рабочей генерирующей мощности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;</w:t>
            </w:r>
          </w:p>
        </w:tc>
        <w:tc>
          <w:tcPr>
            <w:tcW w:w="1417" w:type="dxa"/>
            <w:vMerge/>
          </w:tcPr>
          <w:p w:rsidR="00750C87" w:rsidRPr="008C0EBC" w:rsidRDefault="00750C87" w:rsidP="00750C87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750C87" w:rsidRPr="008C0EBC" w:rsidRDefault="00750C87" w:rsidP="00750C87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750C87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CA7B00" w:rsidTr="001B7CCB">
        <w:tc>
          <w:tcPr>
            <w:tcW w:w="546" w:type="dxa"/>
          </w:tcPr>
          <w:p w:rsidR="00750C87" w:rsidRPr="008C0EBC" w:rsidRDefault="00750C87" w:rsidP="00750C87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545" w:type="dxa"/>
          </w:tcPr>
          <w:p w:rsidR="00750C87" w:rsidRPr="0010008B" w:rsidRDefault="00750C87" w:rsidP="00CA7B00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10008B">
              <w:rPr>
                <w:rFonts w:ascii="Times New Roman" w:hAnsi="Times New Roman" w:cs="Times New Roman"/>
                <w:sz w:val="24"/>
                <w:lang w:eastAsia="zh-CN"/>
              </w:rPr>
              <w:t>баланс спроса и предложения в отношении тепловой энергии (для субъектов электроэнергетики, осуществляющих производство электрической и тепловой энергии в режиме комбинированной выработки);</w:t>
            </w:r>
          </w:p>
        </w:tc>
        <w:tc>
          <w:tcPr>
            <w:tcW w:w="1417" w:type="dxa"/>
            <w:vMerge/>
          </w:tcPr>
          <w:p w:rsidR="00750C87" w:rsidRPr="008C0EBC" w:rsidRDefault="00750C87" w:rsidP="00750C87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750C87" w:rsidRPr="008C0EBC" w:rsidRDefault="00750C87" w:rsidP="00750C87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750C87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260E23" w:rsidTr="001B7CCB">
        <w:tc>
          <w:tcPr>
            <w:tcW w:w="546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545" w:type="dxa"/>
          </w:tcPr>
          <w:p w:rsidR="00260E23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10008B">
              <w:rPr>
                <w:rFonts w:ascii="Times New Roman" w:hAnsi="Times New Roman" w:cs="Times New Roman"/>
                <w:sz w:val="24"/>
                <w:lang w:eastAsia="zh-CN"/>
              </w:rPr>
              <w:t>баланс тепловой мощности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;</w:t>
            </w:r>
          </w:p>
          <w:p w:rsidR="00260E23" w:rsidRPr="008C0EBC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260E23" w:rsidTr="001B7CCB">
        <w:tc>
          <w:tcPr>
            <w:tcW w:w="546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545" w:type="dxa"/>
          </w:tcPr>
          <w:p w:rsidR="00260E23" w:rsidRPr="0086678F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A583C">
              <w:rPr>
                <w:rFonts w:ascii="Times New Roman" w:hAnsi="Times New Roman" w:cs="Times New Roman"/>
                <w:sz w:val="24"/>
                <w:lang w:eastAsia="zh-CN"/>
              </w:rPr>
              <w:t>бухгалтерская и статистическая отчетность за предшествующий период регулирования;</w:t>
            </w: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260E23" w:rsidTr="001B7CCB">
        <w:tc>
          <w:tcPr>
            <w:tcW w:w="546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545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A583C">
              <w:rPr>
                <w:rFonts w:ascii="Times New Roman" w:hAnsi="Times New Roman" w:cs="Times New Roman"/>
                <w:sz w:val="24"/>
                <w:lang w:eastAsia="zh-CN"/>
              </w:rPr>
              <w:t>расчет полезного отпуска электрической и тепловой энергии с обоснованием размера расхода электрической энергии на собственные и производственные нужды и на передачу (потери) по сетям (в части тепловой энергии - для субъектов электроэнергетики, осуществляющих производство электрической и тепловой энергии в режиме комбинированной выработки);</w:t>
            </w: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260E23" w:rsidTr="001B7CCB">
        <w:tc>
          <w:tcPr>
            <w:tcW w:w="546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545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A583C">
              <w:rPr>
                <w:rFonts w:ascii="Times New Roman" w:hAnsi="Times New Roman" w:cs="Times New Roman"/>
                <w:sz w:val="24"/>
                <w:lang w:eastAsia="zh-CN"/>
              </w:rPr>
              <w:t>данные о структуре и ценах потребляемого топлива с учетом перевозки;</w:t>
            </w: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260E23" w:rsidTr="001B7CCB">
        <w:tc>
          <w:tcPr>
            <w:tcW w:w="546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5545" w:type="dxa"/>
          </w:tcPr>
          <w:p w:rsidR="00260E23" w:rsidRPr="0086678F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A583C">
              <w:rPr>
                <w:rFonts w:ascii="Times New Roman" w:hAnsi="Times New Roman" w:cs="Times New Roman"/>
                <w:sz w:val="24"/>
                <w:lang w:eastAsia="zh-CN"/>
              </w:rPr>
              <w:t>расчет расходов и необходимой валовой выручки от осуществления регулируемой деятельности (в том числе расчет фактических выпадающих доходов, связанных с осуществлением технологического присоединения к электрическим сетям, определяемых в соответствии с методическими указаниями по определению выпадающих доходов, связанных с осуществлением технологического присоединения к электрическим сетям, утверждаемыми Федеральной антимонопольной службой) с приложением экономического обоснования исходных данных (с указанием применяемых норм и нормативов расчета), разработанного в соответствии с методическими указаниями, утверждаемыми Федеральной антимонопольной службой;</w:t>
            </w: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 xml:space="preserve">, 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260E23" w:rsidTr="001B7CCB">
        <w:tc>
          <w:tcPr>
            <w:tcW w:w="546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545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A583C">
              <w:rPr>
                <w:rFonts w:ascii="Times New Roman" w:hAnsi="Times New Roman" w:cs="Times New Roman"/>
                <w:sz w:val="24"/>
                <w:lang w:eastAsia="zh-CN"/>
              </w:rPr>
              <w:t>расчет тарифов на отдельные услуги, оказываемые на рынках электрической и тепловой энергии;</w:t>
            </w: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260E23" w:rsidTr="001B7CCB">
        <w:tc>
          <w:tcPr>
            <w:tcW w:w="546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545" w:type="dxa"/>
          </w:tcPr>
          <w:p w:rsidR="00260E23" w:rsidRPr="0086678F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A583C">
              <w:rPr>
                <w:rFonts w:ascii="Times New Roman" w:hAnsi="Times New Roman" w:cs="Times New Roman"/>
                <w:sz w:val="24"/>
                <w:lang w:eastAsia="zh-CN"/>
              </w:rPr>
              <w:t>инвестиционная программа (проект инвестиционной программы) с обоснованием потребности в средствах, необходимых для прямого финансирования и обслуживания заемного капитала;</w:t>
            </w: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260E23" w:rsidTr="001B7CCB">
        <w:tc>
          <w:tcPr>
            <w:tcW w:w="546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545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A583C">
              <w:rPr>
                <w:rFonts w:ascii="Times New Roman" w:hAnsi="Times New Roman" w:cs="Times New Roman"/>
                <w:sz w:val="24"/>
                <w:lang w:eastAsia="zh-CN"/>
              </w:rPr>
              <w:t>разработанные в соответствии с установленными требованиями программы энергосбережения в случаях, когда разработка таких программ предусмотрена законодательством Российской Федерации;</w:t>
            </w: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260E23" w:rsidTr="001B7CCB">
        <w:tc>
          <w:tcPr>
            <w:tcW w:w="546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545" w:type="dxa"/>
          </w:tcPr>
          <w:p w:rsidR="00260E23" w:rsidRPr="0086678F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A583C">
              <w:rPr>
                <w:rFonts w:ascii="Times New Roman" w:hAnsi="Times New Roman" w:cs="Times New Roman"/>
                <w:sz w:val="24"/>
                <w:lang w:eastAsia="zh-CN"/>
              </w:rPr>
              <w:t>оценка экономически не обоснованных расходов (доходов), расходов, не учтенных в составе тарифов, дохода, недополученного по независящим от регулируемой организации причинам в предшествующий период регулирования, которые были выявлены на основании официальной статистической и бухгалтерской отчетности или результатов проверки хозяйственной деятельности организаций, осуществляющих регулируемую деятельность, в том числе дополнительно полученных сетевой организацией доходов,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лиц, осуществляющих бездоговорное потребление электрической энергии;</w:t>
            </w: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260E23" w:rsidTr="001B7CCB">
        <w:tc>
          <w:tcPr>
            <w:tcW w:w="546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5545" w:type="dxa"/>
          </w:tcPr>
          <w:p w:rsidR="00260E23" w:rsidRPr="0086678F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A583C">
              <w:rPr>
                <w:rFonts w:ascii="Times New Roman" w:hAnsi="Times New Roman" w:cs="Times New Roman"/>
                <w:sz w:val="24"/>
                <w:lang w:eastAsia="zh-CN"/>
              </w:rPr>
              <w:t xml:space="preserve">документы, подтверждающие осуществление (фактическое или планируемое) регулируемой деятельности, - документы, подтверждающие право собственности или иные законные основания владения в отношении объектов, используемых для осуществления деятельности, и договоры на осуществление регулируемой деятельности (при реорганизации юридического лица - передаточные </w:t>
            </w:r>
            <w:r w:rsidRPr="00BA583C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акты);</w:t>
            </w: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260E23" w:rsidTr="001B7CCB">
        <w:tc>
          <w:tcPr>
            <w:tcW w:w="546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545" w:type="dxa"/>
          </w:tcPr>
          <w:p w:rsidR="00260E23" w:rsidRPr="00BA583C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A583C">
              <w:rPr>
                <w:rFonts w:ascii="Times New Roman" w:hAnsi="Times New Roman" w:cs="Times New Roman"/>
                <w:sz w:val="24"/>
                <w:lang w:eastAsia="zh-CN"/>
              </w:rPr>
              <w:t>один из следующих документов, подтверждающих обязанность потребителя оплатить расходы сетевой организации,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эффективности:</w:t>
            </w:r>
          </w:p>
          <w:p w:rsidR="00260E23" w:rsidRPr="00BA583C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A583C">
              <w:rPr>
                <w:rFonts w:ascii="Times New Roman" w:hAnsi="Times New Roman" w:cs="Times New Roman"/>
                <w:sz w:val="24"/>
                <w:lang w:eastAsia="zh-CN"/>
              </w:rPr>
              <w:t>договор, регулирующий условия установки прибора учета электрической энергии, заключенный между потребителем услуг и сетевой организацией;</w:t>
            </w:r>
          </w:p>
          <w:p w:rsidR="00260E23" w:rsidRPr="008C0EBC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A583C">
              <w:rPr>
                <w:rFonts w:ascii="Times New Roman" w:hAnsi="Times New Roman" w:cs="Times New Roman"/>
                <w:sz w:val="24"/>
                <w:lang w:eastAsia="zh-CN"/>
              </w:rPr>
              <w:t>вступившее в законную силу решение суда о принудительном взыскании расходов, связанных с установкой прибора учета электрической энергии;</w:t>
            </w: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260E23" w:rsidTr="001B7CCB">
        <w:tc>
          <w:tcPr>
            <w:tcW w:w="546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545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A583C">
              <w:rPr>
                <w:rFonts w:ascii="Times New Roman" w:hAnsi="Times New Roman" w:cs="Times New Roman"/>
                <w:sz w:val="24"/>
                <w:lang w:eastAsia="zh-CN"/>
              </w:rPr>
              <w:t>справка о наличии официального сайта в сети Интернет и выделенного абонентского номера для обращений потребителей услуг по передаче электрической энергии и (или) технологическому присоединению, подписанная руководителем или иным уполномоченным лицом заявителя и заверенная печатью заявителя (при наличии печати);</w:t>
            </w: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</w:p>
        </w:tc>
      </w:tr>
      <w:tr w:rsidR="00260E23" w:rsidTr="001B7CCB">
        <w:tc>
          <w:tcPr>
            <w:tcW w:w="546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5545" w:type="dxa"/>
          </w:tcPr>
          <w:p w:rsidR="00260E23" w:rsidRPr="0086678F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A583C">
              <w:rPr>
                <w:rFonts w:ascii="Times New Roman" w:hAnsi="Times New Roman" w:cs="Times New Roman"/>
                <w:sz w:val="24"/>
                <w:lang w:eastAsia="zh-CN"/>
              </w:rPr>
              <w:t>утвержденные руководителем или иным уполномоченным лицом заявителя и заверенные печатью заявителя (при наличии печати) схемы соединений электрической сети заявителя с обозначением трансформаторных и иных подстанций, а также линий электропередачи, указанных в пунктах 1 и 2 критериев отнесения владельцев объектов электросетевого хозяйства к территориальным сетевым организациям, утвержденным постановлением Правительства Российской Ф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едерации от 28 февраля 2015 г. № 184 «</w:t>
            </w:r>
            <w:r w:rsidRPr="00BA583C">
              <w:rPr>
                <w:rFonts w:ascii="Times New Roman" w:hAnsi="Times New Roman" w:cs="Times New Roman"/>
                <w:sz w:val="24"/>
                <w:lang w:eastAsia="zh-CN"/>
              </w:rPr>
              <w:t>Об отнесении владельцев объектов электросетевого хозяйства к террит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ориальным сетевым организациям»;</w:t>
            </w: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260E23" w:rsidTr="001B7CCB">
        <w:tc>
          <w:tcPr>
            <w:tcW w:w="546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5545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>заявления и обосновывающие материалы, указанные в пункте 6(1) Правил недискриминационного доступа к услугам по передаче электрической энергии и оказания этих услуг, утвержденных постановлением Правительства Российской Федерации от 27 декабря 2004 г.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 №</w:t>
            </w:r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 xml:space="preserve"> 861, в случае их поступления в территориальную сетевую организацию от собственников или иных законных владельцев объектов электросетевого хозяйства, которые имеют намерение получить компенсацию расходов на приобретение электрической энергии (мощности) в целях компенсации потерь электрической энергии в объеме технологических потерь электрической энергии, возникших в объектах электросетевого хозяйства, с использованием которых осуществляется </w:t>
            </w:r>
            <w:proofErr w:type="spellStart"/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>переток</w:t>
            </w:r>
            <w:proofErr w:type="spellEnd"/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 xml:space="preserve"> электрической энергии;</w:t>
            </w: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260E23" w:rsidTr="001B7CCB">
        <w:tc>
          <w:tcPr>
            <w:tcW w:w="546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5545" w:type="dxa"/>
          </w:tcPr>
          <w:p w:rsidR="00260E23" w:rsidRPr="00BB202A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 xml:space="preserve">сведения, подтверждающие, что собственник объектов электросетевого хозяйства является </w:t>
            </w:r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основным или дочерним (зависимым) обществом по отношению к организации, оказывающей (планирующей оказывать) услуги по передаче электрической энергии с использованием указанных объектов электросетевого хозяйства, либо, что собственник объектов электросетевого хозяйства и организация, оказывающая (планирующая оказывать) услуги по передаче электрической энергии с использованием указанных объектов электросетевого хозяйства являются дочерними (зависимыми) обществами по отношению к одному и тому же основному обществу, а также документы, подтверждающие право собственности на указанные объекты электросетевого хозяйства, для целей подтверждения соответствия организации пунктам 1 и 2 критериев отнесения владельцев объектов электросетевого хозяйства к территориальным сетевым организациям;</w:t>
            </w: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3А</w:t>
            </w:r>
          </w:p>
        </w:tc>
      </w:tr>
      <w:tr w:rsidR="00260E23" w:rsidTr="001B7CCB">
        <w:tc>
          <w:tcPr>
            <w:tcW w:w="546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20</w:t>
            </w:r>
          </w:p>
        </w:tc>
        <w:tc>
          <w:tcPr>
            <w:tcW w:w="5545" w:type="dxa"/>
          </w:tcPr>
          <w:p w:rsidR="00260E23" w:rsidRPr="00BB202A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 xml:space="preserve">заявление о </w:t>
            </w:r>
            <w:proofErr w:type="spellStart"/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>ненахождении</w:t>
            </w:r>
            <w:proofErr w:type="spellEnd"/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 xml:space="preserve"> территориальной сетевой организации под контролем иностранного инвестора (иностранного лица, группы лиц);</w:t>
            </w: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260E23" w:rsidTr="001B7CCB">
        <w:tc>
          <w:tcPr>
            <w:tcW w:w="546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5545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>перечень лиц, входящих в одну группу лиц с территориальной сетевой организацией (представляется на бумажном носителе и в виде электронной таблицы и графического файла на электронном носителе), с указанием оснований, по которым такие лица составляют группу лиц, по форме представления перечня лиц, входящих в одну группу лиц, утвержденной Федеральной антимонопольной службой;</w:t>
            </w: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260E23" w:rsidTr="001B7CCB">
        <w:tc>
          <w:tcPr>
            <w:tcW w:w="546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545" w:type="dxa"/>
          </w:tcPr>
          <w:p w:rsidR="00260E23" w:rsidRPr="00BB202A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>следующие перечни:</w:t>
            </w:r>
            <w:r w:rsidRPr="00C76D2F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>перечень лиц, которым принадлежит право прямо или косвенно распоряжаться более чем 5 процентами долей (акций) в уставном капитале организации, осуществля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ющей регулируемую деятельность;</w:t>
            </w:r>
            <w:r w:rsidRPr="00C76D2F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 xml:space="preserve">перечень лиц, прямо или косвенно контролирующих территориальную сетевую организацию, с указанием контролирующих лиц, </w:t>
            </w:r>
            <w:proofErr w:type="spellStart"/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>бенефициарных</w:t>
            </w:r>
            <w:proofErr w:type="spellEnd"/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 xml:space="preserve"> владельцев, выгодоприобретателей. В случае если </w:t>
            </w:r>
            <w:proofErr w:type="spellStart"/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>бенефициарным</w:t>
            </w:r>
            <w:proofErr w:type="spellEnd"/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 xml:space="preserve"> владельцем (выгодоприобретателем) лица, контролирующего такую организацию, является гражданин Российской Федерации, необходимо указать информацию о наличии (об отсутствии) у него иного гражданства, кроме гражданства Российской Федерации, вида на жительство или иного действительного документа, подтверждающего право на постоянное проживание в иностранном государстве (информация представляется в форме собственноручно подписанного заявления указанного гражданина Российской Федерации либо заявления, подписанного уполномоченным представителем, с приложением заверенных копий </w:t>
            </w:r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доверенности на право подавать такие заявления и копии паспорта уполномоченного представителя);</w:t>
            </w: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260E23" w:rsidTr="001B7CCB">
        <w:tc>
          <w:tcPr>
            <w:tcW w:w="546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545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 xml:space="preserve">информация о временной передаче участником территориальной сетевой организации права распоряжения долями (акциями) территориальной сетевой организации иному лицу на основании договора доверительного управления имуществом, договора залога, договора </w:t>
            </w:r>
            <w:proofErr w:type="spellStart"/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>репо</w:t>
            </w:r>
            <w:proofErr w:type="spellEnd"/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>, обеспечительного платежа, иного соглашения или сделки с указанием наименования или персональных данных такого лица, идентификационного номера налогоплательщика, его местонахождения (в случае если таким лицом является гражданин Российской Федерации, также указываются сведения, предусмотренные подпунктом 21 настоящего пункта);</w:t>
            </w: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260E23" w:rsidTr="001B7CCB">
        <w:tc>
          <w:tcPr>
            <w:tcW w:w="546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5545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>информация о наличии договора между участниками (акционерами) территориальной сетевой организации об осуществлении прав участников (акционеров) такой организации, по которому они обязуются осуществлять определенным образом свои права и (или) воздерживаться (отказываться) от осуществления указанных прав, в том числе голосовать определенным образом на общем собрании участников (акционеров) организации, согласовывать вариант голосования с другими участниками (акционерами), продавать доли (акции) или часть долей (акций) по определенной таким договором цене и (или) при наступлении определенных обстоятельств либо воздерживаться (отказываться) от отчуждения доли (акции) или части долей (акций) до наступления определенных обстоятельств, а также осуществлять согласованно иные действия, связанные с управлением указанной организацией, с созданием, деятельностью, реорганизацией и ликвидацией такой организации;</w:t>
            </w: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260E23" w:rsidTr="001B7CCB">
        <w:tc>
          <w:tcPr>
            <w:tcW w:w="546" w:type="dxa"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5545" w:type="dxa"/>
          </w:tcPr>
          <w:p w:rsidR="00260E23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>сведения о заключенных договорах, иных правоустанавливающих документах, условия которых наделяют иностранного инвестора (иностранного лица, группу лиц) правом или полномочием определять решения, принимаемые территориальной сетевой организацией, в том числе условия осуществления такой организацией своей предпринимательской деятельности (в случае их наличия);</w:t>
            </w:r>
          </w:p>
          <w:p w:rsidR="00260E23" w:rsidRPr="008C0EBC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260E23" w:rsidTr="001B7CCB">
        <w:tc>
          <w:tcPr>
            <w:tcW w:w="546" w:type="dxa"/>
          </w:tcPr>
          <w:p w:rsidR="00260E23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5545" w:type="dxa"/>
          </w:tcPr>
          <w:p w:rsidR="00260E23" w:rsidRPr="00BB202A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 xml:space="preserve">сведения о выгодоприобретателях, </w:t>
            </w:r>
            <w:proofErr w:type="spellStart"/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>бенефициарных</w:t>
            </w:r>
            <w:proofErr w:type="spellEnd"/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 xml:space="preserve"> владельцах и контролирующих лицах иностранных юридических лиц, иностранных организаций, не являющихся юридическими лицами, осуществляющих контроль над территориальной сетевой организацией, в соответствии с Правилами </w:t>
            </w:r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 xml:space="preserve">представления иностранными юридическими лицами, иностранными организациями, не являющимися юридическими лицами, и находящимися под их контролем организациями в федеральный орган исполнительной власти, уполномоченный на выполнение функций по контролю за осуществлением иностранных инвестиций в Российской Федерации, информации о своих выгодоприобретателях, </w:t>
            </w:r>
            <w:proofErr w:type="spellStart"/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>бенефициарных</w:t>
            </w:r>
            <w:proofErr w:type="spellEnd"/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 xml:space="preserve"> владельцах и контролирующих лицах, утвержденными постановлением Правительства Российской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Федерации от 1 декабря 2018 г. № 1456 «</w:t>
            </w:r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 xml:space="preserve">Об утверждении Правил представления иностранными юридическими лицами, иностранными организациями, не являющимися юридическими лицами, и находящимися под их контролем организациями в федеральный орган исполнительной власти, уполномоченный на выполнение функций по контролю за осуществлением иностранных инвестиций в Российской Федерации, информации о своих выгодоприобретателях, </w:t>
            </w:r>
            <w:proofErr w:type="spellStart"/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>бенефициарных</w:t>
            </w:r>
            <w:proofErr w:type="spellEnd"/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 xml:space="preserve"> вл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адельцах и контролирующих лицах»</w:t>
            </w:r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>;</w:t>
            </w: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260E23" w:rsidTr="001B7CCB">
        <w:tc>
          <w:tcPr>
            <w:tcW w:w="546" w:type="dxa"/>
          </w:tcPr>
          <w:p w:rsidR="00260E23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5545" w:type="dxa"/>
          </w:tcPr>
          <w:p w:rsidR="00260E23" w:rsidRPr="00BB202A" w:rsidRDefault="00260E23" w:rsidP="00260E23">
            <w:pPr>
              <w:widowControl w:val="0"/>
              <w:tabs>
                <w:tab w:val="left" w:pos="5153"/>
              </w:tabs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>сведения об органах управления и контроля территориальной сетевой организации (с указанием фамилии, имени и отчества (при наличии), даты рождения, места жительства, индивидуального номера налогоплательщика, информации о гражданстве Российской Федерации, о наличии (об отсутствии) иного гражданства, вида на жительство или иного действительного документа, подтверждающего право на постоянное проживание в иностранном государстве, лиц, входящих в такие органы) с приложением документов, подтверждающих указанные сведения.</w:t>
            </w:r>
          </w:p>
          <w:p w:rsidR="00260E23" w:rsidRPr="008C0EBC" w:rsidRDefault="00260E23" w:rsidP="00260E23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B202A">
              <w:rPr>
                <w:rFonts w:ascii="Times New Roman" w:hAnsi="Times New Roman" w:cs="Times New Roman"/>
                <w:sz w:val="24"/>
                <w:lang w:eastAsia="zh-CN"/>
              </w:rPr>
              <w:t>При установлении цен (тарифов) для регулируемой организации, созданной в результате реорганизации юридических лиц в форме слияния, преобразования или присоединения, могут быть использованы документы и материалы, представленные в соответствии с подпунктами 5, 13, 14 настоящего пункта, в отношении реорганизованной организации (реорганизованных организаций).</w:t>
            </w:r>
          </w:p>
        </w:tc>
        <w:tc>
          <w:tcPr>
            <w:tcW w:w="1417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260E23" w:rsidRPr="008C0EBC" w:rsidRDefault="00260E23" w:rsidP="00260E23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60E23" w:rsidRPr="008C0EBC" w:rsidRDefault="00260E23" w:rsidP="001B7CCB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1А, 2А</w:t>
            </w:r>
            <w:r w:rsidR="001655A7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="001655A7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1B7CCB" w:rsidTr="00301E02">
        <w:tc>
          <w:tcPr>
            <w:tcW w:w="9776" w:type="dxa"/>
            <w:gridSpan w:val="5"/>
          </w:tcPr>
          <w:p w:rsidR="001B7CCB" w:rsidRPr="001B7CCB" w:rsidRDefault="001B7CCB" w:rsidP="001B7CCB">
            <w:pPr>
              <w:widowControl w:val="0"/>
              <w:autoSpaceDE w:val="0"/>
              <w:autoSpaceDN w:val="0"/>
              <w:ind w:left="-113" w:right="-113"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lang w:eastAsia="zh-CN"/>
              </w:rPr>
            </w:pPr>
            <w:r w:rsidRPr="001B7C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Документы, которые заявитель вправе представить самостоятельно, для предоставления </w:t>
            </w:r>
            <w:r w:rsidR="00CE71AF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Государственной у</w:t>
            </w:r>
            <w:r w:rsidRPr="001B7CCB">
              <w:rPr>
                <w:rFonts w:ascii="Times New Roman" w:hAnsi="Times New Roman" w:cs="Times New Roman"/>
                <w:i/>
                <w:sz w:val="28"/>
                <w:szCs w:val="28"/>
              </w:rPr>
              <w:t>слуги не предусмотрены</w:t>
            </w:r>
          </w:p>
        </w:tc>
      </w:tr>
    </w:tbl>
    <w:p w:rsidR="00B735EA" w:rsidRDefault="00B735EA" w:rsidP="00554F37">
      <w:pPr>
        <w:autoSpaceDE w:val="0"/>
        <w:autoSpaceDN w:val="0"/>
        <w:adjustRightInd w:val="0"/>
        <w:ind w:right="56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2D80" w:rsidRDefault="00732D80" w:rsidP="00732D80">
      <w:pPr>
        <w:autoSpaceDE w:val="0"/>
        <w:autoSpaceDN w:val="0"/>
        <w:adjustRightInd w:val="0"/>
        <w:ind w:righ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2D80" w:rsidRDefault="00732D80" w:rsidP="00732D80">
      <w:pPr>
        <w:autoSpaceDE w:val="0"/>
        <w:autoSpaceDN w:val="0"/>
        <w:adjustRightInd w:val="0"/>
        <w:ind w:righ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2D80" w:rsidRDefault="00732D80" w:rsidP="00732D80">
      <w:pPr>
        <w:autoSpaceDE w:val="0"/>
        <w:autoSpaceDN w:val="0"/>
        <w:adjustRightInd w:val="0"/>
        <w:ind w:righ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2D80" w:rsidRDefault="00732D80" w:rsidP="00732D80">
      <w:pPr>
        <w:autoSpaceDE w:val="0"/>
        <w:autoSpaceDN w:val="0"/>
        <w:adjustRightInd w:val="0"/>
        <w:ind w:righ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3A43" w:rsidRDefault="00423A43" w:rsidP="001655A7">
      <w:pPr>
        <w:autoSpaceDE w:val="0"/>
        <w:autoSpaceDN w:val="0"/>
        <w:adjustRightInd w:val="0"/>
        <w:ind w:right="56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5A7" w:rsidRDefault="001655A7" w:rsidP="001655A7">
      <w:pPr>
        <w:autoSpaceDE w:val="0"/>
        <w:autoSpaceDN w:val="0"/>
        <w:adjustRightInd w:val="0"/>
        <w:ind w:right="56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2B9A" w:rsidRPr="00070368" w:rsidRDefault="001C2B9A" w:rsidP="00C76D2F">
      <w:pPr>
        <w:autoSpaceDE w:val="0"/>
        <w:autoSpaceDN w:val="0"/>
        <w:adjustRightInd w:val="0"/>
        <w:ind w:left="4961" w:right="56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0368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 4</w:t>
      </w:r>
    </w:p>
    <w:p w:rsidR="001C2B9A" w:rsidRPr="001C2B9A" w:rsidRDefault="001C2B9A" w:rsidP="001C2B9A">
      <w:pPr>
        <w:autoSpaceDE w:val="0"/>
        <w:autoSpaceDN w:val="0"/>
        <w:adjustRightInd w:val="0"/>
        <w:ind w:left="4961"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070368">
        <w:rPr>
          <w:rFonts w:ascii="Times New Roman" w:hAnsi="Times New Roman" w:cs="Times New Roman"/>
          <w:sz w:val="28"/>
          <w:szCs w:val="28"/>
        </w:rPr>
        <w:t>предоставления Государственным 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68">
        <w:rPr>
          <w:rFonts w:ascii="Times New Roman" w:hAnsi="Times New Roman" w:cs="Times New Roman"/>
          <w:sz w:val="28"/>
          <w:szCs w:val="28"/>
        </w:rPr>
        <w:t>Республики Татарстан по тарифам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68">
        <w:rPr>
          <w:rFonts w:ascii="Times New Roman" w:hAnsi="Times New Roman" w:cs="Times New Roman"/>
          <w:sz w:val="28"/>
          <w:szCs w:val="28"/>
        </w:rPr>
        <w:t>государственной услуги по установлению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68">
        <w:rPr>
          <w:rFonts w:ascii="Times New Roman" w:hAnsi="Times New Roman" w:cs="Times New Roman"/>
          <w:sz w:val="28"/>
          <w:szCs w:val="28"/>
        </w:rPr>
        <w:t>цен (тарифов) в электроэнергетике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68">
        <w:rPr>
          <w:rFonts w:ascii="Times New Roman" w:hAnsi="Times New Roman" w:cs="Times New Roman"/>
          <w:sz w:val="28"/>
          <w:szCs w:val="28"/>
        </w:rPr>
        <w:t>установление сбытовых надбавок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68">
        <w:rPr>
          <w:rFonts w:ascii="Times New Roman" w:hAnsi="Times New Roman" w:cs="Times New Roman"/>
          <w:sz w:val="28"/>
          <w:szCs w:val="28"/>
        </w:rPr>
        <w:t>гарантирующих поставщиков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30A">
        <w:rPr>
          <w:rFonts w:ascii="Times New Roman" w:hAnsi="Times New Roman" w:cs="Times New Roman"/>
          <w:sz w:val="28"/>
          <w:szCs w:val="28"/>
        </w:rPr>
        <w:t>электрической энергии</w:t>
      </w:r>
    </w:p>
    <w:p w:rsidR="008A26D1" w:rsidRPr="008A26D1" w:rsidRDefault="008A26D1" w:rsidP="001C2B9A">
      <w:pPr>
        <w:widowControl w:val="0"/>
        <w:shd w:val="clear" w:color="auto" w:fill="FFFFFF" w:themeFill="background1"/>
        <w:autoSpaceDE w:val="0"/>
        <w:autoSpaceDN w:val="0"/>
        <w:ind w:right="565"/>
        <w:jc w:val="center"/>
        <w:outlineLvl w:val="1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A26D1" w:rsidRPr="008A26D1" w:rsidRDefault="008A26D1" w:rsidP="001C2B9A">
      <w:pPr>
        <w:widowControl w:val="0"/>
        <w:shd w:val="clear" w:color="auto" w:fill="FFFFFF" w:themeFill="background1"/>
        <w:autoSpaceDE w:val="0"/>
        <w:autoSpaceDN w:val="0"/>
        <w:ind w:right="565"/>
        <w:jc w:val="center"/>
        <w:outlineLvl w:val="1"/>
        <w:rPr>
          <w:rFonts w:ascii="Times New Roman" w:hAnsi="Times New Roman" w:cs="Times New Roman"/>
          <w:sz w:val="28"/>
          <w:szCs w:val="28"/>
          <w:lang w:eastAsia="zh-CN"/>
        </w:rPr>
      </w:pPr>
      <w:r w:rsidRPr="008A26D1">
        <w:rPr>
          <w:rFonts w:ascii="Times New Roman" w:hAnsi="Times New Roman" w:cs="Times New Roman"/>
          <w:sz w:val="28"/>
          <w:szCs w:val="28"/>
          <w:lang w:eastAsia="zh-CN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основания для приостановления государственной услуги или отказа в предоставлении государственной услуги в табличной форме</w:t>
      </w:r>
    </w:p>
    <w:p w:rsidR="008A26D1" w:rsidRPr="000F5B1C" w:rsidRDefault="008A26D1" w:rsidP="001C2B9A">
      <w:pPr>
        <w:widowControl w:val="0"/>
        <w:shd w:val="clear" w:color="auto" w:fill="FFFFFF" w:themeFill="background1"/>
        <w:autoSpaceDE w:val="0"/>
        <w:autoSpaceDN w:val="0"/>
        <w:ind w:right="565" w:firstLine="0"/>
        <w:jc w:val="center"/>
        <w:outlineLvl w:val="1"/>
        <w:rPr>
          <w:sz w:val="24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5"/>
        <w:gridCol w:w="3285"/>
        <w:gridCol w:w="5469"/>
      </w:tblGrid>
      <w:tr w:rsidR="008A26D1" w:rsidRPr="000F5B1C" w:rsidTr="00CA7B00">
        <w:tc>
          <w:tcPr>
            <w:tcW w:w="1105" w:type="dxa"/>
            <w:vAlign w:val="center"/>
          </w:tcPr>
          <w:p w:rsidR="008A26D1" w:rsidRPr="008A26D1" w:rsidRDefault="008A26D1" w:rsidP="00CA7B00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A26D1">
              <w:rPr>
                <w:rFonts w:ascii="Times New Roman" w:hAnsi="Times New Roman" w:cs="Times New Roman"/>
                <w:sz w:val="24"/>
                <w:lang w:eastAsia="zh-CN"/>
              </w:rPr>
              <w:t>№ п/п</w:t>
            </w:r>
          </w:p>
        </w:tc>
        <w:tc>
          <w:tcPr>
            <w:tcW w:w="3285" w:type="dxa"/>
            <w:vAlign w:val="center"/>
          </w:tcPr>
          <w:p w:rsidR="008A26D1" w:rsidRPr="008A26D1" w:rsidRDefault="008A26D1" w:rsidP="00CA7B00">
            <w:pPr>
              <w:widowControl w:val="0"/>
              <w:tabs>
                <w:tab w:val="left" w:pos="615"/>
                <w:tab w:val="center" w:pos="2626"/>
              </w:tabs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 w:rsidRPr="008A26D1">
              <w:rPr>
                <w:rFonts w:ascii="Times New Roman" w:hAnsi="Times New Roman" w:cs="Times New Roman"/>
                <w:sz w:val="24"/>
              </w:rPr>
              <w:t>Наименования основания</w:t>
            </w:r>
          </w:p>
        </w:tc>
        <w:tc>
          <w:tcPr>
            <w:tcW w:w="5469" w:type="dxa"/>
            <w:vAlign w:val="center"/>
          </w:tcPr>
          <w:p w:rsidR="008A26D1" w:rsidRPr="008A26D1" w:rsidRDefault="008A26D1" w:rsidP="001C2B9A">
            <w:pPr>
              <w:widowControl w:val="0"/>
              <w:autoSpaceDE w:val="0"/>
              <w:autoSpaceDN w:val="0"/>
              <w:ind w:right="565"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A26D1">
              <w:rPr>
                <w:rFonts w:ascii="Times New Roman" w:hAnsi="Times New Roman" w:cs="Times New Roman"/>
                <w:sz w:val="24"/>
              </w:rPr>
              <w:t>Исчерпывающий перечень оснований</w:t>
            </w:r>
          </w:p>
        </w:tc>
      </w:tr>
      <w:tr w:rsidR="008A26D1" w:rsidRPr="000F5B1C" w:rsidTr="00CA7B00">
        <w:tc>
          <w:tcPr>
            <w:tcW w:w="1105" w:type="dxa"/>
            <w:vAlign w:val="center"/>
          </w:tcPr>
          <w:p w:rsidR="008A26D1" w:rsidRPr="008A26D1" w:rsidRDefault="008A26D1" w:rsidP="00C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A26D1"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</w:p>
        </w:tc>
        <w:tc>
          <w:tcPr>
            <w:tcW w:w="3285" w:type="dxa"/>
            <w:vAlign w:val="center"/>
          </w:tcPr>
          <w:p w:rsidR="008A26D1" w:rsidRPr="008A26D1" w:rsidRDefault="008A26D1" w:rsidP="007C59F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A26D1">
              <w:rPr>
                <w:rFonts w:ascii="Times New Roman" w:hAnsi="Times New Roman" w:cs="Times New Roman"/>
                <w:sz w:val="24"/>
              </w:rPr>
      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5469" w:type="dxa"/>
            <w:vAlign w:val="center"/>
          </w:tcPr>
          <w:p w:rsidR="008A26D1" w:rsidRPr="008A26D1" w:rsidRDefault="008A26D1" w:rsidP="00C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A26D1">
              <w:rPr>
                <w:rFonts w:ascii="Times New Roman" w:hAnsi="Times New Roman" w:cs="Times New Roman"/>
                <w:sz w:val="24"/>
                <w:lang w:eastAsia="zh-CN"/>
              </w:rPr>
              <w:t>Отсутствуют</w:t>
            </w:r>
          </w:p>
        </w:tc>
      </w:tr>
      <w:tr w:rsidR="008A26D1" w:rsidRPr="000F5B1C" w:rsidTr="00CA7B00">
        <w:tc>
          <w:tcPr>
            <w:tcW w:w="1105" w:type="dxa"/>
            <w:vAlign w:val="center"/>
          </w:tcPr>
          <w:p w:rsidR="008A26D1" w:rsidRPr="008A26D1" w:rsidRDefault="008A26D1" w:rsidP="00C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A26D1"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</w:p>
        </w:tc>
        <w:tc>
          <w:tcPr>
            <w:tcW w:w="3285" w:type="dxa"/>
            <w:vAlign w:val="center"/>
          </w:tcPr>
          <w:p w:rsidR="008A26D1" w:rsidRPr="008A26D1" w:rsidRDefault="008A26D1" w:rsidP="007C59F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A26D1">
              <w:rPr>
                <w:rFonts w:ascii="Times New Roman" w:hAnsi="Times New Roman" w:cs="Times New Roman"/>
                <w:sz w:val="24"/>
                <w:lang w:eastAsia="zh-CN"/>
              </w:rPr>
              <w:t>Основания для приостановления предоставления государственной услуги</w:t>
            </w:r>
          </w:p>
        </w:tc>
        <w:tc>
          <w:tcPr>
            <w:tcW w:w="5469" w:type="dxa"/>
            <w:vAlign w:val="center"/>
          </w:tcPr>
          <w:p w:rsidR="008A26D1" w:rsidRPr="008A26D1" w:rsidRDefault="008A26D1" w:rsidP="00C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A26D1">
              <w:rPr>
                <w:rFonts w:ascii="Times New Roman" w:hAnsi="Times New Roman" w:cs="Times New Roman"/>
                <w:sz w:val="24"/>
                <w:lang w:eastAsia="zh-CN"/>
              </w:rPr>
              <w:t>Отсутствуют</w:t>
            </w:r>
          </w:p>
        </w:tc>
      </w:tr>
      <w:tr w:rsidR="008B784B" w:rsidRPr="000F5B1C" w:rsidTr="00CA7B00">
        <w:trPr>
          <w:trHeight w:val="423"/>
        </w:trPr>
        <w:tc>
          <w:tcPr>
            <w:tcW w:w="1105" w:type="dxa"/>
            <w:vMerge w:val="restart"/>
            <w:vAlign w:val="center"/>
          </w:tcPr>
          <w:p w:rsidR="008B784B" w:rsidRPr="008A26D1" w:rsidRDefault="008B784B" w:rsidP="00C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</w:p>
        </w:tc>
        <w:tc>
          <w:tcPr>
            <w:tcW w:w="3285" w:type="dxa"/>
            <w:vMerge w:val="restart"/>
            <w:vAlign w:val="center"/>
          </w:tcPr>
          <w:p w:rsidR="008B784B" w:rsidRPr="008A26D1" w:rsidRDefault="008B784B" w:rsidP="00365EA0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Основания</w:t>
            </w:r>
            <w:r w:rsidRPr="009C3F12">
              <w:rPr>
                <w:rFonts w:ascii="Times New Roman" w:hAnsi="Times New Roman" w:cs="Times New Roman"/>
                <w:sz w:val="24"/>
                <w:lang w:eastAsia="zh-CN"/>
              </w:rPr>
              <w:t xml:space="preserve"> для отказа в </w:t>
            </w:r>
            <w:r w:rsidR="00365EA0">
              <w:rPr>
                <w:rFonts w:ascii="Times New Roman" w:hAnsi="Times New Roman" w:cs="Times New Roman"/>
                <w:sz w:val="24"/>
                <w:lang w:eastAsia="zh-CN"/>
              </w:rPr>
              <w:t>предоставлении государственной услуги</w:t>
            </w:r>
          </w:p>
        </w:tc>
        <w:tc>
          <w:tcPr>
            <w:tcW w:w="5469" w:type="dxa"/>
            <w:vAlign w:val="center"/>
          </w:tcPr>
          <w:p w:rsidR="008B784B" w:rsidRPr="008A26D1" w:rsidRDefault="007C59F8" w:rsidP="00CA7B00">
            <w:pPr>
              <w:widowControl w:val="0"/>
              <w:autoSpaceDE w:val="0"/>
              <w:autoSpaceDN w:val="0"/>
              <w:ind w:left="-57" w:right="-57"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О</w:t>
            </w:r>
            <w:r w:rsidR="008D7A4E" w:rsidRPr="008D7A4E">
              <w:rPr>
                <w:rFonts w:ascii="Times New Roman" w:hAnsi="Times New Roman" w:cs="Times New Roman"/>
                <w:sz w:val="24"/>
                <w:lang w:eastAsia="zh-CN"/>
              </w:rPr>
              <w:t>тсутствие публикации о размере цен (тарифов) и долгосрочных параметров регулирования (при применении метода доходности инвестированного капитала или метода долгосрочной индексации необходимой валовой выручки), подлежащих регулированию, в порядке, установленном стандартами раскрытия информации субъектами оптового и розничных рынков электрической энергии, утвержденными постановлением Правительства Российской Федерации от 21 января 2004 г. № 24 «Об утверждении стандартов раскрытия информации субъектами оптового и розничных рынков электрической энергии», или указанное опубликованное предложение не соответствует предложению, представляемому в орган регулирования</w:t>
            </w:r>
          </w:p>
        </w:tc>
      </w:tr>
      <w:tr w:rsidR="008D7A4E" w:rsidRPr="000F5B1C" w:rsidTr="00CA7B00">
        <w:trPr>
          <w:trHeight w:val="1845"/>
        </w:trPr>
        <w:tc>
          <w:tcPr>
            <w:tcW w:w="1105" w:type="dxa"/>
            <w:vMerge/>
            <w:vAlign w:val="center"/>
          </w:tcPr>
          <w:p w:rsidR="008D7A4E" w:rsidRDefault="008D7A4E" w:rsidP="00C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285" w:type="dxa"/>
            <w:vMerge/>
            <w:vAlign w:val="center"/>
          </w:tcPr>
          <w:p w:rsidR="008D7A4E" w:rsidRDefault="008D7A4E" w:rsidP="008D7A4E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5469" w:type="dxa"/>
            <w:vAlign w:val="center"/>
          </w:tcPr>
          <w:p w:rsidR="008D7A4E" w:rsidRDefault="007C59F8" w:rsidP="00CA7B00">
            <w:pPr>
              <w:widowControl w:val="0"/>
              <w:autoSpaceDE w:val="0"/>
              <w:autoSpaceDN w:val="0"/>
              <w:ind w:left="-57" w:right="-57"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У</w:t>
            </w:r>
            <w:r w:rsidR="008D7A4E" w:rsidRPr="008D7A4E">
              <w:rPr>
                <w:rFonts w:ascii="Times New Roman" w:hAnsi="Times New Roman" w:cs="Times New Roman"/>
                <w:sz w:val="24"/>
                <w:lang w:eastAsia="zh-CN"/>
              </w:rPr>
              <w:t>становление в отношении территориальных сетевых организаций после 1 сентября года, предшествующего очередному периоду регулирования, несоответствия организации критериям отнесения владельцев объектов электросетевого хозяйства к территориальным сетевым организациям</w:t>
            </w:r>
          </w:p>
          <w:p w:rsidR="008D7A4E" w:rsidRDefault="008D7A4E" w:rsidP="00CA7B00">
            <w:pPr>
              <w:widowControl w:val="0"/>
              <w:autoSpaceDE w:val="0"/>
              <w:autoSpaceDN w:val="0"/>
              <w:ind w:left="-57" w:right="-57"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</w:tr>
      <w:tr w:rsidR="008D7A4E" w:rsidRPr="000F5B1C" w:rsidTr="00CA7B00">
        <w:trPr>
          <w:trHeight w:val="1176"/>
        </w:trPr>
        <w:tc>
          <w:tcPr>
            <w:tcW w:w="1105" w:type="dxa"/>
            <w:vMerge/>
            <w:vAlign w:val="center"/>
          </w:tcPr>
          <w:p w:rsidR="008D7A4E" w:rsidRDefault="008D7A4E" w:rsidP="00C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285" w:type="dxa"/>
            <w:vMerge/>
            <w:vAlign w:val="center"/>
          </w:tcPr>
          <w:p w:rsidR="008D7A4E" w:rsidRDefault="008D7A4E" w:rsidP="008D7A4E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5469" w:type="dxa"/>
            <w:vAlign w:val="center"/>
          </w:tcPr>
          <w:p w:rsidR="008D7A4E" w:rsidRDefault="008D7A4E" w:rsidP="00CA7B00">
            <w:pPr>
              <w:widowControl w:val="0"/>
              <w:autoSpaceDE w:val="0"/>
              <w:autoSpaceDN w:val="0"/>
              <w:ind w:left="-57" w:right="-57"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8D7A4E" w:rsidRDefault="007C59F8" w:rsidP="00CA7B00">
            <w:pPr>
              <w:widowControl w:val="0"/>
              <w:autoSpaceDE w:val="0"/>
              <w:autoSpaceDN w:val="0"/>
              <w:ind w:left="-57" w:right="-57"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У</w:t>
            </w:r>
            <w:r w:rsidR="008D7A4E" w:rsidRPr="008D7A4E">
              <w:rPr>
                <w:rFonts w:ascii="Times New Roman" w:hAnsi="Times New Roman" w:cs="Times New Roman"/>
                <w:sz w:val="24"/>
                <w:lang w:eastAsia="zh-CN"/>
              </w:rPr>
              <w:t>становление органом регулирования на основании документов, представленных регулируемой организацией, что территориальная сетевая организация находится под контролем иностранного инвестора (иностранного лица, группы лиц) в соответствии с признаками, предусмотренными частями 1 - 2.1 статьи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или поступление в орган регулирования заключения федерального органа исполнительной власти, уполномоченного на выполнение функций по контролю за осуществлением иностранных инвестиций в Российской Федерации, об установлении факта нахождения территориальной сетевой организации под контролем иностранного инвестора (иностранного лица, группы лиц)</w:t>
            </w:r>
          </w:p>
          <w:p w:rsidR="008D7A4E" w:rsidRDefault="008D7A4E" w:rsidP="00CA7B00">
            <w:pPr>
              <w:widowControl w:val="0"/>
              <w:autoSpaceDE w:val="0"/>
              <w:autoSpaceDN w:val="0"/>
              <w:ind w:left="-57" w:right="-57"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</w:tr>
      <w:tr w:rsidR="008D7A4E" w:rsidRPr="000F5B1C" w:rsidTr="00CA7B00">
        <w:trPr>
          <w:trHeight w:val="70"/>
        </w:trPr>
        <w:tc>
          <w:tcPr>
            <w:tcW w:w="1105" w:type="dxa"/>
            <w:vMerge/>
            <w:vAlign w:val="center"/>
          </w:tcPr>
          <w:p w:rsidR="008D7A4E" w:rsidRDefault="008D7A4E" w:rsidP="00C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285" w:type="dxa"/>
            <w:vMerge/>
            <w:vAlign w:val="center"/>
          </w:tcPr>
          <w:p w:rsidR="008D7A4E" w:rsidRDefault="008D7A4E" w:rsidP="008D7A4E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5469" w:type="dxa"/>
            <w:vAlign w:val="center"/>
          </w:tcPr>
          <w:p w:rsidR="008D7A4E" w:rsidRDefault="008D7A4E" w:rsidP="00CA7B00">
            <w:pPr>
              <w:widowControl w:val="0"/>
              <w:autoSpaceDE w:val="0"/>
              <w:autoSpaceDN w:val="0"/>
              <w:ind w:left="-57" w:right="-57"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8D7A4E" w:rsidRDefault="007C59F8" w:rsidP="00CA7B00">
            <w:pPr>
              <w:widowControl w:val="0"/>
              <w:autoSpaceDE w:val="0"/>
              <w:autoSpaceDN w:val="0"/>
              <w:ind w:left="-57" w:right="-57"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П</w:t>
            </w:r>
            <w:r w:rsidRPr="007C59F8">
              <w:rPr>
                <w:rFonts w:ascii="Times New Roman" w:hAnsi="Times New Roman" w:cs="Times New Roman"/>
                <w:sz w:val="24"/>
                <w:lang w:eastAsia="zh-CN"/>
              </w:rPr>
              <w:t>редставление организацией, в отношении которой ранее не осуществлялось государственное регулирование тарифов, предложения об установлении цен (тарифов) после 15 августа года, предшествующего очередному периоду регулирования</w:t>
            </w:r>
          </w:p>
          <w:p w:rsidR="008D7A4E" w:rsidRDefault="008D7A4E" w:rsidP="00CA7B00">
            <w:pPr>
              <w:widowControl w:val="0"/>
              <w:autoSpaceDE w:val="0"/>
              <w:autoSpaceDN w:val="0"/>
              <w:ind w:left="-57" w:right="-57"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</w:tr>
      <w:tr w:rsidR="008D7A4E" w:rsidRPr="000F5B1C" w:rsidTr="00CA7B00">
        <w:trPr>
          <w:trHeight w:val="1963"/>
        </w:trPr>
        <w:tc>
          <w:tcPr>
            <w:tcW w:w="1105" w:type="dxa"/>
            <w:vMerge/>
            <w:vAlign w:val="center"/>
          </w:tcPr>
          <w:p w:rsidR="008D7A4E" w:rsidRDefault="008D7A4E" w:rsidP="00C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285" w:type="dxa"/>
            <w:vMerge/>
            <w:vAlign w:val="center"/>
          </w:tcPr>
          <w:p w:rsidR="008D7A4E" w:rsidRDefault="008D7A4E" w:rsidP="008D7A4E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5469" w:type="dxa"/>
            <w:vAlign w:val="center"/>
          </w:tcPr>
          <w:p w:rsidR="008D7A4E" w:rsidRDefault="007C59F8" w:rsidP="00CA7B00">
            <w:pPr>
              <w:widowControl w:val="0"/>
              <w:autoSpaceDE w:val="0"/>
              <w:autoSpaceDN w:val="0"/>
              <w:ind w:left="-57" w:right="-57"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Не</w:t>
            </w:r>
            <w:r w:rsidR="008D7A4E" w:rsidRPr="008B784B">
              <w:rPr>
                <w:rFonts w:ascii="Times New Roman" w:hAnsi="Times New Roman" w:cs="Times New Roman"/>
                <w:sz w:val="24"/>
                <w:lang w:eastAsia="zh-CN"/>
              </w:rPr>
              <w:t>представление регулируемой организацией в полном объеме обосновывающих материалов, предусмотренных пунктом 2.11.2 и приложения 3 к настоящем</w:t>
            </w:r>
            <w:r w:rsidR="008D7A4E">
              <w:rPr>
                <w:rFonts w:ascii="Times New Roman" w:hAnsi="Times New Roman" w:cs="Times New Roman"/>
                <w:sz w:val="24"/>
                <w:lang w:eastAsia="zh-CN"/>
              </w:rPr>
              <w:t>у Административному регламенту</w:t>
            </w:r>
          </w:p>
        </w:tc>
      </w:tr>
      <w:tr w:rsidR="008B784B" w:rsidRPr="000F5B1C" w:rsidTr="00CA7B00">
        <w:trPr>
          <w:trHeight w:val="1320"/>
        </w:trPr>
        <w:tc>
          <w:tcPr>
            <w:tcW w:w="1105" w:type="dxa"/>
            <w:vMerge/>
            <w:vAlign w:val="center"/>
          </w:tcPr>
          <w:p w:rsidR="008B784B" w:rsidRDefault="008B784B" w:rsidP="00C76D2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285" w:type="dxa"/>
            <w:vMerge/>
            <w:vAlign w:val="center"/>
          </w:tcPr>
          <w:p w:rsidR="008B784B" w:rsidRDefault="008B784B" w:rsidP="00126C28">
            <w:pPr>
              <w:widowControl w:val="0"/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5469" w:type="dxa"/>
            <w:vAlign w:val="center"/>
          </w:tcPr>
          <w:p w:rsidR="008B784B" w:rsidRPr="008B784B" w:rsidRDefault="008B784B" w:rsidP="00CA7B00">
            <w:pPr>
              <w:widowControl w:val="0"/>
              <w:autoSpaceDE w:val="0"/>
              <w:autoSpaceDN w:val="0"/>
              <w:ind w:left="-57" w:right="-57" w:firstLine="0"/>
              <w:jc w:val="center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Н</w:t>
            </w:r>
            <w:r w:rsidRPr="008B784B">
              <w:rPr>
                <w:rFonts w:ascii="Times New Roman" w:hAnsi="Times New Roman" w:cs="Times New Roman"/>
                <w:sz w:val="24"/>
                <w:lang w:eastAsia="zh-CN"/>
              </w:rPr>
              <w:t>есоблюдение заявителем установленных законодательством сроков представления предложения об установлении тарифов</w:t>
            </w:r>
          </w:p>
        </w:tc>
      </w:tr>
    </w:tbl>
    <w:p w:rsidR="00260E23" w:rsidRDefault="00260E23" w:rsidP="00260E23">
      <w:pPr>
        <w:autoSpaceDE w:val="0"/>
        <w:autoSpaceDN w:val="0"/>
        <w:adjustRightInd w:val="0"/>
        <w:ind w:right="56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0E23" w:rsidRDefault="00260E23" w:rsidP="00260E23">
      <w:pPr>
        <w:autoSpaceDE w:val="0"/>
        <w:autoSpaceDN w:val="0"/>
        <w:adjustRightInd w:val="0"/>
        <w:ind w:right="56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58C2" w:rsidRDefault="003758C2" w:rsidP="00C51DAC">
      <w:pPr>
        <w:autoSpaceDE w:val="0"/>
        <w:autoSpaceDN w:val="0"/>
        <w:adjustRightInd w:val="0"/>
        <w:ind w:right="565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1DAC" w:rsidRDefault="00C51DAC" w:rsidP="00C51DAC">
      <w:pPr>
        <w:autoSpaceDE w:val="0"/>
        <w:autoSpaceDN w:val="0"/>
        <w:adjustRightInd w:val="0"/>
        <w:ind w:right="565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2B9A" w:rsidRPr="00070368" w:rsidRDefault="001C2B9A" w:rsidP="001C2B9A">
      <w:pPr>
        <w:autoSpaceDE w:val="0"/>
        <w:autoSpaceDN w:val="0"/>
        <w:adjustRightInd w:val="0"/>
        <w:ind w:left="4961" w:right="56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0368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 5</w:t>
      </w:r>
    </w:p>
    <w:p w:rsidR="001C2B9A" w:rsidRPr="001C2B9A" w:rsidRDefault="001C2B9A" w:rsidP="001C2B9A">
      <w:pPr>
        <w:autoSpaceDE w:val="0"/>
        <w:autoSpaceDN w:val="0"/>
        <w:adjustRightInd w:val="0"/>
        <w:ind w:left="4961"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070368">
        <w:rPr>
          <w:rFonts w:ascii="Times New Roman" w:hAnsi="Times New Roman" w:cs="Times New Roman"/>
          <w:sz w:val="28"/>
          <w:szCs w:val="28"/>
        </w:rPr>
        <w:t>предоставления Государственным 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68">
        <w:rPr>
          <w:rFonts w:ascii="Times New Roman" w:hAnsi="Times New Roman" w:cs="Times New Roman"/>
          <w:sz w:val="28"/>
          <w:szCs w:val="28"/>
        </w:rPr>
        <w:t>Республики Татарстан по тарифам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68">
        <w:rPr>
          <w:rFonts w:ascii="Times New Roman" w:hAnsi="Times New Roman" w:cs="Times New Roman"/>
          <w:sz w:val="28"/>
          <w:szCs w:val="28"/>
        </w:rPr>
        <w:t>государственной услуги по установлению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68">
        <w:rPr>
          <w:rFonts w:ascii="Times New Roman" w:hAnsi="Times New Roman" w:cs="Times New Roman"/>
          <w:sz w:val="28"/>
          <w:szCs w:val="28"/>
        </w:rPr>
        <w:t>цен (тарифов) в электроэнергетике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68">
        <w:rPr>
          <w:rFonts w:ascii="Times New Roman" w:hAnsi="Times New Roman" w:cs="Times New Roman"/>
          <w:sz w:val="28"/>
          <w:szCs w:val="28"/>
        </w:rPr>
        <w:t>установление сбытовых надбавок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68">
        <w:rPr>
          <w:rFonts w:ascii="Times New Roman" w:hAnsi="Times New Roman" w:cs="Times New Roman"/>
          <w:sz w:val="28"/>
          <w:szCs w:val="28"/>
        </w:rPr>
        <w:t>гарантирующих поставщиков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30A">
        <w:rPr>
          <w:rFonts w:ascii="Times New Roman" w:hAnsi="Times New Roman" w:cs="Times New Roman"/>
          <w:sz w:val="28"/>
          <w:szCs w:val="28"/>
        </w:rPr>
        <w:t>электрической энергии</w:t>
      </w:r>
    </w:p>
    <w:p w:rsidR="00070368" w:rsidRPr="0007036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0368" w:rsidRPr="00070368" w:rsidRDefault="00070368" w:rsidP="001C2B9A">
      <w:pPr>
        <w:autoSpaceDE w:val="0"/>
        <w:autoSpaceDN w:val="0"/>
        <w:adjustRightInd w:val="0"/>
        <w:ind w:right="56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0368">
        <w:rPr>
          <w:rFonts w:ascii="Times New Roman" w:hAnsi="Times New Roman" w:cs="Times New Roman"/>
          <w:sz w:val="28"/>
          <w:szCs w:val="28"/>
        </w:rPr>
        <w:t>На фирменном бланке организации</w:t>
      </w:r>
    </w:p>
    <w:p w:rsidR="00070368" w:rsidRPr="0007036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0368" w:rsidRPr="00F619E8" w:rsidRDefault="00070368" w:rsidP="001C2B9A">
      <w:pPr>
        <w:autoSpaceDE w:val="0"/>
        <w:autoSpaceDN w:val="0"/>
        <w:adjustRightInd w:val="0"/>
        <w:ind w:right="565" w:firstLine="0"/>
        <w:jc w:val="right"/>
        <w:rPr>
          <w:rFonts w:ascii="Times New Roman" w:hAnsi="Times New Roman" w:cs="Times New Roman"/>
        </w:rPr>
      </w:pPr>
      <w:r w:rsidRPr="00070368">
        <w:rPr>
          <w:rFonts w:ascii="Courier New" w:hAnsi="Courier New" w:cs="Courier New"/>
        </w:rPr>
        <w:t xml:space="preserve">                                     </w:t>
      </w:r>
      <w:r w:rsidRPr="00F619E8">
        <w:rPr>
          <w:rFonts w:ascii="Times New Roman" w:hAnsi="Times New Roman" w:cs="Times New Roman"/>
        </w:rPr>
        <w:t>Председателю Государственного комитета</w:t>
      </w:r>
    </w:p>
    <w:p w:rsidR="00070368" w:rsidRPr="00F619E8" w:rsidRDefault="00070368" w:rsidP="001C2B9A">
      <w:pPr>
        <w:autoSpaceDE w:val="0"/>
        <w:autoSpaceDN w:val="0"/>
        <w:adjustRightInd w:val="0"/>
        <w:ind w:right="565" w:firstLine="0"/>
        <w:jc w:val="right"/>
        <w:rPr>
          <w:rFonts w:ascii="Times New Roman" w:hAnsi="Times New Roman" w:cs="Times New Roman"/>
        </w:rPr>
      </w:pPr>
      <w:r w:rsidRPr="00F619E8">
        <w:rPr>
          <w:rFonts w:ascii="Times New Roman" w:hAnsi="Times New Roman" w:cs="Times New Roman"/>
        </w:rPr>
        <w:t xml:space="preserve">                                     Республики Татарстан по тарифам</w:t>
      </w:r>
    </w:p>
    <w:p w:rsidR="00070368" w:rsidRPr="0007036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Courier New" w:hAnsi="Courier New" w:cs="Courier New"/>
        </w:rPr>
      </w:pPr>
    </w:p>
    <w:p w:rsidR="00070368" w:rsidRPr="00F619E8" w:rsidRDefault="00F619E8" w:rsidP="001C2B9A">
      <w:pPr>
        <w:autoSpaceDE w:val="0"/>
        <w:autoSpaceDN w:val="0"/>
        <w:adjustRightInd w:val="0"/>
        <w:ind w:right="565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9E8">
        <w:rPr>
          <w:rFonts w:ascii="Times New Roman" w:hAnsi="Times New Roman" w:cs="Times New Roman"/>
          <w:b/>
          <w:sz w:val="28"/>
          <w:szCs w:val="28"/>
        </w:rPr>
        <w:t>Заявление о</w:t>
      </w:r>
      <w:r w:rsidR="00070368" w:rsidRPr="00F619E8">
        <w:rPr>
          <w:rFonts w:ascii="Times New Roman" w:hAnsi="Times New Roman" w:cs="Times New Roman"/>
          <w:b/>
          <w:sz w:val="28"/>
          <w:szCs w:val="28"/>
        </w:rPr>
        <w:t>б установлении (корректировки) цен (тарифов) на услуги</w:t>
      </w:r>
    </w:p>
    <w:p w:rsidR="00070368" w:rsidRPr="00F619E8" w:rsidRDefault="00070368" w:rsidP="001C2B9A">
      <w:pPr>
        <w:autoSpaceDE w:val="0"/>
        <w:autoSpaceDN w:val="0"/>
        <w:adjustRightInd w:val="0"/>
        <w:ind w:right="565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9E8">
        <w:rPr>
          <w:rFonts w:ascii="Times New Roman" w:hAnsi="Times New Roman" w:cs="Times New Roman"/>
          <w:b/>
          <w:sz w:val="28"/>
          <w:szCs w:val="28"/>
        </w:rPr>
        <w:t>по передаче электрической энергии</w:t>
      </w:r>
    </w:p>
    <w:p w:rsidR="00070368" w:rsidRPr="0007036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Courier New" w:hAnsi="Courier New" w:cs="Courier New"/>
        </w:rPr>
      </w:pPr>
      <w:r w:rsidRPr="00070368">
        <w:rPr>
          <w:rFonts w:ascii="Courier New" w:hAnsi="Courier New" w:cs="Courier New"/>
        </w:rPr>
        <w:t xml:space="preserve">                                 </w:t>
      </w:r>
    </w:p>
    <w:p w:rsidR="00070368" w:rsidRPr="0007036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Courier New" w:hAnsi="Courier New" w:cs="Courier New"/>
        </w:rPr>
      </w:pPr>
    </w:p>
    <w:p w:rsidR="00070368" w:rsidRPr="00F619E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19E8">
        <w:rPr>
          <w:rFonts w:ascii="Times New Roman" w:hAnsi="Times New Roman" w:cs="Times New Roman"/>
          <w:sz w:val="24"/>
          <w:szCs w:val="24"/>
        </w:rPr>
        <w:t>Заявитель: __________</w:t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</w:rPr>
        <w:t>_______</w:t>
      </w:r>
      <w:r w:rsidRPr="00F619E8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70368" w:rsidRPr="00F619E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19E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619E8">
        <w:rPr>
          <w:rFonts w:ascii="Times New Roman" w:hAnsi="Times New Roman" w:cs="Times New Roman"/>
          <w:sz w:val="24"/>
          <w:szCs w:val="24"/>
        </w:rPr>
        <w:tab/>
      </w:r>
      <w:r w:rsidR="00F619E8">
        <w:rPr>
          <w:rFonts w:ascii="Times New Roman" w:hAnsi="Times New Roman" w:cs="Times New Roman"/>
          <w:sz w:val="24"/>
          <w:szCs w:val="24"/>
        </w:rPr>
        <w:tab/>
      </w:r>
      <w:r w:rsidR="00F619E8">
        <w:rPr>
          <w:rFonts w:ascii="Times New Roman" w:hAnsi="Times New Roman" w:cs="Times New Roman"/>
          <w:sz w:val="24"/>
          <w:szCs w:val="24"/>
        </w:rPr>
        <w:tab/>
      </w:r>
      <w:r w:rsidRPr="00F619E8">
        <w:rPr>
          <w:rFonts w:ascii="Times New Roman" w:hAnsi="Times New Roman" w:cs="Times New Roman"/>
          <w:sz w:val="24"/>
          <w:szCs w:val="24"/>
        </w:rPr>
        <w:t xml:space="preserve">          (полное наименование организации)</w:t>
      </w:r>
    </w:p>
    <w:p w:rsidR="00070368" w:rsidRPr="00F619E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19E8">
        <w:rPr>
          <w:rFonts w:ascii="Times New Roman" w:hAnsi="Times New Roman" w:cs="Times New Roman"/>
          <w:sz w:val="24"/>
          <w:szCs w:val="24"/>
        </w:rPr>
        <w:t>Реквизиты организации: ________</w:t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ab/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F619E8">
        <w:rPr>
          <w:rFonts w:ascii="Times New Roman" w:hAnsi="Times New Roman" w:cs="Times New Roman"/>
          <w:sz w:val="24"/>
          <w:szCs w:val="24"/>
        </w:rPr>
        <w:t>_______________</w:t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F619E8">
        <w:rPr>
          <w:rFonts w:ascii="Times New Roman" w:hAnsi="Times New Roman" w:cs="Times New Roman"/>
          <w:sz w:val="24"/>
          <w:szCs w:val="24"/>
        </w:rPr>
        <w:t>______________________</w:t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619E8">
        <w:rPr>
          <w:rFonts w:ascii="Times New Roman" w:hAnsi="Times New Roman" w:cs="Times New Roman"/>
          <w:sz w:val="24"/>
          <w:szCs w:val="24"/>
        </w:rPr>
        <w:t>_______</w:t>
      </w:r>
    </w:p>
    <w:p w:rsidR="00070368" w:rsidRPr="00F619E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19E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619E8">
        <w:rPr>
          <w:rFonts w:ascii="Times New Roman" w:hAnsi="Times New Roman" w:cs="Times New Roman"/>
          <w:sz w:val="24"/>
          <w:szCs w:val="24"/>
        </w:rPr>
        <w:tab/>
      </w:r>
      <w:r w:rsidR="00F619E8">
        <w:rPr>
          <w:rFonts w:ascii="Times New Roman" w:hAnsi="Times New Roman" w:cs="Times New Roman"/>
          <w:sz w:val="24"/>
          <w:szCs w:val="24"/>
        </w:rPr>
        <w:tab/>
      </w:r>
      <w:r w:rsidR="00F619E8">
        <w:rPr>
          <w:rFonts w:ascii="Times New Roman" w:hAnsi="Times New Roman" w:cs="Times New Roman"/>
          <w:sz w:val="24"/>
          <w:szCs w:val="24"/>
        </w:rPr>
        <w:tab/>
      </w:r>
      <w:r w:rsidRPr="00F619E8">
        <w:rPr>
          <w:rFonts w:ascii="Times New Roman" w:hAnsi="Times New Roman" w:cs="Times New Roman"/>
          <w:sz w:val="24"/>
          <w:szCs w:val="24"/>
        </w:rPr>
        <w:t xml:space="preserve">    (ИНН, КПП, ОКПО, </w:t>
      </w:r>
      <w:hyperlink r:id="rId16" w:history="1">
        <w:r w:rsidRPr="004500AE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ОКАТО</w:t>
        </w:r>
      </w:hyperlink>
      <w:r w:rsidRPr="004500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619E8">
        <w:rPr>
          <w:rFonts w:ascii="Times New Roman" w:hAnsi="Times New Roman" w:cs="Times New Roman"/>
          <w:sz w:val="24"/>
          <w:szCs w:val="24"/>
        </w:rPr>
        <w:t>ОКОГУ)</w:t>
      </w:r>
    </w:p>
    <w:p w:rsidR="00070368" w:rsidRPr="00F619E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19E8">
        <w:rPr>
          <w:rFonts w:ascii="Times New Roman" w:hAnsi="Times New Roman" w:cs="Times New Roman"/>
          <w:sz w:val="24"/>
          <w:szCs w:val="24"/>
        </w:rPr>
        <w:t>_________________________</w:t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619E8">
        <w:rPr>
          <w:rFonts w:ascii="Times New Roman" w:hAnsi="Times New Roman" w:cs="Times New Roman"/>
          <w:sz w:val="24"/>
          <w:szCs w:val="24"/>
        </w:rPr>
        <w:t>____________________</w:t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ab/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619E8">
        <w:rPr>
          <w:rFonts w:ascii="Times New Roman" w:hAnsi="Times New Roman" w:cs="Times New Roman"/>
          <w:sz w:val="24"/>
          <w:szCs w:val="24"/>
        </w:rPr>
        <w:t>_</w:t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F619E8">
        <w:rPr>
          <w:rFonts w:ascii="Times New Roman" w:hAnsi="Times New Roman" w:cs="Times New Roman"/>
          <w:sz w:val="24"/>
          <w:szCs w:val="24"/>
        </w:rPr>
        <w:t>__________________________</w:t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4621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619E8">
        <w:rPr>
          <w:rFonts w:ascii="Times New Roman" w:hAnsi="Times New Roman" w:cs="Times New Roman"/>
          <w:sz w:val="24"/>
          <w:szCs w:val="24"/>
        </w:rPr>
        <w:t>___</w:t>
      </w:r>
    </w:p>
    <w:p w:rsidR="00070368" w:rsidRPr="00F619E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19E8">
        <w:rPr>
          <w:rFonts w:ascii="Times New Roman" w:hAnsi="Times New Roman" w:cs="Times New Roman"/>
          <w:sz w:val="24"/>
          <w:szCs w:val="24"/>
        </w:rPr>
        <w:t>Юридический адрес: ___________________________________</w:t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r w:rsidR="00F619E8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F619E8">
        <w:rPr>
          <w:rFonts w:ascii="Times New Roman" w:hAnsi="Times New Roman" w:cs="Times New Roman"/>
          <w:sz w:val="24"/>
          <w:szCs w:val="24"/>
        </w:rPr>
        <w:t>_</w:t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619E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F619E8">
        <w:rPr>
          <w:rFonts w:ascii="Times New Roman" w:hAnsi="Times New Roman" w:cs="Times New Roman"/>
          <w:sz w:val="24"/>
          <w:szCs w:val="24"/>
        </w:rPr>
        <w:t>_____</w:t>
      </w:r>
    </w:p>
    <w:p w:rsidR="00070368" w:rsidRPr="00F619E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19E8">
        <w:rPr>
          <w:rFonts w:ascii="Times New Roman" w:hAnsi="Times New Roman" w:cs="Times New Roman"/>
          <w:sz w:val="24"/>
          <w:szCs w:val="24"/>
        </w:rPr>
        <w:t>Почтовый адрес: __________________________________________</w:t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619E8">
        <w:rPr>
          <w:rFonts w:ascii="Times New Roman" w:hAnsi="Times New Roman" w:cs="Times New Roman"/>
          <w:sz w:val="24"/>
          <w:szCs w:val="24"/>
        </w:rPr>
        <w:t>___</w:t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ab/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619E8">
        <w:rPr>
          <w:rFonts w:ascii="Times New Roman" w:hAnsi="Times New Roman" w:cs="Times New Roman"/>
          <w:sz w:val="24"/>
          <w:szCs w:val="24"/>
        </w:rPr>
        <w:t>_____________</w:t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619E8">
        <w:rPr>
          <w:rFonts w:ascii="Times New Roman" w:hAnsi="Times New Roman" w:cs="Times New Roman"/>
          <w:sz w:val="24"/>
          <w:szCs w:val="24"/>
        </w:rPr>
        <w:t>_</w:t>
      </w:r>
    </w:p>
    <w:p w:rsidR="00070368" w:rsidRPr="00F619E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19E8">
        <w:rPr>
          <w:rFonts w:ascii="Times New Roman" w:hAnsi="Times New Roman" w:cs="Times New Roman"/>
          <w:sz w:val="24"/>
          <w:szCs w:val="24"/>
        </w:rPr>
        <w:t>Руководитель организации: ____________________________________</w:t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619E8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F619E8">
        <w:rPr>
          <w:rFonts w:ascii="Times New Roman" w:hAnsi="Times New Roman" w:cs="Times New Roman"/>
          <w:sz w:val="24"/>
          <w:szCs w:val="24"/>
        </w:rPr>
        <w:t>_</w:t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619E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F619E8">
        <w:rPr>
          <w:rFonts w:ascii="Times New Roman" w:hAnsi="Times New Roman" w:cs="Times New Roman"/>
          <w:sz w:val="24"/>
          <w:szCs w:val="24"/>
        </w:rPr>
        <w:t>_________</w:t>
      </w:r>
    </w:p>
    <w:p w:rsidR="00070368" w:rsidRPr="00F619E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19E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619E8">
        <w:rPr>
          <w:rFonts w:ascii="Times New Roman" w:hAnsi="Times New Roman" w:cs="Times New Roman"/>
          <w:sz w:val="24"/>
          <w:szCs w:val="24"/>
        </w:rPr>
        <w:tab/>
      </w:r>
      <w:r w:rsidR="00F619E8">
        <w:rPr>
          <w:rFonts w:ascii="Times New Roman" w:hAnsi="Times New Roman" w:cs="Times New Roman"/>
          <w:sz w:val="24"/>
          <w:szCs w:val="24"/>
        </w:rPr>
        <w:tab/>
      </w:r>
      <w:r w:rsidR="00F619E8">
        <w:rPr>
          <w:rFonts w:ascii="Times New Roman" w:hAnsi="Times New Roman" w:cs="Times New Roman"/>
          <w:sz w:val="24"/>
          <w:szCs w:val="24"/>
        </w:rPr>
        <w:tab/>
      </w:r>
      <w:r w:rsidR="00F619E8">
        <w:rPr>
          <w:rFonts w:ascii="Times New Roman" w:hAnsi="Times New Roman" w:cs="Times New Roman"/>
          <w:sz w:val="24"/>
          <w:szCs w:val="24"/>
        </w:rPr>
        <w:tab/>
      </w:r>
      <w:r w:rsidR="00F619E8">
        <w:rPr>
          <w:rFonts w:ascii="Times New Roman" w:hAnsi="Times New Roman" w:cs="Times New Roman"/>
          <w:sz w:val="24"/>
          <w:szCs w:val="24"/>
        </w:rPr>
        <w:tab/>
      </w:r>
      <w:r w:rsidRPr="00F619E8">
        <w:rPr>
          <w:rFonts w:ascii="Times New Roman" w:hAnsi="Times New Roman" w:cs="Times New Roman"/>
          <w:sz w:val="24"/>
          <w:szCs w:val="24"/>
        </w:rPr>
        <w:t xml:space="preserve">           (Ф.И.О.)</w:t>
      </w:r>
    </w:p>
    <w:p w:rsidR="00070368" w:rsidRPr="00F619E8" w:rsidRDefault="00E06EC6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070368" w:rsidRPr="00F619E8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="00070368" w:rsidRPr="00F619E8">
        <w:rPr>
          <w:rFonts w:ascii="Times New Roman" w:hAnsi="Times New Roman" w:cs="Times New Roman"/>
          <w:sz w:val="24"/>
          <w:szCs w:val="24"/>
        </w:rPr>
        <w:t>_____________________</w:t>
      </w:r>
    </w:p>
    <w:p w:rsidR="00070368" w:rsidRPr="00F619E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19E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619E8">
        <w:rPr>
          <w:rFonts w:ascii="Times New Roman" w:hAnsi="Times New Roman" w:cs="Times New Roman"/>
          <w:sz w:val="24"/>
          <w:szCs w:val="24"/>
        </w:rPr>
        <w:tab/>
      </w:r>
      <w:r w:rsidR="00F619E8">
        <w:rPr>
          <w:rFonts w:ascii="Times New Roman" w:hAnsi="Times New Roman" w:cs="Times New Roman"/>
          <w:sz w:val="24"/>
          <w:szCs w:val="24"/>
        </w:rPr>
        <w:tab/>
      </w:r>
      <w:r w:rsidR="00F619E8">
        <w:rPr>
          <w:rFonts w:ascii="Times New Roman" w:hAnsi="Times New Roman" w:cs="Times New Roman"/>
          <w:sz w:val="24"/>
          <w:szCs w:val="24"/>
        </w:rPr>
        <w:tab/>
      </w:r>
      <w:r w:rsidR="00F619E8">
        <w:rPr>
          <w:rFonts w:ascii="Times New Roman" w:hAnsi="Times New Roman" w:cs="Times New Roman"/>
          <w:sz w:val="24"/>
          <w:szCs w:val="24"/>
        </w:rPr>
        <w:tab/>
      </w:r>
      <w:r w:rsidR="00F619E8">
        <w:rPr>
          <w:rFonts w:ascii="Times New Roman" w:hAnsi="Times New Roman" w:cs="Times New Roman"/>
          <w:sz w:val="24"/>
          <w:szCs w:val="24"/>
        </w:rPr>
        <w:tab/>
      </w:r>
      <w:r w:rsidRPr="00F619E8">
        <w:rPr>
          <w:rFonts w:ascii="Times New Roman" w:hAnsi="Times New Roman" w:cs="Times New Roman"/>
          <w:sz w:val="24"/>
          <w:szCs w:val="24"/>
        </w:rPr>
        <w:t xml:space="preserve">         (Ф.И.О.)</w:t>
      </w:r>
    </w:p>
    <w:p w:rsidR="00070368" w:rsidRPr="00F619E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0368" w:rsidRPr="00F619E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19E8">
        <w:rPr>
          <w:rFonts w:ascii="Times New Roman" w:hAnsi="Times New Roman" w:cs="Times New Roman"/>
          <w:sz w:val="24"/>
          <w:szCs w:val="24"/>
        </w:rPr>
        <w:t>Контактные телефоны, факс _______________________________</w:t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619E8">
        <w:rPr>
          <w:rFonts w:ascii="Times New Roman" w:hAnsi="Times New Roman" w:cs="Times New Roman"/>
          <w:sz w:val="24"/>
          <w:szCs w:val="24"/>
        </w:rPr>
        <w:t>____</w:t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ab/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619E8">
        <w:rPr>
          <w:rFonts w:ascii="Times New Roman" w:hAnsi="Times New Roman" w:cs="Times New Roman"/>
          <w:sz w:val="24"/>
          <w:szCs w:val="24"/>
        </w:rPr>
        <w:t>______________</w:t>
      </w:r>
    </w:p>
    <w:p w:rsidR="00070368" w:rsidRPr="00F619E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19E8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</w:t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619E8">
        <w:rPr>
          <w:rFonts w:ascii="Times New Roman" w:hAnsi="Times New Roman" w:cs="Times New Roman"/>
          <w:sz w:val="24"/>
          <w:szCs w:val="24"/>
        </w:rPr>
        <w:t>__</w:t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ab/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619E8">
        <w:rPr>
          <w:rFonts w:ascii="Times New Roman" w:hAnsi="Times New Roman" w:cs="Times New Roman"/>
          <w:sz w:val="24"/>
          <w:szCs w:val="24"/>
        </w:rPr>
        <w:t>__</w:t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Pr="00F619E8">
        <w:rPr>
          <w:rFonts w:ascii="Times New Roman" w:hAnsi="Times New Roman" w:cs="Times New Roman"/>
          <w:sz w:val="24"/>
          <w:szCs w:val="24"/>
        </w:rPr>
        <w:t>___________</w:t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619E8">
        <w:rPr>
          <w:rFonts w:ascii="Times New Roman" w:hAnsi="Times New Roman" w:cs="Times New Roman"/>
          <w:sz w:val="24"/>
          <w:szCs w:val="24"/>
        </w:rPr>
        <w:t>__</w:t>
      </w:r>
    </w:p>
    <w:p w:rsidR="00070368" w:rsidRPr="00F619E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0368" w:rsidRPr="00F619E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19E8">
        <w:rPr>
          <w:rFonts w:ascii="Times New Roman" w:hAnsi="Times New Roman" w:cs="Times New Roman"/>
          <w:sz w:val="24"/>
          <w:szCs w:val="24"/>
        </w:rPr>
        <w:t>Основания, по которым обращается заявитель для установления цен (тарифов):</w:t>
      </w:r>
    </w:p>
    <w:p w:rsidR="00070368" w:rsidRPr="00F619E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19E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619E8">
        <w:rPr>
          <w:rFonts w:ascii="Times New Roman" w:hAnsi="Times New Roman" w:cs="Times New Roman"/>
          <w:sz w:val="24"/>
          <w:szCs w:val="24"/>
        </w:rPr>
        <w:t>__________________</w:t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619E8">
        <w:rPr>
          <w:rFonts w:ascii="Times New Roman" w:hAnsi="Times New Roman" w:cs="Times New Roman"/>
          <w:sz w:val="24"/>
          <w:szCs w:val="24"/>
        </w:rPr>
        <w:t>_________</w:t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619E8">
        <w:rPr>
          <w:rFonts w:ascii="Times New Roman" w:hAnsi="Times New Roman" w:cs="Times New Roman"/>
          <w:sz w:val="24"/>
          <w:szCs w:val="24"/>
        </w:rPr>
        <w:t>____</w:t>
      </w:r>
    </w:p>
    <w:p w:rsidR="00070368" w:rsidRPr="00F619E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19E8">
        <w:rPr>
          <w:rFonts w:ascii="Times New Roman" w:hAnsi="Times New Roman" w:cs="Times New Roman"/>
          <w:sz w:val="24"/>
          <w:szCs w:val="24"/>
        </w:rPr>
        <w:t>Период регулирования _____________________________________________</w:t>
      </w:r>
      <w:r w:rsidR="00E06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619E8">
        <w:rPr>
          <w:rFonts w:ascii="Times New Roman" w:hAnsi="Times New Roman" w:cs="Times New Roman"/>
          <w:sz w:val="24"/>
          <w:szCs w:val="24"/>
        </w:rPr>
        <w:t>_</w:t>
      </w:r>
      <w:r w:rsidR="00F619E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70368" w:rsidRPr="00F619E8" w:rsidRDefault="00C1172F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19E8">
        <w:rPr>
          <w:rFonts w:ascii="Times New Roman" w:hAnsi="Times New Roman" w:cs="Times New Roman"/>
          <w:sz w:val="24"/>
          <w:szCs w:val="24"/>
        </w:rPr>
        <w:t xml:space="preserve">Требование, с которым обращается заявитель (уровень предлагаемых цен </w:t>
      </w:r>
      <w:r w:rsidR="00070368" w:rsidRPr="00F619E8">
        <w:rPr>
          <w:rFonts w:ascii="Times New Roman" w:hAnsi="Times New Roman" w:cs="Times New Roman"/>
          <w:sz w:val="24"/>
          <w:szCs w:val="24"/>
        </w:rPr>
        <w:t>(тарифов), с размещением на официальном сайте организации):</w:t>
      </w:r>
    </w:p>
    <w:p w:rsidR="00070368" w:rsidRPr="00F619E8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0368" w:rsidRPr="00070368" w:rsidRDefault="00070368" w:rsidP="001C2B9A">
      <w:pPr>
        <w:autoSpaceDE w:val="0"/>
        <w:autoSpaceDN w:val="0"/>
        <w:adjustRightInd w:val="0"/>
        <w:ind w:right="565" w:firstLine="0"/>
        <w:rPr>
          <w:rFonts w:ascii="Times New Roman" w:hAnsi="Times New Roman" w:cs="Times New Roman"/>
          <w:sz w:val="28"/>
          <w:szCs w:val="28"/>
        </w:rPr>
        <w:sectPr w:rsidR="00070368" w:rsidRPr="00070368" w:rsidSect="00340528">
          <w:headerReference w:type="default" r:id="rId17"/>
          <w:footerReference w:type="default" r:id="rId18"/>
          <w:pgSz w:w="11905" w:h="16838"/>
          <w:pgMar w:top="1134" w:right="567" w:bottom="851" w:left="1134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6"/>
        <w:gridCol w:w="894"/>
        <w:gridCol w:w="1408"/>
        <w:gridCol w:w="1228"/>
        <w:gridCol w:w="1126"/>
        <w:gridCol w:w="1408"/>
        <w:gridCol w:w="1228"/>
        <w:gridCol w:w="1028"/>
      </w:tblGrid>
      <w:tr w:rsidR="00070368" w:rsidRPr="00070368" w:rsidTr="00C73229">
        <w:trPr>
          <w:trHeight w:val="96"/>
        </w:trPr>
        <w:tc>
          <w:tcPr>
            <w:tcW w:w="9476" w:type="dxa"/>
            <w:gridSpan w:val="8"/>
            <w:tcBorders>
              <w:bottom w:val="single" w:sz="4" w:space="0" w:color="auto"/>
            </w:tcBorders>
          </w:tcPr>
          <w:p w:rsidR="00070368" w:rsidRPr="00070368" w:rsidRDefault="00070368" w:rsidP="00C73229">
            <w:pPr>
              <w:autoSpaceDE w:val="0"/>
              <w:autoSpaceDN w:val="0"/>
              <w:adjustRightInd w:val="0"/>
              <w:ind w:right="-99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03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 учета НДС)</w:t>
            </w:r>
          </w:p>
        </w:tc>
      </w:tr>
      <w:tr w:rsidR="00070368" w:rsidRPr="00C73229" w:rsidTr="00C73229">
        <w:trPr>
          <w:trHeight w:val="134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С 1 января по 30 июня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С 1 июля по 31 декабря</w:t>
            </w:r>
          </w:p>
        </w:tc>
      </w:tr>
      <w:tr w:rsidR="00070368" w:rsidRPr="00C73229" w:rsidTr="00C73229">
        <w:trPr>
          <w:trHeight w:val="263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  <w:r w:rsidRPr="00C73229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73229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  <w:r w:rsidRPr="00C73229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73229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</w:tr>
      <w:tr w:rsidR="00070368" w:rsidRPr="00C73229" w:rsidTr="00C73229">
        <w:trPr>
          <w:trHeight w:val="1259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68" w:rsidRPr="00C73229" w:rsidTr="00C73229">
        <w:trPr>
          <w:trHeight w:val="462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proofErr w:type="spellStart"/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МВт.мес</w:t>
            </w:r>
            <w:proofErr w:type="spellEnd"/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proofErr w:type="spellStart"/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МВт.ч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proofErr w:type="spellStart"/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proofErr w:type="spellStart"/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МВт.мес</w:t>
            </w:r>
            <w:proofErr w:type="spellEnd"/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proofErr w:type="spellStart"/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МВт.ч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proofErr w:type="spellStart"/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  <w:proofErr w:type="spellEnd"/>
          </w:p>
        </w:tc>
      </w:tr>
      <w:tr w:rsidR="00070368" w:rsidRPr="00C73229" w:rsidTr="00C73229">
        <w:trPr>
          <w:trHeight w:val="263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202..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68" w:rsidRPr="00C73229" w:rsidTr="00C73229">
        <w:trPr>
          <w:trHeight w:val="166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68" w:rsidRPr="00C73229" w:rsidTr="00C73229">
        <w:trPr>
          <w:trHeight w:val="166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68" w:rsidRPr="00C73229" w:rsidTr="00C73229">
        <w:trPr>
          <w:trHeight w:val="161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68" w:rsidRPr="00C73229" w:rsidTr="00C73229">
        <w:trPr>
          <w:trHeight w:val="6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2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68" w:rsidRPr="00C73229" w:rsidRDefault="00070368" w:rsidP="006D64A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368" w:rsidRPr="00EB5CAB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0368" w:rsidRPr="00EB5CAB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5CAB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070368" w:rsidRPr="00EB5CAB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5CAB">
        <w:rPr>
          <w:rFonts w:ascii="Times New Roman" w:hAnsi="Times New Roman" w:cs="Times New Roman"/>
          <w:sz w:val="28"/>
          <w:szCs w:val="28"/>
        </w:rPr>
        <w:t>(или иное уполномоченное лицо</w:t>
      </w:r>
    </w:p>
    <w:p w:rsidR="00070368" w:rsidRPr="00EB5CAB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5CAB">
        <w:rPr>
          <w:rFonts w:ascii="Times New Roman" w:hAnsi="Times New Roman" w:cs="Times New Roman"/>
          <w:sz w:val="28"/>
          <w:szCs w:val="28"/>
        </w:rPr>
        <w:t>на основании доверенности)</w:t>
      </w:r>
      <w:r w:rsidR="00C1172F" w:rsidRPr="00EB5CAB">
        <w:rPr>
          <w:rFonts w:ascii="Times New Roman" w:hAnsi="Times New Roman" w:cs="Times New Roman"/>
          <w:sz w:val="28"/>
          <w:szCs w:val="28"/>
        </w:rPr>
        <w:tab/>
      </w:r>
      <w:r w:rsidR="00C1172F" w:rsidRPr="00EB5CAB">
        <w:rPr>
          <w:rFonts w:ascii="Times New Roman" w:hAnsi="Times New Roman" w:cs="Times New Roman"/>
          <w:sz w:val="28"/>
          <w:szCs w:val="28"/>
        </w:rPr>
        <w:tab/>
      </w:r>
      <w:r w:rsidR="00C1172F" w:rsidRPr="00EB5CAB">
        <w:rPr>
          <w:rFonts w:ascii="Times New Roman" w:hAnsi="Times New Roman" w:cs="Times New Roman"/>
          <w:sz w:val="28"/>
          <w:szCs w:val="28"/>
        </w:rPr>
        <w:tab/>
      </w:r>
      <w:r w:rsidR="00C73229">
        <w:rPr>
          <w:rFonts w:ascii="Times New Roman" w:hAnsi="Times New Roman" w:cs="Times New Roman"/>
          <w:sz w:val="28"/>
          <w:szCs w:val="28"/>
        </w:rPr>
        <w:t xml:space="preserve">    </w:t>
      </w:r>
      <w:r w:rsidR="00C1172F" w:rsidRPr="00EB5CAB">
        <w:rPr>
          <w:rFonts w:ascii="Times New Roman" w:hAnsi="Times New Roman" w:cs="Times New Roman"/>
          <w:sz w:val="28"/>
          <w:szCs w:val="28"/>
        </w:rPr>
        <w:tab/>
      </w:r>
      <w:r w:rsidR="00C1172F" w:rsidRPr="00EB5CAB">
        <w:rPr>
          <w:rFonts w:ascii="Times New Roman" w:hAnsi="Times New Roman" w:cs="Times New Roman"/>
          <w:sz w:val="28"/>
          <w:szCs w:val="28"/>
        </w:rPr>
        <w:tab/>
      </w:r>
      <w:r w:rsidRPr="00EB5CAB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070368" w:rsidRPr="00EB5CAB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0368" w:rsidRPr="00EB5CAB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5CAB">
        <w:rPr>
          <w:rFonts w:ascii="Times New Roman" w:hAnsi="Times New Roman" w:cs="Times New Roman"/>
          <w:sz w:val="28"/>
          <w:szCs w:val="28"/>
        </w:rPr>
        <w:t>(печать организации)</w:t>
      </w:r>
      <w:r w:rsidR="00C1172F" w:rsidRPr="00EB5CAB">
        <w:rPr>
          <w:rFonts w:ascii="Times New Roman" w:hAnsi="Times New Roman" w:cs="Times New Roman"/>
          <w:sz w:val="28"/>
          <w:szCs w:val="28"/>
        </w:rPr>
        <w:tab/>
      </w:r>
      <w:r w:rsidR="00C1172F" w:rsidRPr="00EB5CAB">
        <w:rPr>
          <w:rFonts w:ascii="Times New Roman" w:hAnsi="Times New Roman" w:cs="Times New Roman"/>
          <w:sz w:val="28"/>
          <w:szCs w:val="28"/>
        </w:rPr>
        <w:tab/>
      </w:r>
      <w:r w:rsidR="00C1172F" w:rsidRPr="00EB5CAB">
        <w:rPr>
          <w:rFonts w:ascii="Times New Roman" w:hAnsi="Times New Roman" w:cs="Times New Roman"/>
          <w:sz w:val="28"/>
          <w:szCs w:val="28"/>
        </w:rPr>
        <w:tab/>
      </w:r>
      <w:r w:rsidRPr="00EB5CAB">
        <w:rPr>
          <w:rFonts w:ascii="Times New Roman" w:hAnsi="Times New Roman" w:cs="Times New Roman"/>
          <w:sz w:val="28"/>
          <w:szCs w:val="28"/>
        </w:rPr>
        <w:tab/>
      </w:r>
      <w:r w:rsidRPr="00EB5CAB">
        <w:rPr>
          <w:rFonts w:ascii="Times New Roman" w:hAnsi="Times New Roman" w:cs="Times New Roman"/>
          <w:sz w:val="28"/>
          <w:szCs w:val="28"/>
        </w:rPr>
        <w:tab/>
      </w:r>
      <w:r w:rsidRPr="00EB5CAB">
        <w:rPr>
          <w:rFonts w:ascii="Times New Roman" w:hAnsi="Times New Roman" w:cs="Times New Roman"/>
          <w:sz w:val="28"/>
          <w:szCs w:val="28"/>
        </w:rPr>
        <w:tab/>
      </w:r>
      <w:r w:rsidRPr="00EB5CAB">
        <w:rPr>
          <w:rFonts w:ascii="Times New Roman" w:hAnsi="Times New Roman" w:cs="Times New Roman"/>
          <w:sz w:val="28"/>
          <w:szCs w:val="28"/>
        </w:rPr>
        <w:tab/>
      </w:r>
      <w:r w:rsidR="00C1172F" w:rsidRPr="00EB5CAB">
        <w:rPr>
          <w:rFonts w:ascii="Times New Roman" w:hAnsi="Times New Roman" w:cs="Times New Roman"/>
          <w:sz w:val="28"/>
          <w:szCs w:val="28"/>
        </w:rPr>
        <w:tab/>
      </w:r>
      <w:r w:rsidR="004500AE">
        <w:rPr>
          <w:rFonts w:ascii="Times New Roman" w:hAnsi="Times New Roman" w:cs="Times New Roman"/>
          <w:sz w:val="28"/>
          <w:szCs w:val="28"/>
        </w:rPr>
        <w:t xml:space="preserve">   </w:t>
      </w:r>
      <w:r w:rsidRPr="00EB5CAB">
        <w:rPr>
          <w:rFonts w:ascii="Times New Roman" w:hAnsi="Times New Roman" w:cs="Times New Roman"/>
          <w:sz w:val="28"/>
          <w:szCs w:val="28"/>
        </w:rPr>
        <w:t>Дата</w:t>
      </w:r>
    </w:p>
    <w:p w:rsidR="00070368" w:rsidRPr="00EB5CAB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0368" w:rsidRPr="00EB5CAB" w:rsidRDefault="00070368" w:rsidP="001C2B9A">
      <w:pPr>
        <w:autoSpaceDE w:val="0"/>
        <w:autoSpaceDN w:val="0"/>
        <w:adjustRightInd w:val="0"/>
        <w:ind w:right="5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0368" w:rsidRPr="00EB5CAB" w:rsidRDefault="00070368" w:rsidP="00070368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0368" w:rsidRDefault="00070368" w:rsidP="00070368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172F" w:rsidRDefault="00C1172F" w:rsidP="00070368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172F" w:rsidRDefault="00C1172F" w:rsidP="00070368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172F" w:rsidRDefault="00C1172F" w:rsidP="00070368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0368" w:rsidRPr="00024596" w:rsidRDefault="00070368" w:rsidP="00024596">
      <w:pPr>
        <w:ind w:firstLine="0"/>
        <w:jc w:val="both"/>
        <w:rPr>
          <w:rFonts w:ascii="Times New Roman" w:hAnsi="Times New Roman" w:cs="Times New Roman"/>
          <w:sz w:val="36"/>
          <w:szCs w:val="28"/>
        </w:rPr>
      </w:pPr>
    </w:p>
    <w:sectPr w:rsidR="00070368" w:rsidRPr="00024596" w:rsidSect="005A37CA">
      <w:pgSz w:w="11905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B5B" w:rsidRDefault="00E05B5B" w:rsidP="003D2E15">
      <w:r>
        <w:separator/>
      </w:r>
    </w:p>
  </w:endnote>
  <w:endnote w:type="continuationSeparator" w:id="0">
    <w:p w:rsidR="00E05B5B" w:rsidRDefault="00E05B5B" w:rsidP="003D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B8B" w:rsidRDefault="007D5B8B">
    <w:pPr>
      <w:pStyle w:val="a8"/>
      <w:jc w:val="center"/>
    </w:pPr>
  </w:p>
  <w:p w:rsidR="007D5B8B" w:rsidRDefault="007D5B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B5B" w:rsidRDefault="00E05B5B" w:rsidP="003D2E15">
      <w:r>
        <w:separator/>
      </w:r>
    </w:p>
  </w:footnote>
  <w:footnote w:type="continuationSeparator" w:id="0">
    <w:p w:rsidR="00E05B5B" w:rsidRDefault="00E05B5B" w:rsidP="003D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B8B" w:rsidRPr="000977DE" w:rsidRDefault="007D5B8B" w:rsidP="008A26D1">
    <w:pPr>
      <w:pStyle w:val="a6"/>
      <w:ind w:firstLine="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D46E1"/>
    <w:multiLevelType w:val="hybridMultilevel"/>
    <w:tmpl w:val="8C2AA174"/>
    <w:lvl w:ilvl="0" w:tplc="75E2E9F6">
      <w:start w:val="1"/>
      <w:numFmt w:val="decimal"/>
      <w:suff w:val="space"/>
      <w:lvlText w:val="%1)"/>
      <w:lvlJc w:val="left"/>
      <w:pPr>
        <w:ind w:left="173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18098B"/>
    <w:multiLevelType w:val="hybridMultilevel"/>
    <w:tmpl w:val="D7A42A5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4E172FF"/>
    <w:multiLevelType w:val="hybridMultilevel"/>
    <w:tmpl w:val="87F40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4454A"/>
    <w:multiLevelType w:val="hybridMultilevel"/>
    <w:tmpl w:val="3A18005E"/>
    <w:lvl w:ilvl="0" w:tplc="301ABB7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45F506B1"/>
    <w:multiLevelType w:val="hybridMultilevel"/>
    <w:tmpl w:val="5D20E976"/>
    <w:lvl w:ilvl="0" w:tplc="59D6DB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351F87"/>
    <w:multiLevelType w:val="hybridMultilevel"/>
    <w:tmpl w:val="0936DA82"/>
    <w:lvl w:ilvl="0" w:tplc="24C038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183D00"/>
    <w:multiLevelType w:val="hybridMultilevel"/>
    <w:tmpl w:val="2DF6A72A"/>
    <w:lvl w:ilvl="0" w:tplc="BD26EFC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3CB68C06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35F8E90E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56F0BCB6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4AB0933E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5B02D326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F222C520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15AA826A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7E12FD06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F2"/>
    <w:rsid w:val="0000730B"/>
    <w:rsid w:val="000116A3"/>
    <w:rsid w:val="000157AF"/>
    <w:rsid w:val="00024596"/>
    <w:rsid w:val="00054DD4"/>
    <w:rsid w:val="000570C0"/>
    <w:rsid w:val="00070368"/>
    <w:rsid w:val="000844E3"/>
    <w:rsid w:val="00095991"/>
    <w:rsid w:val="000C2416"/>
    <w:rsid w:val="000D7599"/>
    <w:rsid w:val="000E2007"/>
    <w:rsid w:val="0010008B"/>
    <w:rsid w:val="00110B4E"/>
    <w:rsid w:val="0011424E"/>
    <w:rsid w:val="00126C28"/>
    <w:rsid w:val="0015403B"/>
    <w:rsid w:val="00163681"/>
    <w:rsid w:val="001655A7"/>
    <w:rsid w:val="00174FF1"/>
    <w:rsid w:val="001B448C"/>
    <w:rsid w:val="001B7CCB"/>
    <w:rsid w:val="001C2B9A"/>
    <w:rsid w:val="001C493C"/>
    <w:rsid w:val="001C677A"/>
    <w:rsid w:val="001C7B02"/>
    <w:rsid w:val="001D18EB"/>
    <w:rsid w:val="001D67A9"/>
    <w:rsid w:val="001F741B"/>
    <w:rsid w:val="0021645B"/>
    <w:rsid w:val="00223BDE"/>
    <w:rsid w:val="00241815"/>
    <w:rsid w:val="00260E23"/>
    <w:rsid w:val="0026129D"/>
    <w:rsid w:val="00262960"/>
    <w:rsid w:val="0027335C"/>
    <w:rsid w:val="00286E07"/>
    <w:rsid w:val="0029430A"/>
    <w:rsid w:val="002B1177"/>
    <w:rsid w:val="002D6CFD"/>
    <w:rsid w:val="002E3720"/>
    <w:rsid w:val="003016A0"/>
    <w:rsid w:val="00325994"/>
    <w:rsid w:val="00340528"/>
    <w:rsid w:val="00341F04"/>
    <w:rsid w:val="00343B85"/>
    <w:rsid w:val="00365EA0"/>
    <w:rsid w:val="003758C2"/>
    <w:rsid w:val="00380AA3"/>
    <w:rsid w:val="003D23F5"/>
    <w:rsid w:val="003D2E15"/>
    <w:rsid w:val="003F55DD"/>
    <w:rsid w:val="004133BE"/>
    <w:rsid w:val="00415747"/>
    <w:rsid w:val="004169B8"/>
    <w:rsid w:val="00423A43"/>
    <w:rsid w:val="004320B7"/>
    <w:rsid w:val="004500AE"/>
    <w:rsid w:val="0046177E"/>
    <w:rsid w:val="00462135"/>
    <w:rsid w:val="00465250"/>
    <w:rsid w:val="00472A67"/>
    <w:rsid w:val="00486135"/>
    <w:rsid w:val="00491727"/>
    <w:rsid w:val="004B6C0D"/>
    <w:rsid w:val="004F3ABB"/>
    <w:rsid w:val="00554F37"/>
    <w:rsid w:val="005562A4"/>
    <w:rsid w:val="00563834"/>
    <w:rsid w:val="005746A9"/>
    <w:rsid w:val="005A37CA"/>
    <w:rsid w:val="005A64E9"/>
    <w:rsid w:val="005D620B"/>
    <w:rsid w:val="005F411D"/>
    <w:rsid w:val="00604A81"/>
    <w:rsid w:val="00604B9E"/>
    <w:rsid w:val="00605979"/>
    <w:rsid w:val="00612362"/>
    <w:rsid w:val="0062149E"/>
    <w:rsid w:val="00631432"/>
    <w:rsid w:val="006401FB"/>
    <w:rsid w:val="00664FA6"/>
    <w:rsid w:val="00670849"/>
    <w:rsid w:val="006A18C0"/>
    <w:rsid w:val="006A4AAA"/>
    <w:rsid w:val="006B63F2"/>
    <w:rsid w:val="006C7C2E"/>
    <w:rsid w:val="006D64A2"/>
    <w:rsid w:val="006F2F3E"/>
    <w:rsid w:val="006F3C9E"/>
    <w:rsid w:val="007214F0"/>
    <w:rsid w:val="00723274"/>
    <w:rsid w:val="00724580"/>
    <w:rsid w:val="00732D80"/>
    <w:rsid w:val="007366B0"/>
    <w:rsid w:val="007473C0"/>
    <w:rsid w:val="00750C87"/>
    <w:rsid w:val="00766BF2"/>
    <w:rsid w:val="00774337"/>
    <w:rsid w:val="007754D8"/>
    <w:rsid w:val="00777194"/>
    <w:rsid w:val="007811A4"/>
    <w:rsid w:val="00786D9B"/>
    <w:rsid w:val="0079333D"/>
    <w:rsid w:val="007C59F8"/>
    <w:rsid w:val="007D353C"/>
    <w:rsid w:val="007D5B8B"/>
    <w:rsid w:val="007E13FE"/>
    <w:rsid w:val="007E403C"/>
    <w:rsid w:val="008155C4"/>
    <w:rsid w:val="0082006D"/>
    <w:rsid w:val="00831F76"/>
    <w:rsid w:val="0083570B"/>
    <w:rsid w:val="008409D9"/>
    <w:rsid w:val="00855E63"/>
    <w:rsid w:val="00863728"/>
    <w:rsid w:val="00864D88"/>
    <w:rsid w:val="0086678F"/>
    <w:rsid w:val="008A26D1"/>
    <w:rsid w:val="008B784B"/>
    <w:rsid w:val="008C0871"/>
    <w:rsid w:val="008C0EBC"/>
    <w:rsid w:val="008D7A4E"/>
    <w:rsid w:val="008F05EC"/>
    <w:rsid w:val="009246B4"/>
    <w:rsid w:val="00935379"/>
    <w:rsid w:val="009556F6"/>
    <w:rsid w:val="00961E39"/>
    <w:rsid w:val="00980765"/>
    <w:rsid w:val="00985DAA"/>
    <w:rsid w:val="009A4BBC"/>
    <w:rsid w:val="009A627E"/>
    <w:rsid w:val="009C2504"/>
    <w:rsid w:val="009C3F12"/>
    <w:rsid w:val="009E6EA9"/>
    <w:rsid w:val="009F500C"/>
    <w:rsid w:val="009F5484"/>
    <w:rsid w:val="00A16D80"/>
    <w:rsid w:val="00A17AC9"/>
    <w:rsid w:val="00A35BFE"/>
    <w:rsid w:val="00A35E48"/>
    <w:rsid w:val="00A50190"/>
    <w:rsid w:val="00AA68C6"/>
    <w:rsid w:val="00AB6FD5"/>
    <w:rsid w:val="00AD6847"/>
    <w:rsid w:val="00AE3E0E"/>
    <w:rsid w:val="00B042C4"/>
    <w:rsid w:val="00B0596F"/>
    <w:rsid w:val="00B14023"/>
    <w:rsid w:val="00B23FA0"/>
    <w:rsid w:val="00B248FA"/>
    <w:rsid w:val="00B652F5"/>
    <w:rsid w:val="00B70098"/>
    <w:rsid w:val="00B735EA"/>
    <w:rsid w:val="00B7507D"/>
    <w:rsid w:val="00B849DE"/>
    <w:rsid w:val="00B91BE2"/>
    <w:rsid w:val="00B956BF"/>
    <w:rsid w:val="00BA583C"/>
    <w:rsid w:val="00BB202A"/>
    <w:rsid w:val="00BD2426"/>
    <w:rsid w:val="00C104B2"/>
    <w:rsid w:val="00C1172F"/>
    <w:rsid w:val="00C3143A"/>
    <w:rsid w:val="00C51DAC"/>
    <w:rsid w:val="00C625AA"/>
    <w:rsid w:val="00C73229"/>
    <w:rsid w:val="00C76D2F"/>
    <w:rsid w:val="00C94418"/>
    <w:rsid w:val="00C96DFA"/>
    <w:rsid w:val="00CA7B00"/>
    <w:rsid w:val="00CB3FCB"/>
    <w:rsid w:val="00CC3B5A"/>
    <w:rsid w:val="00CD1C6A"/>
    <w:rsid w:val="00CE5DD3"/>
    <w:rsid w:val="00CE71AF"/>
    <w:rsid w:val="00D07D23"/>
    <w:rsid w:val="00D20B1E"/>
    <w:rsid w:val="00D30610"/>
    <w:rsid w:val="00D40EB6"/>
    <w:rsid w:val="00D4222E"/>
    <w:rsid w:val="00D47818"/>
    <w:rsid w:val="00D63171"/>
    <w:rsid w:val="00D838ED"/>
    <w:rsid w:val="00DA2913"/>
    <w:rsid w:val="00DA7D61"/>
    <w:rsid w:val="00DC367D"/>
    <w:rsid w:val="00DC47DC"/>
    <w:rsid w:val="00DD099D"/>
    <w:rsid w:val="00DD14BE"/>
    <w:rsid w:val="00DF2678"/>
    <w:rsid w:val="00DF540E"/>
    <w:rsid w:val="00DF5C4A"/>
    <w:rsid w:val="00DF60E1"/>
    <w:rsid w:val="00E05B5B"/>
    <w:rsid w:val="00E06EC6"/>
    <w:rsid w:val="00E1225E"/>
    <w:rsid w:val="00E222B8"/>
    <w:rsid w:val="00E3686A"/>
    <w:rsid w:val="00E61D5A"/>
    <w:rsid w:val="00E7333E"/>
    <w:rsid w:val="00E80139"/>
    <w:rsid w:val="00E82A9B"/>
    <w:rsid w:val="00E86659"/>
    <w:rsid w:val="00E91FB2"/>
    <w:rsid w:val="00EA1E0F"/>
    <w:rsid w:val="00EA3B7C"/>
    <w:rsid w:val="00EA5696"/>
    <w:rsid w:val="00EB5CAB"/>
    <w:rsid w:val="00F00C0C"/>
    <w:rsid w:val="00F04E5C"/>
    <w:rsid w:val="00F32203"/>
    <w:rsid w:val="00F619E8"/>
    <w:rsid w:val="00F74E29"/>
    <w:rsid w:val="00F81F3A"/>
    <w:rsid w:val="00FC22F4"/>
    <w:rsid w:val="00FD1489"/>
    <w:rsid w:val="00FE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F90C"/>
  <w15:chartTrackingRefBased/>
  <w15:docId w15:val="{3836EABF-15BC-446B-A788-E1F4B7BF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9B8"/>
    <w:pPr>
      <w:ind w:left="720"/>
      <w:contextualSpacing/>
    </w:pPr>
  </w:style>
  <w:style w:type="paragraph" w:customStyle="1" w:styleId="Standard">
    <w:name w:val="Standard"/>
    <w:basedOn w:val="a"/>
    <w:qFormat/>
    <w:rsid w:val="004169B8"/>
    <w:rPr>
      <w:rFonts w:ascii="Calibri" w:eastAsia="Calibri" w:hAnsi="Calibri" w:cs="Arial"/>
    </w:rPr>
  </w:style>
  <w:style w:type="paragraph" w:customStyle="1" w:styleId="1">
    <w:name w:val="Абзац списка1"/>
    <w:basedOn w:val="Standard"/>
    <w:qFormat/>
    <w:rsid w:val="007754D8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B700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00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2E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2E15"/>
  </w:style>
  <w:style w:type="paragraph" w:styleId="a8">
    <w:name w:val="footer"/>
    <w:basedOn w:val="a"/>
    <w:link w:val="a9"/>
    <w:uiPriority w:val="99"/>
    <w:unhideWhenUsed/>
    <w:rsid w:val="003D2E15"/>
    <w:pPr>
      <w:tabs>
        <w:tab w:val="center" w:pos="4677"/>
        <w:tab w:val="right" w:pos="9355"/>
      </w:tabs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D2E1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59"/>
    <w:rsid w:val="00294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C73229"/>
    <w:rPr>
      <w:color w:val="0000FF"/>
      <w:u w:val="single"/>
    </w:rPr>
  </w:style>
  <w:style w:type="paragraph" w:customStyle="1" w:styleId="ConsPlusNormal">
    <w:name w:val="ConsPlusNormal"/>
    <w:rsid w:val="008637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56130&amp;dst=18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6130&amp;dst=17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434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3971&amp;dst=1000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6130&amp;dst=183" TargetMode="External"/><Relationship Id="rId10" Type="http://schemas.openxmlformats.org/officeDocument/2006/relationships/hyperlink" Target="https://login.consultant.ru/link/?req=doc&amp;base=LAW&amp;n=494668&amp;dst=118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slugi.tatarstan.ru" TargetMode="External"/><Relationship Id="rId14" Type="http://schemas.openxmlformats.org/officeDocument/2006/relationships/hyperlink" Target="https://login.consultant.ru/link/?req=doc&amp;base=LAW&amp;n=456130&amp;dst=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CD4BC-A2BC-440C-8B75-62FC581D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19</Pages>
  <Words>5968</Words>
  <Characters>34023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 Альберт Олегович</dc:creator>
  <cp:keywords/>
  <dc:description/>
  <cp:lastModifiedBy>Леушин Альберт Олегович</cp:lastModifiedBy>
  <cp:revision>12</cp:revision>
  <cp:lastPrinted>2025-12-22T12:27:00Z</cp:lastPrinted>
  <dcterms:created xsi:type="dcterms:W3CDTF">2025-12-22T13:10:00Z</dcterms:created>
  <dcterms:modified xsi:type="dcterms:W3CDTF">2025-12-23T10:03:00Z</dcterms:modified>
</cp:coreProperties>
</file>