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200"/>
        <w:gridCol w:w="4353"/>
      </w:tblGrid>
      <w:tr w:rsidR="00831171" w14:paraId="32E66D39" w14:textId="77777777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14:paraId="0F8C011E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46E60A76" wp14:editId="022C1D7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14:paraId="09139539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14:paraId="4F505D75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14:paraId="591E42B8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14:paraId="78F2784A" w14:textId="77777777" w:rsidR="00831171" w:rsidRDefault="00831171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14:paraId="08FD9ADC" w14:textId="77777777" w:rsidR="00831171" w:rsidRDefault="00831171">
            <w:pPr>
              <w:jc w:val="center"/>
              <w:rPr>
                <w:sz w:val="20"/>
              </w:rPr>
            </w:pPr>
          </w:p>
          <w:p w14:paraId="042A93A9" w14:textId="77777777" w:rsidR="00831171" w:rsidRDefault="00831171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14:paraId="706F7489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14:paraId="7ED6AA2C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14:paraId="0C4B4450" w14:textId="77777777" w:rsidR="00831171" w:rsidRDefault="001835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14:paraId="3E885AF3" w14:textId="77777777"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14:paraId="1015E45D" w14:textId="77777777" w:rsidR="00831171" w:rsidRDefault="00831171"/>
        </w:tc>
      </w:tr>
    </w:tbl>
    <w:p w14:paraId="4CF8E857" w14:textId="77777777" w:rsidR="00831171" w:rsidRDefault="00831171">
      <w:pPr>
        <w:tabs>
          <w:tab w:val="left" w:pos="284"/>
        </w:tabs>
        <w:rPr>
          <w:i/>
          <w:sz w:val="16"/>
          <w:szCs w:val="16"/>
        </w:rPr>
      </w:pPr>
    </w:p>
    <w:p w14:paraId="03F63A22" w14:textId="77777777" w:rsidR="00831171" w:rsidRDefault="0018354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14:paraId="1820ECBE" w14:textId="77777777" w:rsidR="00831171" w:rsidRDefault="00183542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14:paraId="4226E5F4" w14:textId="77777777" w:rsidR="00831171" w:rsidRDefault="00831171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831171" w14:paraId="384704A7" w14:textId="77777777" w:rsidTr="00415E72">
        <w:tc>
          <w:tcPr>
            <w:tcW w:w="4644" w:type="dxa"/>
          </w:tcPr>
          <w:p w14:paraId="69508C91" w14:textId="77777777" w:rsidR="00831171" w:rsidRDefault="00831171" w:rsidP="00323F47">
            <w:pPr>
              <w:jc w:val="both"/>
              <w:rPr>
                <w:rFonts w:eastAsia="Calibri"/>
                <w:szCs w:val="28"/>
              </w:rPr>
            </w:pPr>
          </w:p>
          <w:p w14:paraId="522D8917" w14:textId="77777777" w:rsidR="00831171" w:rsidRDefault="008B644D" w:rsidP="00087A55">
            <w:pPr>
              <w:pStyle w:val="a6"/>
              <w:ind w:left="-105"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 w:rsidRPr="008B644D">
              <w:rPr>
                <w:b w:val="0"/>
                <w:caps w:val="0"/>
                <w:sz w:val="28"/>
                <w:szCs w:val="28"/>
              </w:rPr>
              <w:t xml:space="preserve">Об установлении тарифов </w:t>
            </w:r>
            <w:r w:rsidRPr="008B644D">
              <w:rPr>
                <w:b w:val="0"/>
                <w:caps w:val="0"/>
                <w:sz w:val="28"/>
                <w:szCs w:val="28"/>
              </w:rPr>
              <w:br/>
              <w:t xml:space="preserve">на питьевую воду и утверждении производственной программы </w:t>
            </w:r>
            <w:r>
              <w:rPr>
                <w:b w:val="0"/>
                <w:caps w:val="0"/>
                <w:sz w:val="28"/>
                <w:szCs w:val="28"/>
              </w:rPr>
              <w:br/>
            </w:r>
            <w:r w:rsidRPr="008B644D">
              <w:rPr>
                <w:b w:val="0"/>
                <w:caps w:val="0"/>
                <w:sz w:val="28"/>
                <w:szCs w:val="28"/>
              </w:rPr>
              <w:t>для Государственного унитарного предприятия Республики Татарстан «Электрические сети» Зеленодольского муниципального района</w:t>
            </w:r>
            <w:r w:rsidR="00DD126B">
              <w:rPr>
                <w:b w:val="0"/>
                <w:caps w:val="0"/>
                <w:sz w:val="28"/>
                <w:szCs w:val="28"/>
              </w:rPr>
              <w:t xml:space="preserve"> на 2026 – 2028 годы</w:t>
            </w:r>
          </w:p>
        </w:tc>
        <w:tc>
          <w:tcPr>
            <w:tcW w:w="5212" w:type="dxa"/>
          </w:tcPr>
          <w:p w14:paraId="37F11F35" w14:textId="77777777" w:rsidR="00831171" w:rsidRDefault="00831171" w:rsidP="00323F47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14:paraId="178A50B0" w14:textId="77777777" w:rsidR="00831171" w:rsidRDefault="00831171" w:rsidP="00323F47">
      <w:pPr>
        <w:rPr>
          <w:szCs w:val="28"/>
        </w:rPr>
      </w:pPr>
    </w:p>
    <w:p w14:paraId="3046377F" w14:textId="77777777" w:rsidR="00831171" w:rsidRDefault="00831171" w:rsidP="00323F47">
      <w:pPr>
        <w:rPr>
          <w:szCs w:val="28"/>
        </w:rPr>
      </w:pPr>
    </w:p>
    <w:p w14:paraId="10CBC886" w14:textId="0265FB86" w:rsidR="00F43159" w:rsidRPr="000E2915" w:rsidRDefault="00F43159" w:rsidP="00F43159">
      <w:pPr>
        <w:ind w:firstLine="709"/>
        <w:jc w:val="both"/>
        <w:rPr>
          <w:szCs w:val="28"/>
        </w:rPr>
      </w:pPr>
      <w:r w:rsidRPr="007B0289">
        <w:rPr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C564F5">
        <w:rPr>
          <w:szCs w:val="28"/>
        </w:rPr>
        <w:t xml:space="preserve">от </w:t>
      </w:r>
      <w:r>
        <w:rPr>
          <w:szCs w:val="28"/>
        </w:rPr>
        <w:t>1</w:t>
      </w:r>
      <w:r w:rsidR="00957511">
        <w:rPr>
          <w:szCs w:val="28"/>
        </w:rPr>
        <w:t>6</w:t>
      </w:r>
      <w:r w:rsidRPr="008B644D">
        <w:rPr>
          <w:szCs w:val="28"/>
        </w:rPr>
        <w:t>.</w:t>
      </w:r>
      <w:r w:rsidR="00957511">
        <w:rPr>
          <w:szCs w:val="28"/>
        </w:rPr>
        <w:t>12</w:t>
      </w:r>
      <w:r w:rsidRPr="008B644D">
        <w:rPr>
          <w:szCs w:val="28"/>
        </w:rPr>
        <w:t xml:space="preserve">.2025 № </w:t>
      </w:r>
      <w:r w:rsidR="00957511">
        <w:rPr>
          <w:szCs w:val="28"/>
        </w:rPr>
        <w:t>33</w:t>
      </w:r>
      <w:r w:rsidRPr="008B644D">
        <w:rPr>
          <w:szCs w:val="28"/>
        </w:rPr>
        <w:t>-ПР</w:t>
      </w:r>
      <w:r>
        <w:rPr>
          <w:szCs w:val="28"/>
        </w:rPr>
        <w:t xml:space="preserve"> </w:t>
      </w:r>
      <w:r w:rsidRPr="007B0289">
        <w:rPr>
          <w:szCs w:val="28"/>
        </w:rPr>
        <w:t>Государственный комитет Республики Татарстан по тарифам ПОСТАНОВЛЯЕТ:</w:t>
      </w:r>
    </w:p>
    <w:p w14:paraId="74D877CC" w14:textId="77777777" w:rsidR="00DD126B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DD126B">
        <w:rPr>
          <w:szCs w:val="28"/>
        </w:rPr>
        <w:t>:</w:t>
      </w:r>
    </w:p>
    <w:p w14:paraId="2F78B303" w14:textId="1970F024" w:rsidR="00F43159" w:rsidRDefault="00F43159" w:rsidP="00DD126B">
      <w:pPr>
        <w:tabs>
          <w:tab w:val="left" w:pos="709"/>
          <w:tab w:val="left" w:pos="1134"/>
        </w:tabs>
        <w:suppressAutoHyphens w:val="0"/>
        <w:ind w:firstLine="709"/>
        <w:jc w:val="both"/>
        <w:rPr>
          <w:szCs w:val="28"/>
        </w:rPr>
      </w:pPr>
      <w:r w:rsidRPr="00DD126B">
        <w:rPr>
          <w:szCs w:val="28"/>
        </w:rPr>
        <w:t xml:space="preserve">тарифы на питьевую воду для Государственного унитарного предприятия Республики Татарстан «Электрические сети» Зеленодольского муниципального района (далее – ГУП РТ «Электрические сети»), осуществляющего холодное водоснабжение, согласно приложению 1 </w:t>
      </w:r>
      <w:r w:rsidR="00DD126B">
        <w:rPr>
          <w:szCs w:val="28"/>
        </w:rPr>
        <w:t>к настоящему постановлению;</w:t>
      </w:r>
    </w:p>
    <w:p w14:paraId="44785521" w14:textId="77777777" w:rsidR="00DD126B" w:rsidRPr="00DD126B" w:rsidRDefault="00DD126B" w:rsidP="00DD126B">
      <w:pPr>
        <w:suppressAutoHyphens w:val="0"/>
        <w:ind w:firstLine="709"/>
        <w:contextualSpacing/>
        <w:jc w:val="both"/>
        <w:rPr>
          <w:rFonts w:eastAsia="Calibri"/>
          <w:szCs w:val="28"/>
        </w:rPr>
      </w:pPr>
      <w:r w:rsidRPr="00DD126B">
        <w:rPr>
          <w:rFonts w:eastAsia="Calibri"/>
          <w:szCs w:val="28"/>
        </w:rPr>
        <w:t>долгосрочные параметры регулиров</w:t>
      </w:r>
      <w:r>
        <w:rPr>
          <w:rFonts w:eastAsia="Calibri"/>
          <w:szCs w:val="28"/>
        </w:rPr>
        <w:t xml:space="preserve">ания тарифов на питьевую воду </w:t>
      </w:r>
      <w:r>
        <w:rPr>
          <w:rFonts w:eastAsia="Calibri"/>
          <w:szCs w:val="28"/>
        </w:rPr>
        <w:br/>
      </w:r>
      <w:r w:rsidRPr="00DD126B">
        <w:rPr>
          <w:rFonts w:eastAsia="Calibri"/>
          <w:szCs w:val="28"/>
        </w:rPr>
        <w:t xml:space="preserve">для </w:t>
      </w:r>
      <w:r w:rsidR="00F43159" w:rsidRPr="00DD126B">
        <w:rPr>
          <w:szCs w:val="28"/>
        </w:rPr>
        <w:t>ГУП РТ «Электрические сети»</w:t>
      </w:r>
      <w:r w:rsidRPr="00DD126B">
        <w:rPr>
          <w:rFonts w:eastAsia="Calibri"/>
          <w:szCs w:val="28"/>
        </w:rPr>
        <w:t>, осуществляющего холодное водоснабжение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br/>
        <w:t>на 2026 – 2028</w:t>
      </w:r>
      <w:r w:rsidRPr="00DD126B">
        <w:rPr>
          <w:rFonts w:eastAsia="Calibri"/>
          <w:szCs w:val="28"/>
        </w:rPr>
        <w:t xml:space="preserve"> годы согласно приложению 2 к настоящему постановлению.</w:t>
      </w:r>
    </w:p>
    <w:p w14:paraId="5766A110" w14:textId="77777777" w:rsidR="00DD126B" w:rsidRPr="00D10D8D" w:rsidRDefault="00DD126B" w:rsidP="00DD126B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DD126B">
        <w:rPr>
          <w:szCs w:val="28"/>
        </w:rPr>
        <w:t xml:space="preserve">с 1 января 2026 года по 31 декабря </w:t>
      </w:r>
      <w:r>
        <w:rPr>
          <w:szCs w:val="28"/>
        </w:rPr>
        <w:t>2028</w:t>
      </w:r>
      <w:r w:rsidRPr="00DD126B">
        <w:rPr>
          <w:szCs w:val="28"/>
        </w:rPr>
        <w:t xml:space="preserve"> года.</w:t>
      </w:r>
    </w:p>
    <w:p w14:paraId="173DC6FF" w14:textId="77777777" w:rsidR="00F43159" w:rsidRPr="00F95861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>
        <w:rPr>
          <w:szCs w:val="28"/>
        </w:rPr>
        <w:t>Утвердить производственную программу</w:t>
      </w:r>
      <w:r w:rsidRPr="00F95861">
        <w:rPr>
          <w:szCs w:val="28"/>
        </w:rPr>
        <w:t xml:space="preserve"> ГУП РТ «Электрические сети» </w:t>
      </w:r>
      <w:r>
        <w:rPr>
          <w:szCs w:val="28"/>
        </w:rPr>
        <w:br/>
      </w:r>
      <w:r w:rsidRPr="00F95861">
        <w:rPr>
          <w:szCs w:val="28"/>
        </w:rPr>
        <w:t xml:space="preserve">в сфере водоснабжения согласно приложению </w:t>
      </w:r>
      <w:r w:rsidR="00DD126B">
        <w:rPr>
          <w:szCs w:val="28"/>
        </w:rPr>
        <w:t>3</w:t>
      </w:r>
      <w:r>
        <w:rPr>
          <w:szCs w:val="28"/>
        </w:rPr>
        <w:t xml:space="preserve"> </w:t>
      </w:r>
      <w:r w:rsidRPr="00F95861">
        <w:rPr>
          <w:szCs w:val="28"/>
        </w:rPr>
        <w:t>к настоящему постановлению.</w:t>
      </w:r>
    </w:p>
    <w:p w14:paraId="3807D27E" w14:textId="77777777" w:rsidR="00F43159" w:rsidRPr="00C53360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ГУП РТ </w:t>
      </w:r>
      <w:r w:rsidRPr="001445F7">
        <w:rPr>
          <w:szCs w:val="28"/>
        </w:rPr>
        <w:t>«Электрические сети»</w:t>
      </w:r>
      <w:r w:rsidRPr="00C53360">
        <w:rPr>
          <w:szCs w:val="28"/>
        </w:rPr>
        <w:t xml:space="preserve">, осуществляющему </w:t>
      </w:r>
      <w:r>
        <w:rPr>
          <w:szCs w:val="28"/>
        </w:rPr>
        <w:t>холодное водоснабжение</w:t>
      </w:r>
      <w:r w:rsidRPr="00C53360">
        <w:rPr>
          <w:szCs w:val="28"/>
        </w:rPr>
        <w:t xml:space="preserve">, раскрыть информацию, подлежащую свободному доступу, </w:t>
      </w:r>
      <w:r>
        <w:rPr>
          <w:szCs w:val="28"/>
        </w:rPr>
        <w:br/>
      </w:r>
      <w:r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C53360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14:paraId="1F230BE9" w14:textId="77777777" w:rsidR="00415E72" w:rsidRPr="00415E72" w:rsidRDefault="00F43159" w:rsidP="00F43159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415E72" w:rsidRPr="00415E72">
        <w:rPr>
          <w:szCs w:val="28"/>
        </w:rPr>
        <w:t>.</w:t>
      </w:r>
    </w:p>
    <w:p w14:paraId="1E8C9ED9" w14:textId="77777777" w:rsidR="00415E72" w:rsidRPr="00415E72" w:rsidRDefault="00415E72" w:rsidP="00323F47">
      <w:pPr>
        <w:suppressAutoHyphens w:val="0"/>
        <w:ind w:firstLine="709"/>
        <w:jc w:val="both"/>
        <w:rPr>
          <w:szCs w:val="28"/>
        </w:rPr>
      </w:pPr>
    </w:p>
    <w:p w14:paraId="13B69CF6" w14:textId="77777777" w:rsidR="00415E72" w:rsidRPr="00415E72" w:rsidRDefault="00415E72" w:rsidP="00323F47">
      <w:pPr>
        <w:suppressAutoHyphens w:val="0"/>
        <w:jc w:val="both"/>
        <w:rPr>
          <w:szCs w:val="28"/>
        </w:rPr>
      </w:pPr>
    </w:p>
    <w:p w14:paraId="5FB050B3" w14:textId="35ED4AD9" w:rsidR="00DD126B" w:rsidRPr="00DD126B" w:rsidRDefault="00DD126B" w:rsidP="00DD126B">
      <w:pPr>
        <w:suppressAutoHyphens w:val="0"/>
        <w:autoSpaceDE w:val="0"/>
        <w:autoSpaceDN w:val="0"/>
        <w:adjustRightInd w:val="0"/>
        <w:rPr>
          <w:szCs w:val="28"/>
        </w:rPr>
      </w:pPr>
      <w:r w:rsidRPr="00DD126B">
        <w:rPr>
          <w:szCs w:val="28"/>
        </w:rPr>
        <w:t>Председатель</w:t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Pr="00DD126B">
        <w:rPr>
          <w:szCs w:val="28"/>
        </w:rPr>
        <w:tab/>
      </w:r>
      <w:r w:rsidR="00865CE8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</w:t>
      </w:r>
      <w:r w:rsidR="00865CE8">
        <w:rPr>
          <w:szCs w:val="28"/>
        </w:rPr>
        <w:t xml:space="preserve"> Р.В.</w:t>
      </w:r>
      <w:r w:rsidRPr="00DD126B">
        <w:rPr>
          <w:szCs w:val="28"/>
        </w:rPr>
        <w:t>Гайнутдинов</w:t>
      </w:r>
    </w:p>
    <w:p w14:paraId="0A14B9DF" w14:textId="77777777" w:rsidR="00831171" w:rsidRDefault="00183542" w:rsidP="00323F47">
      <w:pPr>
        <w:jc w:val="both"/>
        <w:rPr>
          <w:szCs w:val="28"/>
        </w:rPr>
        <w:sectPr w:rsidR="00831171">
          <w:headerReference w:type="even" r:id="rId9"/>
          <w:headerReference w:type="default" r:id="rId10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14:paraId="582B677E" w14:textId="77777777"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lastRenderedPageBreak/>
        <w:t>Приложение 1 к постановлению</w:t>
      </w:r>
    </w:p>
    <w:p w14:paraId="142E318E" w14:textId="77777777"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 xml:space="preserve">Государственного комитета </w:t>
      </w:r>
    </w:p>
    <w:p w14:paraId="4B2FD3D3" w14:textId="77777777"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Республики Татарстан по тарифам</w:t>
      </w:r>
    </w:p>
    <w:p w14:paraId="04DE2B2F" w14:textId="77777777"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rPr>
          <w:sz w:val="24"/>
          <w:szCs w:val="24"/>
        </w:rPr>
      </w:pPr>
      <w:r w:rsidRPr="008B644D">
        <w:rPr>
          <w:sz w:val="24"/>
          <w:szCs w:val="24"/>
        </w:rPr>
        <w:t xml:space="preserve">от _____________ № ________________ </w:t>
      </w:r>
    </w:p>
    <w:p w14:paraId="5A2B6245" w14:textId="77777777" w:rsidR="00F43159" w:rsidRPr="008B644D" w:rsidRDefault="00F43159" w:rsidP="00F43159">
      <w:pPr>
        <w:suppressAutoHyphens w:val="0"/>
        <w:jc w:val="center"/>
        <w:rPr>
          <w:bCs/>
          <w:szCs w:val="28"/>
        </w:rPr>
      </w:pPr>
    </w:p>
    <w:p w14:paraId="4D65D3BF" w14:textId="77777777" w:rsidR="00F43159" w:rsidRPr="008B644D" w:rsidRDefault="00F43159" w:rsidP="00F43159">
      <w:pPr>
        <w:suppressAutoHyphens w:val="0"/>
        <w:ind w:right="282"/>
        <w:jc w:val="center"/>
        <w:rPr>
          <w:bCs/>
          <w:color w:val="000000"/>
          <w:szCs w:val="28"/>
        </w:rPr>
      </w:pPr>
      <w:r w:rsidRPr="008B644D">
        <w:rPr>
          <w:bCs/>
          <w:color w:val="000000"/>
          <w:szCs w:val="28"/>
        </w:rPr>
        <w:t xml:space="preserve">Тарифы на питьевую воду для </w:t>
      </w:r>
      <w:r w:rsidRPr="008B644D">
        <w:rPr>
          <w:szCs w:val="28"/>
        </w:rPr>
        <w:t>ГУП РТ «Электрические сети»</w:t>
      </w:r>
      <w:r w:rsidRPr="008B644D">
        <w:rPr>
          <w:bCs/>
          <w:color w:val="000000"/>
          <w:szCs w:val="28"/>
        </w:rPr>
        <w:t>, осуществляющего холодное водоснабжение</w:t>
      </w:r>
      <w:r w:rsidR="0059686B">
        <w:rPr>
          <w:bCs/>
          <w:color w:val="000000"/>
          <w:szCs w:val="28"/>
        </w:rPr>
        <w:t>,</w:t>
      </w:r>
      <w:r w:rsidR="0059686B">
        <w:rPr>
          <w:bCs/>
          <w:color w:val="000000"/>
          <w:szCs w:val="28"/>
        </w:rPr>
        <w:br/>
        <w:t xml:space="preserve"> </w:t>
      </w:r>
      <w:r w:rsidR="0059686B" w:rsidRPr="0059686B">
        <w:rPr>
          <w:bCs/>
          <w:color w:val="000000"/>
          <w:szCs w:val="28"/>
        </w:rPr>
        <w:t xml:space="preserve">на 2026 </w:t>
      </w:r>
      <w:r w:rsidR="0059686B">
        <w:rPr>
          <w:bCs/>
          <w:color w:val="000000"/>
          <w:szCs w:val="28"/>
        </w:rPr>
        <w:t>–</w:t>
      </w:r>
      <w:r w:rsidR="0059686B" w:rsidRPr="0059686B">
        <w:rPr>
          <w:bCs/>
          <w:color w:val="000000"/>
          <w:szCs w:val="28"/>
        </w:rPr>
        <w:t xml:space="preserve"> 2</w:t>
      </w:r>
      <w:r w:rsidR="0059686B">
        <w:rPr>
          <w:bCs/>
          <w:color w:val="000000"/>
          <w:szCs w:val="28"/>
        </w:rPr>
        <w:t>028</w:t>
      </w:r>
      <w:r w:rsidR="0059686B" w:rsidRPr="0059686B">
        <w:rPr>
          <w:bCs/>
          <w:color w:val="000000"/>
          <w:szCs w:val="28"/>
        </w:rPr>
        <w:t xml:space="preserve"> год</w:t>
      </w:r>
      <w:r w:rsidR="0059686B">
        <w:rPr>
          <w:bCs/>
          <w:color w:val="000000"/>
          <w:szCs w:val="28"/>
        </w:rPr>
        <w:t>ы</w:t>
      </w:r>
      <w:r w:rsidR="0059686B" w:rsidRPr="0059686B">
        <w:rPr>
          <w:bCs/>
          <w:color w:val="000000"/>
          <w:szCs w:val="28"/>
        </w:rPr>
        <w:t xml:space="preserve"> с календарной разбивкой</w:t>
      </w:r>
    </w:p>
    <w:p w14:paraId="567928B1" w14:textId="77777777" w:rsidR="00F43159" w:rsidRPr="008B644D" w:rsidRDefault="00F43159" w:rsidP="00F43159">
      <w:pPr>
        <w:suppressAutoHyphens w:val="0"/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362"/>
        <w:gridCol w:w="3213"/>
        <w:gridCol w:w="3988"/>
      </w:tblGrid>
      <w:tr w:rsidR="00F43159" w:rsidRPr="0059686B" w14:paraId="6DE89537" w14:textId="77777777" w:rsidTr="0059686B">
        <w:trPr>
          <w:trHeight w:val="173"/>
        </w:trPr>
        <w:tc>
          <w:tcPr>
            <w:tcW w:w="187" w:type="pct"/>
            <w:vAlign w:val="center"/>
          </w:tcPr>
          <w:p w14:paraId="011AF422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№ п/п</w:t>
            </w:r>
          </w:p>
        </w:tc>
        <w:tc>
          <w:tcPr>
            <w:tcW w:w="2433" w:type="pct"/>
            <w:vAlign w:val="center"/>
          </w:tcPr>
          <w:p w14:paraId="02146A10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62" w:type="pct"/>
            <w:vAlign w:val="center"/>
          </w:tcPr>
          <w:p w14:paraId="643593A5" w14:textId="77777777" w:rsidR="00F43159" w:rsidRPr="0059686B" w:rsidRDefault="00CB1F1A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CB1F1A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318" w:type="pct"/>
            <w:vAlign w:val="center"/>
          </w:tcPr>
          <w:p w14:paraId="766E103E" w14:textId="77777777" w:rsidR="00F43159" w:rsidRPr="0059686B" w:rsidRDefault="00F43159" w:rsidP="00363B97">
            <w:pPr>
              <w:suppressAutoHyphens w:val="0"/>
              <w:ind w:right="62"/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 xml:space="preserve">Тариф </w:t>
            </w:r>
            <w:r w:rsidRPr="0059686B">
              <w:rPr>
                <w:sz w:val="24"/>
                <w:szCs w:val="24"/>
              </w:rPr>
              <w:br/>
              <w:t>на питьевую воду</w:t>
            </w:r>
          </w:p>
          <w:p w14:paraId="7772104F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F43159" w:rsidRPr="0059686B" w14:paraId="5BF99683" w14:textId="77777777" w:rsidTr="0059686B">
        <w:trPr>
          <w:trHeight w:val="173"/>
        </w:trPr>
        <w:tc>
          <w:tcPr>
            <w:tcW w:w="187" w:type="pct"/>
            <w:vAlign w:val="center"/>
          </w:tcPr>
          <w:p w14:paraId="0EB15C30" w14:textId="77777777" w:rsidR="00F43159" w:rsidRPr="0059686B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pct"/>
            <w:vAlign w:val="center"/>
          </w:tcPr>
          <w:p w14:paraId="452A64FE" w14:textId="77777777" w:rsidR="00F43159" w:rsidRPr="0059686B" w:rsidRDefault="00F43159" w:rsidP="00363B97">
            <w:pPr>
              <w:suppressAutoHyphens w:val="0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 xml:space="preserve">Зеленодольский </w:t>
            </w:r>
            <w:r w:rsidRPr="0059686B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062" w:type="pct"/>
            <w:vAlign w:val="center"/>
          </w:tcPr>
          <w:p w14:paraId="06715006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4417B14C" w14:textId="77777777" w:rsidR="00F43159" w:rsidRPr="0059686B" w:rsidRDefault="00F43159" w:rsidP="00363B97">
            <w:pPr>
              <w:suppressAutoHyphens w:val="0"/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F43159" w:rsidRPr="0059686B" w14:paraId="1A87A969" w14:textId="77777777" w:rsidTr="0059686B">
        <w:trPr>
          <w:trHeight w:val="283"/>
        </w:trPr>
        <w:tc>
          <w:tcPr>
            <w:tcW w:w="187" w:type="pct"/>
            <w:vAlign w:val="center"/>
          </w:tcPr>
          <w:p w14:paraId="110FFAA2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33" w:type="pct"/>
            <w:vAlign w:val="center"/>
          </w:tcPr>
          <w:p w14:paraId="2D0EC091" w14:textId="77777777" w:rsidR="00F43159" w:rsidRPr="0059686B" w:rsidRDefault="00F43159" w:rsidP="00363B97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  <w:r w:rsidRPr="0059686B">
              <w:rPr>
                <w:bCs/>
                <w:color w:val="000000"/>
                <w:sz w:val="24"/>
                <w:szCs w:val="24"/>
              </w:rPr>
              <w:t xml:space="preserve">ГУП РТ «Электрические сети» </w:t>
            </w:r>
          </w:p>
        </w:tc>
        <w:tc>
          <w:tcPr>
            <w:tcW w:w="1062" w:type="pct"/>
            <w:vAlign w:val="center"/>
          </w:tcPr>
          <w:p w14:paraId="29FE387E" w14:textId="77777777" w:rsidR="00F43159" w:rsidRPr="0059686B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18CA0DFF" w14:textId="77777777" w:rsidR="00F43159" w:rsidRPr="0059686B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59686B" w:rsidRPr="0059686B" w14:paraId="04FB36FF" w14:textId="77777777" w:rsidTr="00B96685">
        <w:trPr>
          <w:trHeight w:val="283"/>
        </w:trPr>
        <w:tc>
          <w:tcPr>
            <w:tcW w:w="187" w:type="pct"/>
            <w:vMerge w:val="restart"/>
            <w:vAlign w:val="center"/>
          </w:tcPr>
          <w:p w14:paraId="617AD658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4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C676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 xml:space="preserve">Население (тарифы указаны </w:t>
            </w:r>
            <w:r w:rsidRPr="0059686B">
              <w:rPr>
                <w:sz w:val="24"/>
                <w:szCs w:val="24"/>
                <w:lang w:val="en-US"/>
              </w:rPr>
              <w:t>c</w:t>
            </w:r>
            <w:r w:rsidRPr="0059686B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062" w:type="pct"/>
            <w:vAlign w:val="center"/>
          </w:tcPr>
          <w:p w14:paraId="34336433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1318" w:type="pct"/>
            <w:vAlign w:val="center"/>
          </w:tcPr>
          <w:p w14:paraId="3297CF5F" w14:textId="10A3C471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43,27</w:t>
            </w:r>
          </w:p>
        </w:tc>
      </w:tr>
      <w:tr w:rsidR="0059686B" w:rsidRPr="0059686B" w14:paraId="6F2AED3F" w14:textId="77777777" w:rsidTr="00B96685">
        <w:trPr>
          <w:trHeight w:val="283"/>
        </w:trPr>
        <w:tc>
          <w:tcPr>
            <w:tcW w:w="187" w:type="pct"/>
            <w:vMerge/>
            <w:vAlign w:val="center"/>
          </w:tcPr>
          <w:p w14:paraId="3479930E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3F54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458938AE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с 01.10.2026 по 31.12.2026</w:t>
            </w:r>
          </w:p>
        </w:tc>
        <w:tc>
          <w:tcPr>
            <w:tcW w:w="1318" w:type="pct"/>
            <w:vAlign w:val="center"/>
          </w:tcPr>
          <w:p w14:paraId="3C5049C5" w14:textId="46055E84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50,20</w:t>
            </w:r>
          </w:p>
        </w:tc>
      </w:tr>
      <w:tr w:rsidR="0059686B" w:rsidRPr="0059686B" w14:paraId="4DA0A03F" w14:textId="77777777" w:rsidTr="00B96685">
        <w:trPr>
          <w:trHeight w:val="283"/>
        </w:trPr>
        <w:tc>
          <w:tcPr>
            <w:tcW w:w="187" w:type="pct"/>
            <w:vMerge/>
            <w:vAlign w:val="center"/>
          </w:tcPr>
          <w:p w14:paraId="5CDC6C31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F79A2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2B59E98F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318" w:type="pct"/>
            <w:vAlign w:val="center"/>
          </w:tcPr>
          <w:p w14:paraId="3361E526" w14:textId="111DA703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32,05</w:t>
            </w:r>
          </w:p>
        </w:tc>
      </w:tr>
      <w:tr w:rsidR="0059686B" w:rsidRPr="0059686B" w14:paraId="3374B838" w14:textId="77777777" w:rsidTr="00B96685">
        <w:trPr>
          <w:trHeight w:val="283"/>
        </w:trPr>
        <w:tc>
          <w:tcPr>
            <w:tcW w:w="187" w:type="pct"/>
            <w:vMerge/>
            <w:vAlign w:val="center"/>
          </w:tcPr>
          <w:p w14:paraId="263068A1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AB6DD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43B615F9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318" w:type="pct"/>
            <w:vAlign w:val="center"/>
          </w:tcPr>
          <w:p w14:paraId="3B75DB8E" w14:textId="38E7C8CC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32,05</w:t>
            </w:r>
          </w:p>
        </w:tc>
      </w:tr>
      <w:tr w:rsidR="0059686B" w:rsidRPr="0059686B" w14:paraId="32948430" w14:textId="77777777" w:rsidTr="00B96685">
        <w:trPr>
          <w:trHeight w:val="283"/>
        </w:trPr>
        <w:tc>
          <w:tcPr>
            <w:tcW w:w="187" w:type="pct"/>
            <w:vMerge/>
            <w:vAlign w:val="center"/>
          </w:tcPr>
          <w:p w14:paraId="1FCC09D2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9015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5E216AD1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318" w:type="pct"/>
            <w:vAlign w:val="center"/>
          </w:tcPr>
          <w:p w14:paraId="430BB110" w14:textId="1AB59EAB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32,05</w:t>
            </w:r>
          </w:p>
        </w:tc>
      </w:tr>
      <w:tr w:rsidR="0059686B" w:rsidRPr="0059686B" w14:paraId="538B472E" w14:textId="77777777" w:rsidTr="00B96685">
        <w:trPr>
          <w:trHeight w:val="283"/>
        </w:trPr>
        <w:tc>
          <w:tcPr>
            <w:tcW w:w="187" w:type="pct"/>
            <w:vMerge/>
            <w:vAlign w:val="center"/>
          </w:tcPr>
          <w:p w14:paraId="069FE2F5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895A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2DEC0BF3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318" w:type="pct"/>
            <w:vAlign w:val="center"/>
          </w:tcPr>
          <w:p w14:paraId="53934357" w14:textId="3D4F714E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34,95</w:t>
            </w:r>
          </w:p>
        </w:tc>
      </w:tr>
      <w:tr w:rsidR="0059686B" w:rsidRPr="0059686B" w14:paraId="339136B7" w14:textId="77777777" w:rsidTr="00393B97">
        <w:trPr>
          <w:trHeight w:val="283"/>
        </w:trPr>
        <w:tc>
          <w:tcPr>
            <w:tcW w:w="187" w:type="pct"/>
            <w:vMerge w:val="restart"/>
            <w:vAlign w:val="center"/>
          </w:tcPr>
          <w:p w14:paraId="2136A31A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4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EBCB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62" w:type="pct"/>
            <w:vAlign w:val="center"/>
          </w:tcPr>
          <w:p w14:paraId="7231B24B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1318" w:type="pct"/>
            <w:vAlign w:val="center"/>
          </w:tcPr>
          <w:p w14:paraId="7791E87F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35,47</w:t>
            </w:r>
          </w:p>
        </w:tc>
      </w:tr>
      <w:tr w:rsidR="0059686B" w:rsidRPr="0059686B" w14:paraId="520B8EC9" w14:textId="77777777" w:rsidTr="00393B97">
        <w:trPr>
          <w:trHeight w:val="283"/>
        </w:trPr>
        <w:tc>
          <w:tcPr>
            <w:tcW w:w="187" w:type="pct"/>
            <w:vMerge/>
            <w:vAlign w:val="center"/>
          </w:tcPr>
          <w:p w14:paraId="64ECD794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74572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0D009D8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bCs/>
                <w:sz w:val="24"/>
                <w:szCs w:val="24"/>
              </w:rPr>
              <w:t>с 01.10.2026 по 31.12.2026</w:t>
            </w:r>
          </w:p>
        </w:tc>
        <w:tc>
          <w:tcPr>
            <w:tcW w:w="1318" w:type="pct"/>
            <w:vAlign w:val="center"/>
          </w:tcPr>
          <w:p w14:paraId="38167ECF" w14:textId="06965A50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41,15</w:t>
            </w:r>
          </w:p>
        </w:tc>
      </w:tr>
      <w:tr w:rsidR="0059686B" w:rsidRPr="0059686B" w14:paraId="177F780D" w14:textId="77777777" w:rsidTr="00393B97">
        <w:trPr>
          <w:trHeight w:val="283"/>
        </w:trPr>
        <w:tc>
          <w:tcPr>
            <w:tcW w:w="187" w:type="pct"/>
            <w:vMerge/>
            <w:vAlign w:val="center"/>
          </w:tcPr>
          <w:p w14:paraId="207188B7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AA33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50C3893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318" w:type="pct"/>
            <w:vAlign w:val="center"/>
          </w:tcPr>
          <w:p w14:paraId="30E33545" w14:textId="03CAA953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26,27</w:t>
            </w:r>
          </w:p>
        </w:tc>
      </w:tr>
      <w:tr w:rsidR="0059686B" w:rsidRPr="0059686B" w14:paraId="3A70371D" w14:textId="77777777" w:rsidTr="00393B97">
        <w:trPr>
          <w:trHeight w:val="283"/>
        </w:trPr>
        <w:tc>
          <w:tcPr>
            <w:tcW w:w="187" w:type="pct"/>
            <w:vMerge/>
            <w:vAlign w:val="center"/>
          </w:tcPr>
          <w:p w14:paraId="102D585A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2F11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2D5165C2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318" w:type="pct"/>
            <w:vAlign w:val="center"/>
          </w:tcPr>
          <w:p w14:paraId="26B9A15D" w14:textId="30D30AD5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26,27</w:t>
            </w:r>
          </w:p>
        </w:tc>
      </w:tr>
      <w:tr w:rsidR="0059686B" w:rsidRPr="0059686B" w14:paraId="5DC79147" w14:textId="77777777" w:rsidTr="00393B97">
        <w:trPr>
          <w:trHeight w:val="283"/>
        </w:trPr>
        <w:tc>
          <w:tcPr>
            <w:tcW w:w="187" w:type="pct"/>
            <w:vMerge/>
            <w:vAlign w:val="center"/>
          </w:tcPr>
          <w:p w14:paraId="7DFF3490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8122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CB6C2E7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318" w:type="pct"/>
            <w:vAlign w:val="center"/>
          </w:tcPr>
          <w:p w14:paraId="4A5FF1AF" w14:textId="1B57A01F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26,27</w:t>
            </w:r>
          </w:p>
        </w:tc>
      </w:tr>
      <w:tr w:rsidR="0059686B" w:rsidRPr="0059686B" w14:paraId="1A54840A" w14:textId="77777777" w:rsidTr="00393B97">
        <w:trPr>
          <w:trHeight w:val="283"/>
        </w:trPr>
        <w:tc>
          <w:tcPr>
            <w:tcW w:w="187" w:type="pct"/>
            <w:vMerge/>
            <w:vAlign w:val="center"/>
          </w:tcPr>
          <w:p w14:paraId="4C1D2E4E" w14:textId="77777777" w:rsidR="0059686B" w:rsidRPr="0059686B" w:rsidRDefault="0059686B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3430" w14:textId="77777777" w:rsidR="0059686B" w:rsidRPr="0059686B" w:rsidRDefault="0059686B" w:rsidP="005968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58CE4B6" w14:textId="77777777" w:rsidR="0059686B" w:rsidRPr="0059686B" w:rsidRDefault="0059686B" w:rsidP="0059686B">
            <w:pPr>
              <w:jc w:val="center"/>
              <w:rPr>
                <w:sz w:val="24"/>
                <w:szCs w:val="24"/>
              </w:rPr>
            </w:pPr>
            <w:r w:rsidRPr="0059686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318" w:type="pct"/>
            <w:vAlign w:val="center"/>
          </w:tcPr>
          <w:p w14:paraId="792EFAB2" w14:textId="6DF6B7A5" w:rsidR="0059686B" w:rsidRPr="0059686B" w:rsidRDefault="007717F1" w:rsidP="0059686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</w:tbl>
    <w:p w14:paraId="375A3366" w14:textId="77777777" w:rsidR="0059686B" w:rsidRPr="0059686B" w:rsidRDefault="0059686B" w:rsidP="00F43159">
      <w:pPr>
        <w:suppressAutoHyphens w:val="0"/>
        <w:spacing w:line="360" w:lineRule="auto"/>
        <w:jc w:val="both"/>
        <w:rPr>
          <w:sz w:val="10"/>
        </w:rPr>
      </w:pPr>
    </w:p>
    <w:p w14:paraId="1A7299A3" w14:textId="77777777" w:rsidR="00F43159" w:rsidRPr="008B644D" w:rsidRDefault="00F43159" w:rsidP="00F43159">
      <w:pPr>
        <w:suppressAutoHyphens w:val="0"/>
        <w:spacing w:line="360" w:lineRule="auto"/>
        <w:jc w:val="both"/>
        <w:rPr>
          <w:sz w:val="24"/>
        </w:rPr>
      </w:pPr>
      <w:r w:rsidRPr="008B644D">
        <w:rPr>
          <w:sz w:val="24"/>
        </w:rPr>
        <w:t>* Выделяется в целях реализации пункта 6 статьи 168 Налогового кодекса Российской Федерации</w:t>
      </w:r>
    </w:p>
    <w:p w14:paraId="397CC3ED" w14:textId="77777777" w:rsidR="0059686B" w:rsidRDefault="0059686B" w:rsidP="00F43159">
      <w:pPr>
        <w:suppressAutoHyphens w:val="0"/>
        <w:ind w:right="140"/>
        <w:rPr>
          <w:szCs w:val="24"/>
        </w:rPr>
      </w:pPr>
    </w:p>
    <w:p w14:paraId="02754068" w14:textId="77777777" w:rsidR="0059686B" w:rsidRDefault="0059686B" w:rsidP="00F43159">
      <w:pPr>
        <w:suppressAutoHyphens w:val="0"/>
        <w:ind w:right="140"/>
        <w:rPr>
          <w:szCs w:val="24"/>
        </w:rPr>
      </w:pPr>
    </w:p>
    <w:p w14:paraId="67347912" w14:textId="77777777" w:rsidR="00F43159" w:rsidRPr="008B644D" w:rsidRDefault="00F43159" w:rsidP="00F43159">
      <w:pPr>
        <w:suppressAutoHyphens w:val="0"/>
        <w:ind w:right="140"/>
        <w:rPr>
          <w:szCs w:val="24"/>
        </w:rPr>
      </w:pPr>
      <w:r w:rsidRPr="008B644D">
        <w:rPr>
          <w:szCs w:val="24"/>
        </w:rPr>
        <w:t xml:space="preserve">Отдел организации, контроля и сопровождения </w:t>
      </w:r>
    </w:p>
    <w:p w14:paraId="63159695" w14:textId="77777777" w:rsidR="00F43159" w:rsidRPr="008B644D" w:rsidRDefault="00F43159" w:rsidP="00F43159">
      <w:pPr>
        <w:suppressAutoHyphens w:val="0"/>
        <w:ind w:right="140"/>
        <w:rPr>
          <w:szCs w:val="24"/>
        </w:rPr>
      </w:pPr>
      <w:r w:rsidRPr="008B644D">
        <w:rPr>
          <w:szCs w:val="24"/>
        </w:rPr>
        <w:t xml:space="preserve">принятия тарифных решений Государственного </w:t>
      </w:r>
    </w:p>
    <w:p w14:paraId="4E3ECA50" w14:textId="77777777" w:rsidR="00F43159" w:rsidRPr="008B644D" w:rsidRDefault="00F43159" w:rsidP="00F43159">
      <w:pPr>
        <w:suppressAutoHyphens w:val="0"/>
        <w:spacing w:line="360" w:lineRule="auto"/>
        <w:jc w:val="both"/>
        <w:rPr>
          <w:szCs w:val="24"/>
        </w:rPr>
      </w:pPr>
      <w:r w:rsidRPr="008B644D">
        <w:rPr>
          <w:szCs w:val="24"/>
        </w:rPr>
        <w:t>комитета Республики Татарстан по тарифам</w:t>
      </w:r>
    </w:p>
    <w:p w14:paraId="59E44663" w14:textId="77777777" w:rsidR="0059686B" w:rsidRPr="008B644D" w:rsidRDefault="0059686B" w:rsidP="0059686B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lastRenderedPageBreak/>
        <w:t>Приложение 2 к постановлению</w:t>
      </w:r>
    </w:p>
    <w:p w14:paraId="256D3050" w14:textId="77777777" w:rsidR="0059686B" w:rsidRPr="008B644D" w:rsidRDefault="0059686B" w:rsidP="0059686B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 xml:space="preserve">Государственного комитета </w:t>
      </w:r>
    </w:p>
    <w:p w14:paraId="68E33990" w14:textId="77777777" w:rsidR="0059686B" w:rsidRDefault="0059686B" w:rsidP="0059686B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Республики Татарстан по тарифам</w:t>
      </w:r>
    </w:p>
    <w:p w14:paraId="7024349B" w14:textId="77777777" w:rsidR="00F43159" w:rsidRDefault="0059686B" w:rsidP="0059686B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от ___________ № ________</w:t>
      </w:r>
      <w:r>
        <w:rPr>
          <w:sz w:val="24"/>
          <w:szCs w:val="24"/>
        </w:rPr>
        <w:t>___</w:t>
      </w:r>
      <w:r w:rsidRPr="008B644D">
        <w:rPr>
          <w:sz w:val="24"/>
          <w:szCs w:val="24"/>
        </w:rPr>
        <w:t>_____</w:t>
      </w:r>
    </w:p>
    <w:p w14:paraId="380322B5" w14:textId="77777777" w:rsidR="00E412FE" w:rsidRDefault="00E412FE" w:rsidP="0059686B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</w:p>
    <w:p w14:paraId="6B575218" w14:textId="77777777" w:rsidR="00E412FE" w:rsidRPr="00E412FE" w:rsidRDefault="00E412FE" w:rsidP="00E412FE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412FE">
        <w:rPr>
          <w:szCs w:val="28"/>
        </w:rPr>
        <w:t xml:space="preserve">Долгосрочные параметры регулирования тарифов </w:t>
      </w:r>
      <w:r w:rsidRPr="00E412FE">
        <w:rPr>
          <w:bCs/>
          <w:szCs w:val="28"/>
        </w:rPr>
        <w:t xml:space="preserve">на питьевую воду для </w:t>
      </w:r>
      <w:r w:rsidRPr="00E412FE">
        <w:rPr>
          <w:szCs w:val="28"/>
        </w:rPr>
        <w:t>ГУП РТ «Электрические сети»</w:t>
      </w:r>
      <w:r w:rsidRPr="00E412FE">
        <w:rPr>
          <w:bCs/>
          <w:szCs w:val="28"/>
        </w:rPr>
        <w:t>, осуществляющего холодное водоснабжение, на 2026 – 2028 годы с календарной разбивкой</w:t>
      </w:r>
    </w:p>
    <w:p w14:paraId="0FF5427B" w14:textId="77777777" w:rsidR="00E412FE" w:rsidRPr="00E412FE" w:rsidRDefault="00E412FE" w:rsidP="00E412FE">
      <w:pPr>
        <w:rPr>
          <w:sz w:val="24"/>
          <w:szCs w:val="24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3327"/>
        <w:gridCol w:w="847"/>
        <w:gridCol w:w="2161"/>
        <w:gridCol w:w="2020"/>
        <w:gridCol w:w="2020"/>
        <w:gridCol w:w="1743"/>
        <w:gridCol w:w="2462"/>
      </w:tblGrid>
      <w:tr w:rsidR="00E412FE" w:rsidRPr="00BD24F8" w14:paraId="79289F98" w14:textId="77777777" w:rsidTr="00131C37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4F04218E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№</w:t>
            </w:r>
          </w:p>
          <w:p w14:paraId="6C881941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14:paraId="3C3DB632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14:paraId="26835F1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14:paraId="18E33D9D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14:paraId="60BF5E1D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Базовый уровень</w:t>
            </w:r>
          </w:p>
          <w:p w14:paraId="288A7393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операционных</w:t>
            </w:r>
          </w:p>
          <w:p w14:paraId="62809D9A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14:paraId="7B2AF68E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Индекс</w:t>
            </w:r>
          </w:p>
          <w:p w14:paraId="3A41AF1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эффективности</w:t>
            </w:r>
          </w:p>
          <w:p w14:paraId="04E67819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операционных</w:t>
            </w:r>
          </w:p>
          <w:p w14:paraId="189A04CB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14:paraId="67B68B9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Нормативный</w:t>
            </w:r>
          </w:p>
          <w:p w14:paraId="61159092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уровень прибыли**</w:t>
            </w:r>
          </w:p>
        </w:tc>
        <w:tc>
          <w:tcPr>
            <w:tcW w:w="1370" w:type="pct"/>
            <w:gridSpan w:val="2"/>
            <w:vAlign w:val="center"/>
          </w:tcPr>
          <w:p w14:paraId="135808C8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Показатели энергосбережения</w:t>
            </w:r>
          </w:p>
          <w:p w14:paraId="3355AF08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E412FE" w:rsidRPr="00BD24F8" w14:paraId="7B260E51" w14:textId="77777777" w:rsidTr="00131C37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267F7452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029E2910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899F1EE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14E2E3E6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5F4DAE02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42196DE9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649A6A72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802" w:type="pct"/>
            <w:vAlign w:val="center"/>
          </w:tcPr>
          <w:p w14:paraId="12F27959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E412FE" w:rsidRPr="00BD24F8" w14:paraId="4C6CE389" w14:textId="77777777" w:rsidTr="00131C37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7E002219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66290FD7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5051A790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67960DD6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тыс. руб.</w:t>
            </w:r>
          </w:p>
        </w:tc>
        <w:tc>
          <w:tcPr>
            <w:tcW w:w="658" w:type="pct"/>
            <w:vAlign w:val="center"/>
          </w:tcPr>
          <w:p w14:paraId="029DB25F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%</w:t>
            </w:r>
          </w:p>
        </w:tc>
        <w:tc>
          <w:tcPr>
            <w:tcW w:w="658" w:type="pct"/>
            <w:vAlign w:val="center"/>
          </w:tcPr>
          <w:p w14:paraId="76D0A200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%</w:t>
            </w:r>
          </w:p>
        </w:tc>
        <w:tc>
          <w:tcPr>
            <w:tcW w:w="568" w:type="pct"/>
            <w:vAlign w:val="center"/>
          </w:tcPr>
          <w:p w14:paraId="3CE3E2BF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%</w:t>
            </w:r>
          </w:p>
        </w:tc>
        <w:tc>
          <w:tcPr>
            <w:tcW w:w="802" w:type="pct"/>
            <w:vAlign w:val="center"/>
          </w:tcPr>
          <w:p w14:paraId="0D7E96D3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кВт·ч/куб.м</w:t>
            </w:r>
          </w:p>
        </w:tc>
      </w:tr>
      <w:tr w:rsidR="00E412FE" w:rsidRPr="00BD24F8" w14:paraId="45614BDE" w14:textId="77777777" w:rsidTr="00131C37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14:paraId="0861D22B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14:paraId="2BC87578" w14:textId="77777777" w:rsidR="00E412FE" w:rsidRPr="00BD24F8" w:rsidRDefault="00E412FE" w:rsidP="00131C37">
            <w:pPr>
              <w:rPr>
                <w:sz w:val="24"/>
                <w:szCs w:val="24"/>
              </w:rPr>
            </w:pPr>
            <w:r w:rsidRPr="00E412FE">
              <w:rPr>
                <w:sz w:val="24"/>
                <w:szCs w:val="24"/>
              </w:rPr>
              <w:t>ГУП РТ «Электрические сети»</w:t>
            </w:r>
          </w:p>
        </w:tc>
        <w:tc>
          <w:tcPr>
            <w:tcW w:w="276" w:type="pct"/>
            <w:vAlign w:val="center"/>
          </w:tcPr>
          <w:p w14:paraId="444F38C3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2E416536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1DD49053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7EB19378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7D736231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4E8AFEE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</w:tr>
      <w:tr w:rsidR="00E412FE" w:rsidRPr="00BD24F8" w14:paraId="5FEBF125" w14:textId="77777777" w:rsidTr="00131C37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40A851B9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14:paraId="14540A64" w14:textId="77777777" w:rsidR="00E412FE" w:rsidRPr="00BD24F8" w:rsidRDefault="00E412FE" w:rsidP="00131C37">
            <w:pPr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 xml:space="preserve">Питьевая вода </w:t>
            </w:r>
          </w:p>
        </w:tc>
        <w:tc>
          <w:tcPr>
            <w:tcW w:w="276" w:type="pct"/>
            <w:vAlign w:val="center"/>
          </w:tcPr>
          <w:p w14:paraId="771F4C2E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2026</w:t>
            </w:r>
          </w:p>
        </w:tc>
        <w:tc>
          <w:tcPr>
            <w:tcW w:w="704" w:type="pct"/>
            <w:vAlign w:val="center"/>
          </w:tcPr>
          <w:p w14:paraId="06BA8736" w14:textId="15C0AB93" w:rsidR="00E412FE" w:rsidRPr="00BD24F8" w:rsidRDefault="007717F1" w:rsidP="00131C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33 737,62</w:t>
            </w:r>
          </w:p>
        </w:tc>
        <w:tc>
          <w:tcPr>
            <w:tcW w:w="658" w:type="pct"/>
            <w:vAlign w:val="center"/>
          </w:tcPr>
          <w:p w14:paraId="3CE1D7E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х</w:t>
            </w:r>
          </w:p>
        </w:tc>
        <w:tc>
          <w:tcPr>
            <w:tcW w:w="658" w:type="pct"/>
            <w:vAlign w:val="center"/>
          </w:tcPr>
          <w:p w14:paraId="3F24254A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68B74B17" w14:textId="70ADCD3E" w:rsidR="00E412FE" w:rsidRPr="00957511" w:rsidRDefault="007717F1" w:rsidP="00131C37">
            <w:pPr>
              <w:jc w:val="center"/>
              <w:rPr>
                <w:sz w:val="24"/>
                <w:szCs w:val="24"/>
              </w:rPr>
            </w:pPr>
            <w:r w:rsidRPr="00957511">
              <w:rPr>
                <w:sz w:val="24"/>
                <w:szCs w:val="24"/>
              </w:rPr>
              <w:t>3,77</w:t>
            </w:r>
          </w:p>
        </w:tc>
        <w:tc>
          <w:tcPr>
            <w:tcW w:w="802" w:type="pct"/>
            <w:vAlign w:val="center"/>
          </w:tcPr>
          <w:p w14:paraId="5AC8AEEF" w14:textId="27F8374A" w:rsidR="00E412FE" w:rsidRPr="00BD24F8" w:rsidRDefault="007717F1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0,744</w:t>
            </w:r>
          </w:p>
        </w:tc>
      </w:tr>
      <w:tr w:rsidR="00E412FE" w:rsidRPr="00BD24F8" w14:paraId="5717F746" w14:textId="77777777" w:rsidTr="00131C37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798F0EFA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003E744D" w14:textId="77777777" w:rsidR="00E412FE" w:rsidRPr="00BD24F8" w:rsidRDefault="00E412FE" w:rsidP="00131C37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77005B9A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2027</w:t>
            </w:r>
          </w:p>
        </w:tc>
        <w:tc>
          <w:tcPr>
            <w:tcW w:w="704" w:type="pct"/>
            <w:vAlign w:val="center"/>
          </w:tcPr>
          <w:p w14:paraId="63C71489" w14:textId="77777777" w:rsidR="00E412FE" w:rsidRPr="00BD24F8" w:rsidRDefault="00E412FE" w:rsidP="00131C37">
            <w:pPr>
              <w:jc w:val="center"/>
              <w:rPr>
                <w:color w:val="000000"/>
                <w:sz w:val="24"/>
                <w:szCs w:val="24"/>
              </w:rPr>
            </w:pPr>
            <w:r w:rsidRPr="00BD24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8" w:type="pct"/>
            <w:vAlign w:val="center"/>
          </w:tcPr>
          <w:p w14:paraId="676BC21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2C017234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4E86EECF" w14:textId="220F9133" w:rsidR="00E412FE" w:rsidRPr="00957511" w:rsidRDefault="007717F1" w:rsidP="00131C37">
            <w:pPr>
              <w:jc w:val="center"/>
              <w:rPr>
                <w:sz w:val="24"/>
                <w:szCs w:val="24"/>
              </w:rPr>
            </w:pPr>
            <w:r w:rsidRPr="00957511">
              <w:rPr>
                <w:sz w:val="24"/>
                <w:szCs w:val="24"/>
              </w:rPr>
              <w:t>3,77</w:t>
            </w:r>
          </w:p>
        </w:tc>
        <w:tc>
          <w:tcPr>
            <w:tcW w:w="802" w:type="pct"/>
          </w:tcPr>
          <w:p w14:paraId="298464B3" w14:textId="145F2F3E" w:rsidR="00E412FE" w:rsidRPr="00BD24F8" w:rsidRDefault="007717F1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0,744</w:t>
            </w:r>
          </w:p>
        </w:tc>
      </w:tr>
      <w:tr w:rsidR="00E412FE" w:rsidRPr="00BD24F8" w14:paraId="2C1CB45F" w14:textId="77777777" w:rsidTr="00131C37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4D7626E0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48BE2F2C" w14:textId="77777777" w:rsidR="00E412FE" w:rsidRPr="00BD24F8" w:rsidRDefault="00E412FE" w:rsidP="00131C37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432495FB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2028</w:t>
            </w:r>
          </w:p>
        </w:tc>
        <w:tc>
          <w:tcPr>
            <w:tcW w:w="704" w:type="pct"/>
            <w:vAlign w:val="center"/>
          </w:tcPr>
          <w:p w14:paraId="6D9AA6B5" w14:textId="77777777" w:rsidR="00E412FE" w:rsidRPr="00BD24F8" w:rsidRDefault="00E412FE" w:rsidP="00131C37">
            <w:pPr>
              <w:jc w:val="center"/>
              <w:rPr>
                <w:color w:val="000000"/>
                <w:sz w:val="24"/>
                <w:szCs w:val="24"/>
              </w:rPr>
            </w:pPr>
            <w:r w:rsidRPr="00BD24F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8" w:type="pct"/>
            <w:vAlign w:val="center"/>
          </w:tcPr>
          <w:p w14:paraId="60FA5681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7ED56A4D" w14:textId="77777777" w:rsidR="00E412FE" w:rsidRPr="00BD24F8" w:rsidRDefault="00E412FE" w:rsidP="00131C37">
            <w:pPr>
              <w:jc w:val="center"/>
              <w:rPr>
                <w:sz w:val="24"/>
                <w:szCs w:val="24"/>
              </w:rPr>
            </w:pPr>
            <w:r w:rsidRPr="00BD24F8"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5C5C0B33" w14:textId="5121C92C" w:rsidR="00E412FE" w:rsidRPr="00957511" w:rsidRDefault="007717F1" w:rsidP="00131C37">
            <w:pPr>
              <w:jc w:val="center"/>
              <w:rPr>
                <w:sz w:val="24"/>
                <w:szCs w:val="24"/>
              </w:rPr>
            </w:pPr>
            <w:r w:rsidRPr="00957511">
              <w:rPr>
                <w:sz w:val="24"/>
                <w:szCs w:val="24"/>
              </w:rPr>
              <w:t>3,77</w:t>
            </w:r>
          </w:p>
        </w:tc>
        <w:tc>
          <w:tcPr>
            <w:tcW w:w="802" w:type="pct"/>
          </w:tcPr>
          <w:p w14:paraId="52268DDA" w14:textId="3644A21B" w:rsidR="00E412FE" w:rsidRPr="00BD24F8" w:rsidRDefault="007717F1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0,744</w:t>
            </w:r>
          </w:p>
        </w:tc>
      </w:tr>
    </w:tbl>
    <w:p w14:paraId="6440619F" w14:textId="77777777" w:rsidR="00E412FE" w:rsidRDefault="00E412FE" w:rsidP="00E412FE">
      <w:pPr>
        <w:tabs>
          <w:tab w:val="left" w:pos="2279"/>
        </w:tabs>
        <w:rPr>
          <w:sz w:val="24"/>
          <w:szCs w:val="24"/>
        </w:rPr>
      </w:pPr>
    </w:p>
    <w:p w14:paraId="14EE0B0C" w14:textId="77777777" w:rsidR="00E412FE" w:rsidRPr="00B8717B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B8717B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14:paraId="0B2A8F9F" w14:textId="443CA09A" w:rsidR="00E412FE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957511">
        <w:rPr>
          <w:sz w:val="24"/>
          <w:szCs w:val="24"/>
        </w:rPr>
        <w:t>** Нормативный уровень прибыли для ГУП РТ «Электрические сети» не устанавливается.</w:t>
      </w:r>
    </w:p>
    <w:p w14:paraId="7AD48C71" w14:textId="77777777" w:rsidR="00E412FE" w:rsidRPr="00B8717B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</w:p>
    <w:p w14:paraId="471CC868" w14:textId="77777777" w:rsidR="00E412FE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14:paraId="36411346" w14:textId="77777777" w:rsidR="00E412FE" w:rsidRPr="006B4BAD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Отдел организации, контроля и сопровождения</w:t>
      </w:r>
    </w:p>
    <w:p w14:paraId="798D47EE" w14:textId="77777777" w:rsidR="00E412FE" w:rsidRPr="006B4BAD" w:rsidRDefault="00E412FE" w:rsidP="00E412F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принятия тарифных решений Государственного</w:t>
      </w:r>
    </w:p>
    <w:p w14:paraId="3C0D7E0E" w14:textId="77777777" w:rsidR="00E412FE" w:rsidRPr="00E412FE" w:rsidRDefault="00E412FE" w:rsidP="00E412FE">
      <w:pPr>
        <w:tabs>
          <w:tab w:val="left" w:pos="2279"/>
        </w:tabs>
        <w:rPr>
          <w:sz w:val="24"/>
          <w:szCs w:val="24"/>
        </w:rPr>
        <w:sectPr w:rsidR="00E412FE" w:rsidRPr="00E412FE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6B4BAD">
        <w:rPr>
          <w:szCs w:val="24"/>
        </w:rPr>
        <w:t>комитета Республики Татарстан по тарифам</w:t>
      </w:r>
      <w:r>
        <w:rPr>
          <w:sz w:val="24"/>
          <w:szCs w:val="24"/>
        </w:rPr>
        <w:tab/>
      </w:r>
    </w:p>
    <w:p w14:paraId="6CA9BE05" w14:textId="77777777" w:rsidR="00F43159" w:rsidRPr="008B644D" w:rsidRDefault="0059686B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F43159" w:rsidRPr="008B644D">
        <w:rPr>
          <w:sz w:val="24"/>
          <w:szCs w:val="24"/>
        </w:rPr>
        <w:t xml:space="preserve"> к постановлению</w:t>
      </w:r>
    </w:p>
    <w:p w14:paraId="46EBA4FA" w14:textId="77777777"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 xml:space="preserve">Государственного комитета </w:t>
      </w:r>
    </w:p>
    <w:p w14:paraId="5924D8AB" w14:textId="77777777"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Республики Татарстан по тарифам</w:t>
      </w:r>
    </w:p>
    <w:p w14:paraId="75990DC1" w14:textId="77777777"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 w:right="-596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от ___________ № ________</w:t>
      </w:r>
      <w:r>
        <w:rPr>
          <w:sz w:val="24"/>
          <w:szCs w:val="24"/>
        </w:rPr>
        <w:t>___</w:t>
      </w:r>
      <w:r w:rsidRPr="008B644D">
        <w:rPr>
          <w:sz w:val="24"/>
          <w:szCs w:val="24"/>
        </w:rPr>
        <w:t>_____</w:t>
      </w:r>
    </w:p>
    <w:p w14:paraId="0BB1AC10" w14:textId="77777777" w:rsidR="00F43159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826"/>
        <w:gridCol w:w="1589"/>
        <w:gridCol w:w="318"/>
        <w:gridCol w:w="1219"/>
        <w:gridCol w:w="739"/>
        <w:gridCol w:w="1466"/>
        <w:gridCol w:w="219"/>
        <w:gridCol w:w="688"/>
        <w:gridCol w:w="781"/>
        <w:gridCol w:w="955"/>
        <w:gridCol w:w="733"/>
        <w:gridCol w:w="1688"/>
      </w:tblGrid>
      <w:tr w:rsidR="00F43159" w:rsidRPr="008B644D" w14:paraId="5C8F4080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3A229A89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43159" w:rsidRPr="008B644D" w14:paraId="6857E43D" w14:textId="77777777" w:rsidTr="00363B97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7EAA5A51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43159" w:rsidRPr="008B644D" w14:paraId="7E2B1B10" w14:textId="77777777" w:rsidTr="006F31D6">
        <w:trPr>
          <w:trHeight w:val="284"/>
        </w:trPr>
        <w:tc>
          <w:tcPr>
            <w:tcW w:w="1539" w:type="pct"/>
            <w:gridSpan w:val="2"/>
            <w:vAlign w:val="center"/>
            <w:hideMark/>
          </w:tcPr>
          <w:p w14:paraId="0EDBDA18" w14:textId="77777777"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61" w:type="pct"/>
            <w:gridSpan w:val="11"/>
            <w:vAlign w:val="center"/>
          </w:tcPr>
          <w:p w14:paraId="234A8DB5" w14:textId="77777777"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bCs/>
                <w:sz w:val="20"/>
                <w:szCs w:val="28"/>
              </w:rPr>
              <w:t>ГУП РТ «Электрические сети»</w:t>
            </w:r>
          </w:p>
        </w:tc>
      </w:tr>
      <w:tr w:rsidR="00F43159" w:rsidRPr="008B644D" w14:paraId="543998E6" w14:textId="77777777" w:rsidTr="006F31D6">
        <w:trPr>
          <w:trHeight w:val="284"/>
        </w:trPr>
        <w:tc>
          <w:tcPr>
            <w:tcW w:w="1539" w:type="pct"/>
            <w:gridSpan w:val="2"/>
            <w:vAlign w:val="center"/>
            <w:hideMark/>
          </w:tcPr>
          <w:p w14:paraId="56BA2B7F" w14:textId="77777777"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61" w:type="pct"/>
            <w:gridSpan w:val="11"/>
            <w:vAlign w:val="center"/>
          </w:tcPr>
          <w:p w14:paraId="3F239C8D" w14:textId="77777777"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F43159" w:rsidRPr="008B644D" w14:paraId="08AAC898" w14:textId="77777777" w:rsidTr="006F31D6">
        <w:trPr>
          <w:trHeight w:val="284"/>
        </w:trPr>
        <w:tc>
          <w:tcPr>
            <w:tcW w:w="1539" w:type="pct"/>
            <w:gridSpan w:val="2"/>
            <w:vAlign w:val="center"/>
            <w:hideMark/>
          </w:tcPr>
          <w:p w14:paraId="40AB9AED" w14:textId="77777777"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61" w:type="pct"/>
            <w:gridSpan w:val="11"/>
            <w:vAlign w:val="center"/>
            <w:hideMark/>
          </w:tcPr>
          <w:p w14:paraId="12635B1B" w14:textId="77777777"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43159" w:rsidRPr="008B644D" w14:paraId="6A2F7B9D" w14:textId="77777777" w:rsidTr="006F31D6">
        <w:trPr>
          <w:trHeight w:val="284"/>
        </w:trPr>
        <w:tc>
          <w:tcPr>
            <w:tcW w:w="1539" w:type="pct"/>
            <w:gridSpan w:val="2"/>
            <w:vAlign w:val="center"/>
            <w:hideMark/>
          </w:tcPr>
          <w:p w14:paraId="1ADE2206" w14:textId="77777777"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61" w:type="pct"/>
            <w:gridSpan w:val="11"/>
            <w:vAlign w:val="center"/>
            <w:hideMark/>
          </w:tcPr>
          <w:p w14:paraId="56CBF980" w14:textId="77777777"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420015, г. Казань, ул. Карла Маркса, д. 66</w:t>
            </w:r>
          </w:p>
        </w:tc>
      </w:tr>
      <w:tr w:rsidR="006F31D6" w:rsidRPr="008B644D" w14:paraId="03A2B231" w14:textId="77777777" w:rsidTr="006F31D6">
        <w:trPr>
          <w:trHeight w:val="284"/>
        </w:trPr>
        <w:tc>
          <w:tcPr>
            <w:tcW w:w="1539" w:type="pct"/>
            <w:gridSpan w:val="2"/>
            <w:vAlign w:val="center"/>
            <w:hideMark/>
          </w:tcPr>
          <w:p w14:paraId="3AA62741" w14:textId="77777777" w:rsidR="006F31D6" w:rsidRPr="008B644D" w:rsidRDefault="006F31D6" w:rsidP="00363B97">
            <w:pPr>
              <w:suppressAutoHyphens w:val="0"/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9" w:type="pct"/>
            <w:noWrap/>
            <w:vAlign w:val="center"/>
            <w:hideMark/>
          </w:tcPr>
          <w:p w14:paraId="133CADB3" w14:textId="77777777" w:rsidR="006F31D6" w:rsidRPr="008B644D" w:rsidRDefault="006F31D6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с</w:t>
            </w:r>
          </w:p>
        </w:tc>
        <w:tc>
          <w:tcPr>
            <w:tcW w:w="758" w:type="pct"/>
            <w:gridSpan w:val="3"/>
            <w:vAlign w:val="center"/>
            <w:hideMark/>
          </w:tcPr>
          <w:p w14:paraId="19E071A3" w14:textId="77777777" w:rsidR="006F31D6" w:rsidRPr="008B644D" w:rsidRDefault="006F31D6" w:rsidP="00363B97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90" w:type="pct"/>
            <w:gridSpan w:val="3"/>
            <w:vAlign w:val="center"/>
            <w:hideMark/>
          </w:tcPr>
          <w:p w14:paraId="52744A3D" w14:textId="77777777" w:rsidR="006F31D6" w:rsidRPr="008B644D" w:rsidRDefault="006F31D6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по</w:t>
            </w:r>
          </w:p>
        </w:tc>
        <w:tc>
          <w:tcPr>
            <w:tcW w:w="1384" w:type="pct"/>
            <w:gridSpan w:val="4"/>
            <w:vAlign w:val="center"/>
          </w:tcPr>
          <w:p w14:paraId="5250DFB3" w14:textId="77777777" w:rsidR="006F31D6" w:rsidRPr="008B644D" w:rsidRDefault="006F31D6" w:rsidP="00363B97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F43159" w:rsidRPr="008B644D" w14:paraId="33905ACA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39AC550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43159" w:rsidRPr="008B644D" w14:paraId="6E740D3B" w14:textId="77777777" w:rsidTr="006F31D6">
        <w:trPr>
          <w:trHeight w:val="284"/>
        </w:trPr>
        <w:tc>
          <w:tcPr>
            <w:tcW w:w="265" w:type="pct"/>
            <w:vMerge w:val="restart"/>
            <w:vAlign w:val="center"/>
            <w:hideMark/>
          </w:tcPr>
          <w:p w14:paraId="43F7D139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1" w:type="pct"/>
            <w:gridSpan w:val="5"/>
            <w:vMerge w:val="restart"/>
            <w:vAlign w:val="center"/>
            <w:hideMark/>
          </w:tcPr>
          <w:p w14:paraId="15224962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5F65E7A0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vAlign w:val="center"/>
            <w:hideMark/>
          </w:tcPr>
          <w:p w14:paraId="6373D9B6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F31D6" w:rsidRPr="008B644D" w14:paraId="00CF18C6" w14:textId="77777777" w:rsidTr="006F31D6">
        <w:trPr>
          <w:trHeight w:val="284"/>
        </w:trPr>
        <w:tc>
          <w:tcPr>
            <w:tcW w:w="265" w:type="pct"/>
            <w:vMerge/>
            <w:vAlign w:val="center"/>
            <w:hideMark/>
          </w:tcPr>
          <w:p w14:paraId="752C82C5" w14:textId="77777777" w:rsidR="006F31D6" w:rsidRPr="008B644D" w:rsidRDefault="006F31D6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561" w:type="pct"/>
            <w:gridSpan w:val="5"/>
            <w:vMerge/>
            <w:vAlign w:val="center"/>
            <w:hideMark/>
          </w:tcPr>
          <w:p w14:paraId="47A1C6F6" w14:textId="77777777" w:rsidR="006F31D6" w:rsidRPr="008B644D" w:rsidRDefault="006F31D6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45AADE6" w14:textId="77777777" w:rsidR="006F31D6" w:rsidRPr="008B644D" w:rsidRDefault="006F31D6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vAlign w:val="center"/>
            <w:hideMark/>
          </w:tcPr>
          <w:p w14:paraId="45CE24ED" w14:textId="77777777" w:rsidR="006F31D6" w:rsidRPr="008B644D" w:rsidRDefault="006F31D6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vAlign w:val="center"/>
          </w:tcPr>
          <w:p w14:paraId="106B5FCF" w14:textId="77777777" w:rsidR="006F31D6" w:rsidRPr="008B644D" w:rsidRDefault="006F31D6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02473529" w14:textId="77777777" w:rsidR="006F31D6" w:rsidRPr="008B644D" w:rsidRDefault="006F31D6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43159" w:rsidRPr="008B644D" w14:paraId="34D86356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23F62439" w14:textId="77777777"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17F1" w:rsidRPr="008B644D" w14:paraId="3DCC4829" w14:textId="77777777" w:rsidTr="006F31D6">
        <w:trPr>
          <w:trHeight w:val="132"/>
        </w:trPr>
        <w:tc>
          <w:tcPr>
            <w:tcW w:w="265" w:type="pct"/>
            <w:vAlign w:val="center"/>
            <w:hideMark/>
          </w:tcPr>
          <w:p w14:paraId="6C67AF9F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1" w:type="pct"/>
            <w:gridSpan w:val="5"/>
            <w:vAlign w:val="center"/>
            <w:hideMark/>
          </w:tcPr>
          <w:p w14:paraId="60C952FE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Текущий ремонт</w:t>
            </w:r>
          </w:p>
        </w:tc>
        <w:tc>
          <w:tcPr>
            <w:tcW w:w="488" w:type="pct"/>
            <w:noWrap/>
            <w:vAlign w:val="center"/>
            <w:hideMark/>
          </w:tcPr>
          <w:p w14:paraId="2681D5FB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5DFAD3C0" w14:textId="48A6233C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2 666,37</w:t>
            </w:r>
          </w:p>
        </w:tc>
        <w:tc>
          <w:tcPr>
            <w:tcW w:w="562" w:type="pct"/>
            <w:gridSpan w:val="2"/>
            <w:vAlign w:val="center"/>
          </w:tcPr>
          <w:p w14:paraId="7A9A5738" w14:textId="28A29D53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2 745,29</w:t>
            </w:r>
          </w:p>
        </w:tc>
        <w:tc>
          <w:tcPr>
            <w:tcW w:w="562" w:type="pct"/>
            <w:vAlign w:val="center"/>
          </w:tcPr>
          <w:p w14:paraId="0E1103D2" w14:textId="017A3B8B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2 826,56</w:t>
            </w:r>
          </w:p>
        </w:tc>
      </w:tr>
      <w:tr w:rsidR="007717F1" w:rsidRPr="008B644D" w14:paraId="56B4C5F2" w14:textId="77777777" w:rsidTr="006F31D6">
        <w:trPr>
          <w:trHeight w:val="108"/>
        </w:trPr>
        <w:tc>
          <w:tcPr>
            <w:tcW w:w="265" w:type="pct"/>
            <w:vAlign w:val="center"/>
            <w:hideMark/>
          </w:tcPr>
          <w:p w14:paraId="60F92190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1" w:type="pct"/>
            <w:gridSpan w:val="5"/>
            <w:vAlign w:val="center"/>
            <w:hideMark/>
          </w:tcPr>
          <w:p w14:paraId="508974E4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Капитальный ремонт</w:t>
            </w:r>
          </w:p>
        </w:tc>
        <w:tc>
          <w:tcPr>
            <w:tcW w:w="488" w:type="pct"/>
            <w:noWrap/>
            <w:vAlign w:val="center"/>
            <w:hideMark/>
          </w:tcPr>
          <w:p w14:paraId="44563807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3AB03F48" w14:textId="5B8FC487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167885B9" w14:textId="3573468F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8AED882" w14:textId="2266BBC9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3600A1B7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701AC322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1" w:type="pct"/>
            <w:gridSpan w:val="5"/>
            <w:vAlign w:val="center"/>
            <w:hideMark/>
          </w:tcPr>
          <w:p w14:paraId="4DBCD09C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88" w:type="pct"/>
            <w:noWrap/>
            <w:vAlign w:val="center"/>
            <w:hideMark/>
          </w:tcPr>
          <w:p w14:paraId="5F9BC1D1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75676443" w14:textId="366681BB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1A7E496A" w14:textId="158BA8C5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9D330B6" w14:textId="29D64C22" w:rsidR="007717F1" w:rsidRPr="007717F1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F43159" w:rsidRPr="008B644D" w14:paraId="6E887D52" w14:textId="77777777" w:rsidTr="00363B97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5148BD06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43159" w:rsidRPr="008B644D" w14:paraId="04BCCB40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053CB372" w14:textId="77777777"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F43159" w:rsidRPr="008B644D" w14:paraId="1107A6E3" w14:textId="77777777" w:rsidTr="006F31D6">
        <w:trPr>
          <w:trHeight w:val="284"/>
        </w:trPr>
        <w:tc>
          <w:tcPr>
            <w:tcW w:w="265" w:type="pct"/>
            <w:vMerge w:val="restart"/>
            <w:noWrap/>
            <w:vAlign w:val="center"/>
            <w:hideMark/>
          </w:tcPr>
          <w:p w14:paraId="59CDF784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1" w:type="pct"/>
            <w:gridSpan w:val="5"/>
            <w:vMerge w:val="restart"/>
            <w:noWrap/>
            <w:vAlign w:val="center"/>
            <w:hideMark/>
          </w:tcPr>
          <w:p w14:paraId="4D9D75AB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2CB7FE7C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vAlign w:val="center"/>
            <w:hideMark/>
          </w:tcPr>
          <w:p w14:paraId="29AA9AF6" w14:textId="77777777"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F31D6" w:rsidRPr="008B644D" w14:paraId="2AA427E0" w14:textId="77777777" w:rsidTr="006F31D6">
        <w:trPr>
          <w:trHeight w:val="284"/>
        </w:trPr>
        <w:tc>
          <w:tcPr>
            <w:tcW w:w="265" w:type="pct"/>
            <w:vMerge/>
            <w:vAlign w:val="center"/>
            <w:hideMark/>
          </w:tcPr>
          <w:p w14:paraId="6D9A0BEF" w14:textId="77777777" w:rsidR="006F31D6" w:rsidRPr="008B644D" w:rsidRDefault="006F31D6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561" w:type="pct"/>
            <w:gridSpan w:val="5"/>
            <w:vMerge/>
            <w:vAlign w:val="center"/>
            <w:hideMark/>
          </w:tcPr>
          <w:p w14:paraId="49C8B5E0" w14:textId="77777777" w:rsidR="006F31D6" w:rsidRPr="008B644D" w:rsidRDefault="006F31D6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3F63B80" w14:textId="77777777" w:rsidR="006F31D6" w:rsidRPr="008B644D" w:rsidRDefault="006F31D6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vAlign w:val="center"/>
            <w:hideMark/>
          </w:tcPr>
          <w:p w14:paraId="08557146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vAlign w:val="center"/>
          </w:tcPr>
          <w:p w14:paraId="50E740C1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52ABFA0A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717F1" w:rsidRPr="008B644D" w14:paraId="14028065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769A98D5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1" w:type="pct"/>
            <w:gridSpan w:val="5"/>
            <w:vAlign w:val="center"/>
          </w:tcPr>
          <w:p w14:paraId="23E62921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поднятой воды</w:t>
            </w:r>
          </w:p>
        </w:tc>
        <w:tc>
          <w:tcPr>
            <w:tcW w:w="488" w:type="pct"/>
            <w:vAlign w:val="center"/>
            <w:hideMark/>
          </w:tcPr>
          <w:p w14:paraId="4FC4934E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4353F9A4" w14:textId="4789D741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gridSpan w:val="2"/>
            <w:vAlign w:val="center"/>
          </w:tcPr>
          <w:p w14:paraId="079CEE69" w14:textId="0E13AABD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vAlign w:val="center"/>
          </w:tcPr>
          <w:p w14:paraId="2A72DFDA" w14:textId="2389CB2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</w:tr>
      <w:tr w:rsidR="007717F1" w:rsidRPr="008B644D" w14:paraId="41A7A0E1" w14:textId="77777777" w:rsidTr="006F31D6">
        <w:trPr>
          <w:trHeight w:val="84"/>
        </w:trPr>
        <w:tc>
          <w:tcPr>
            <w:tcW w:w="265" w:type="pct"/>
            <w:vAlign w:val="center"/>
            <w:hideMark/>
          </w:tcPr>
          <w:p w14:paraId="3F046022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1" w:type="pct"/>
            <w:gridSpan w:val="5"/>
            <w:vAlign w:val="center"/>
          </w:tcPr>
          <w:p w14:paraId="25E8D018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88" w:type="pct"/>
            <w:vAlign w:val="center"/>
            <w:hideMark/>
          </w:tcPr>
          <w:p w14:paraId="6F83F717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34AB2D69" w14:textId="31E212FB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25F9D8F5" w14:textId="48FF0478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D04F13D" w14:textId="7A5B4EE6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0989921C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56D3AAFC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1" w:type="pct"/>
            <w:gridSpan w:val="5"/>
            <w:vAlign w:val="center"/>
          </w:tcPr>
          <w:p w14:paraId="115357D2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88" w:type="pct"/>
            <w:vAlign w:val="center"/>
            <w:hideMark/>
          </w:tcPr>
          <w:p w14:paraId="455CD7B3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15CBC1A6" w14:textId="339D5A1F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44D0CC0E" w14:textId="36972171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19310B42" w14:textId="5EEABF25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6E074B07" w14:textId="77777777" w:rsidTr="006F31D6">
        <w:trPr>
          <w:trHeight w:val="120"/>
        </w:trPr>
        <w:tc>
          <w:tcPr>
            <w:tcW w:w="265" w:type="pct"/>
            <w:vAlign w:val="center"/>
          </w:tcPr>
          <w:p w14:paraId="7DB6F94F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1" w:type="pct"/>
            <w:gridSpan w:val="5"/>
            <w:vAlign w:val="center"/>
          </w:tcPr>
          <w:p w14:paraId="6F87544A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88" w:type="pct"/>
            <w:vAlign w:val="center"/>
            <w:hideMark/>
          </w:tcPr>
          <w:p w14:paraId="35B9A02E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2D42E3F2" w14:textId="049E06BC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gridSpan w:val="2"/>
            <w:vAlign w:val="center"/>
          </w:tcPr>
          <w:p w14:paraId="7A2F8F94" w14:textId="3D7506E1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vAlign w:val="center"/>
          </w:tcPr>
          <w:p w14:paraId="0DA42AB6" w14:textId="4D95C280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</w:tr>
      <w:tr w:rsidR="007717F1" w:rsidRPr="008B644D" w14:paraId="26891F09" w14:textId="77777777" w:rsidTr="006F31D6">
        <w:trPr>
          <w:trHeight w:val="284"/>
        </w:trPr>
        <w:tc>
          <w:tcPr>
            <w:tcW w:w="265" w:type="pct"/>
            <w:vAlign w:val="center"/>
          </w:tcPr>
          <w:p w14:paraId="28D62D40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2561" w:type="pct"/>
            <w:gridSpan w:val="5"/>
            <w:vAlign w:val="center"/>
          </w:tcPr>
          <w:p w14:paraId="3B92C4B2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Подано воды в сеть</w:t>
            </w:r>
          </w:p>
        </w:tc>
        <w:tc>
          <w:tcPr>
            <w:tcW w:w="488" w:type="pct"/>
            <w:vAlign w:val="center"/>
            <w:hideMark/>
          </w:tcPr>
          <w:p w14:paraId="0890AF58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31A36BCE" w14:textId="6EFE5DCF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gridSpan w:val="2"/>
            <w:vAlign w:val="center"/>
          </w:tcPr>
          <w:p w14:paraId="656B9773" w14:textId="2F61D166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  <w:tc>
          <w:tcPr>
            <w:tcW w:w="562" w:type="pct"/>
            <w:vAlign w:val="center"/>
          </w:tcPr>
          <w:p w14:paraId="6B9DF9E8" w14:textId="56AB11F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3 581,98</w:t>
            </w:r>
          </w:p>
        </w:tc>
      </w:tr>
      <w:tr w:rsidR="007717F1" w:rsidRPr="008B644D" w14:paraId="78BCE5C4" w14:textId="77777777" w:rsidTr="006F31D6">
        <w:trPr>
          <w:trHeight w:val="284"/>
        </w:trPr>
        <w:tc>
          <w:tcPr>
            <w:tcW w:w="265" w:type="pct"/>
            <w:vAlign w:val="center"/>
          </w:tcPr>
          <w:p w14:paraId="75786985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1" w:type="pct"/>
            <w:gridSpan w:val="5"/>
            <w:vAlign w:val="center"/>
          </w:tcPr>
          <w:p w14:paraId="2774F793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потерь воды</w:t>
            </w:r>
          </w:p>
        </w:tc>
        <w:tc>
          <w:tcPr>
            <w:tcW w:w="488" w:type="pct"/>
            <w:vAlign w:val="center"/>
            <w:hideMark/>
          </w:tcPr>
          <w:p w14:paraId="4D4A7760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3CD287D3" w14:textId="116EAD9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134,92</w:t>
            </w:r>
          </w:p>
        </w:tc>
        <w:tc>
          <w:tcPr>
            <w:tcW w:w="562" w:type="pct"/>
            <w:gridSpan w:val="2"/>
            <w:vAlign w:val="center"/>
          </w:tcPr>
          <w:p w14:paraId="73B17D58" w14:textId="5E0738D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134,92</w:t>
            </w:r>
          </w:p>
        </w:tc>
        <w:tc>
          <w:tcPr>
            <w:tcW w:w="562" w:type="pct"/>
            <w:vAlign w:val="center"/>
          </w:tcPr>
          <w:p w14:paraId="7B22950C" w14:textId="561BD9DB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134,92</w:t>
            </w:r>
          </w:p>
        </w:tc>
      </w:tr>
      <w:tr w:rsidR="007717F1" w:rsidRPr="008B644D" w14:paraId="2062EB66" w14:textId="77777777" w:rsidTr="006F31D6">
        <w:trPr>
          <w:trHeight w:val="284"/>
        </w:trPr>
        <w:tc>
          <w:tcPr>
            <w:tcW w:w="265" w:type="pct"/>
            <w:vAlign w:val="center"/>
          </w:tcPr>
          <w:p w14:paraId="01C78C83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1" w:type="pct"/>
            <w:gridSpan w:val="5"/>
            <w:vAlign w:val="center"/>
          </w:tcPr>
          <w:p w14:paraId="5F663E40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Отпущено воды, всего</w:t>
            </w:r>
          </w:p>
        </w:tc>
        <w:tc>
          <w:tcPr>
            <w:tcW w:w="488" w:type="pct"/>
            <w:vAlign w:val="center"/>
            <w:hideMark/>
          </w:tcPr>
          <w:p w14:paraId="706F1416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706283FB" w14:textId="56FBFA2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3 447,05</w:t>
            </w:r>
          </w:p>
        </w:tc>
        <w:tc>
          <w:tcPr>
            <w:tcW w:w="562" w:type="pct"/>
            <w:gridSpan w:val="2"/>
            <w:vAlign w:val="center"/>
          </w:tcPr>
          <w:p w14:paraId="0E6E14EB" w14:textId="1BB7E769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3 447,05</w:t>
            </w:r>
          </w:p>
        </w:tc>
        <w:tc>
          <w:tcPr>
            <w:tcW w:w="562" w:type="pct"/>
            <w:vAlign w:val="center"/>
          </w:tcPr>
          <w:p w14:paraId="30254208" w14:textId="793560B0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3 447,05</w:t>
            </w:r>
          </w:p>
        </w:tc>
      </w:tr>
      <w:tr w:rsidR="007717F1" w:rsidRPr="008B644D" w14:paraId="024B1F25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0DED6E44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1" w:type="pct"/>
            <w:gridSpan w:val="5"/>
            <w:vAlign w:val="center"/>
          </w:tcPr>
          <w:p w14:paraId="68ABE1BF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88" w:type="pct"/>
            <w:vAlign w:val="center"/>
            <w:hideMark/>
          </w:tcPr>
          <w:p w14:paraId="25003B53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14F097F3" w14:textId="008897F0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0,08</w:t>
            </w:r>
          </w:p>
        </w:tc>
        <w:tc>
          <w:tcPr>
            <w:tcW w:w="562" w:type="pct"/>
            <w:gridSpan w:val="2"/>
            <w:vAlign w:val="center"/>
          </w:tcPr>
          <w:p w14:paraId="6D0212FA" w14:textId="13397901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0,08</w:t>
            </w:r>
          </w:p>
        </w:tc>
        <w:tc>
          <w:tcPr>
            <w:tcW w:w="562" w:type="pct"/>
            <w:vAlign w:val="center"/>
          </w:tcPr>
          <w:p w14:paraId="039EE886" w14:textId="1EE3D24A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0,08</w:t>
            </w:r>
          </w:p>
        </w:tc>
      </w:tr>
      <w:tr w:rsidR="007717F1" w:rsidRPr="008B644D" w14:paraId="47363797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16F68657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1" w:type="pct"/>
            <w:gridSpan w:val="5"/>
            <w:vAlign w:val="center"/>
          </w:tcPr>
          <w:p w14:paraId="0A8C7E6B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88" w:type="pct"/>
            <w:vAlign w:val="center"/>
            <w:hideMark/>
          </w:tcPr>
          <w:p w14:paraId="4ADA8BF0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3D375173" w14:textId="1E2FF1C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  <w:tc>
          <w:tcPr>
            <w:tcW w:w="562" w:type="pct"/>
            <w:gridSpan w:val="2"/>
            <w:vAlign w:val="center"/>
          </w:tcPr>
          <w:p w14:paraId="0E3C8BC3" w14:textId="305C2558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  <w:tc>
          <w:tcPr>
            <w:tcW w:w="562" w:type="pct"/>
            <w:vAlign w:val="center"/>
          </w:tcPr>
          <w:p w14:paraId="43CA694B" w14:textId="5A11775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</w:tr>
      <w:tr w:rsidR="007717F1" w:rsidRPr="008B644D" w14:paraId="67415DD2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05FF716D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9.1</w:t>
            </w:r>
          </w:p>
        </w:tc>
        <w:tc>
          <w:tcPr>
            <w:tcW w:w="2561" w:type="pct"/>
            <w:gridSpan w:val="5"/>
            <w:vAlign w:val="center"/>
          </w:tcPr>
          <w:p w14:paraId="33AF26B5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88" w:type="pct"/>
            <w:vAlign w:val="center"/>
            <w:hideMark/>
          </w:tcPr>
          <w:p w14:paraId="616CCBDD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25D5BC85" w14:textId="18DF907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13AE0EFD" w14:textId="53B5586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1781BD21" w14:textId="6F0E46D4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5F8FCF8D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51B94264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9.2</w:t>
            </w:r>
          </w:p>
        </w:tc>
        <w:tc>
          <w:tcPr>
            <w:tcW w:w="2561" w:type="pct"/>
            <w:gridSpan w:val="5"/>
            <w:vAlign w:val="center"/>
          </w:tcPr>
          <w:p w14:paraId="4B34CEE5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населению</w:t>
            </w:r>
          </w:p>
        </w:tc>
        <w:tc>
          <w:tcPr>
            <w:tcW w:w="488" w:type="pct"/>
            <w:vAlign w:val="center"/>
            <w:hideMark/>
          </w:tcPr>
          <w:p w14:paraId="43F1F57E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3463B57F" w14:textId="14DE8414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703690FE" w14:textId="377DA59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8654187" w14:textId="6A477AA2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42F2C0A6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2B1A49A3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9.3</w:t>
            </w:r>
          </w:p>
        </w:tc>
        <w:tc>
          <w:tcPr>
            <w:tcW w:w="2561" w:type="pct"/>
            <w:gridSpan w:val="5"/>
            <w:vAlign w:val="center"/>
          </w:tcPr>
          <w:p w14:paraId="2A87BDE5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88" w:type="pct"/>
            <w:vAlign w:val="center"/>
            <w:hideMark/>
          </w:tcPr>
          <w:p w14:paraId="348CBF34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168FEC89" w14:textId="3B073A45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2A71F18D" w14:textId="1F534348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04C8762" w14:textId="5848EF4E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0,00</w:t>
            </w:r>
          </w:p>
        </w:tc>
      </w:tr>
      <w:tr w:rsidR="007717F1" w:rsidRPr="008B644D" w14:paraId="7E5A8275" w14:textId="77777777" w:rsidTr="006F31D6">
        <w:trPr>
          <w:trHeight w:val="284"/>
        </w:trPr>
        <w:tc>
          <w:tcPr>
            <w:tcW w:w="265" w:type="pct"/>
            <w:vAlign w:val="center"/>
          </w:tcPr>
          <w:p w14:paraId="75D5787E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9.4</w:t>
            </w:r>
          </w:p>
        </w:tc>
        <w:tc>
          <w:tcPr>
            <w:tcW w:w="2561" w:type="pct"/>
            <w:gridSpan w:val="5"/>
            <w:vAlign w:val="center"/>
          </w:tcPr>
          <w:p w14:paraId="197C71F6" w14:textId="77777777" w:rsidR="007717F1" w:rsidRPr="008B644D" w:rsidRDefault="007717F1" w:rsidP="007717F1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прочим потребителям</w:t>
            </w:r>
          </w:p>
        </w:tc>
        <w:tc>
          <w:tcPr>
            <w:tcW w:w="488" w:type="pct"/>
            <w:vAlign w:val="center"/>
          </w:tcPr>
          <w:p w14:paraId="562CAB54" w14:textId="77777777" w:rsidR="007717F1" w:rsidRPr="008B644D" w:rsidRDefault="007717F1" w:rsidP="007717F1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vAlign w:val="center"/>
          </w:tcPr>
          <w:p w14:paraId="0AB5A1DE" w14:textId="14C85B26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  <w:tc>
          <w:tcPr>
            <w:tcW w:w="562" w:type="pct"/>
            <w:gridSpan w:val="2"/>
            <w:vAlign w:val="center"/>
          </w:tcPr>
          <w:p w14:paraId="750F67C9" w14:textId="655D7AF3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  <w:tc>
          <w:tcPr>
            <w:tcW w:w="562" w:type="pct"/>
            <w:vAlign w:val="center"/>
          </w:tcPr>
          <w:p w14:paraId="6B0D7551" w14:textId="4E429FD2" w:rsidR="007717F1" w:rsidRPr="007717F1" w:rsidRDefault="007717F1" w:rsidP="007717F1">
            <w:pPr>
              <w:jc w:val="center"/>
              <w:rPr>
                <w:sz w:val="20"/>
              </w:rPr>
            </w:pPr>
            <w:r w:rsidRPr="007717F1">
              <w:rPr>
                <w:sz w:val="20"/>
              </w:rPr>
              <w:t>3 446,98</w:t>
            </w:r>
          </w:p>
        </w:tc>
      </w:tr>
      <w:tr w:rsidR="006F31D6" w:rsidRPr="008B644D" w14:paraId="023FEE17" w14:textId="77777777" w:rsidTr="00363B97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714BC134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F31D6" w:rsidRPr="008B644D" w14:paraId="1E4E2F8B" w14:textId="77777777" w:rsidTr="006F31D6">
        <w:trPr>
          <w:trHeight w:val="284"/>
        </w:trPr>
        <w:tc>
          <w:tcPr>
            <w:tcW w:w="265" w:type="pct"/>
            <w:vMerge w:val="restart"/>
            <w:vAlign w:val="center"/>
            <w:hideMark/>
          </w:tcPr>
          <w:p w14:paraId="699DA81E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1" w:type="pct"/>
            <w:gridSpan w:val="5"/>
            <w:vMerge w:val="restart"/>
            <w:vAlign w:val="center"/>
            <w:hideMark/>
          </w:tcPr>
          <w:p w14:paraId="604776D8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30A7152F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vAlign w:val="center"/>
            <w:hideMark/>
          </w:tcPr>
          <w:p w14:paraId="14E48850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17A2D" w:rsidRPr="008B644D" w14:paraId="52B73D1F" w14:textId="77777777" w:rsidTr="00417A2D">
        <w:trPr>
          <w:trHeight w:val="284"/>
        </w:trPr>
        <w:tc>
          <w:tcPr>
            <w:tcW w:w="265" w:type="pct"/>
            <w:vMerge/>
            <w:vAlign w:val="center"/>
            <w:hideMark/>
          </w:tcPr>
          <w:p w14:paraId="3882B01A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561" w:type="pct"/>
            <w:gridSpan w:val="5"/>
            <w:vMerge/>
            <w:vAlign w:val="center"/>
            <w:hideMark/>
          </w:tcPr>
          <w:p w14:paraId="08AAAFAA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721B48C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vAlign w:val="center"/>
            <w:hideMark/>
          </w:tcPr>
          <w:p w14:paraId="031823A6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vAlign w:val="center"/>
          </w:tcPr>
          <w:p w14:paraId="501C410A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66F7FD24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17A2D" w:rsidRPr="008B644D" w14:paraId="3B1C21EC" w14:textId="77777777" w:rsidTr="00417A2D">
        <w:trPr>
          <w:trHeight w:val="284"/>
        </w:trPr>
        <w:tc>
          <w:tcPr>
            <w:tcW w:w="265" w:type="pct"/>
            <w:vAlign w:val="center"/>
            <w:hideMark/>
          </w:tcPr>
          <w:p w14:paraId="5AB0AF71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1" w:type="pct"/>
            <w:gridSpan w:val="5"/>
            <w:vAlign w:val="center"/>
          </w:tcPr>
          <w:p w14:paraId="47477271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Производственные расходы</w:t>
            </w:r>
          </w:p>
        </w:tc>
        <w:tc>
          <w:tcPr>
            <w:tcW w:w="488" w:type="pct"/>
            <w:vAlign w:val="center"/>
            <w:hideMark/>
          </w:tcPr>
          <w:p w14:paraId="1AFE4493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279987FB" w14:textId="20681927" w:rsidR="00417A2D" w:rsidRPr="00CA6609" w:rsidRDefault="007717F1" w:rsidP="006F31D6">
            <w:pPr>
              <w:jc w:val="center"/>
              <w:rPr>
                <w:bCs/>
                <w:sz w:val="20"/>
              </w:rPr>
            </w:pPr>
            <w:r w:rsidRPr="00CA6609">
              <w:rPr>
                <w:bCs/>
                <w:sz w:val="20"/>
              </w:rPr>
              <w:t>57 271,06</w:t>
            </w:r>
          </w:p>
        </w:tc>
        <w:tc>
          <w:tcPr>
            <w:tcW w:w="562" w:type="pct"/>
            <w:gridSpan w:val="2"/>
            <w:vAlign w:val="center"/>
          </w:tcPr>
          <w:p w14:paraId="48027416" w14:textId="462EBE5A" w:rsidR="00417A2D" w:rsidRPr="00CA6609" w:rsidRDefault="00CA6609" w:rsidP="006F31D6">
            <w:pPr>
              <w:jc w:val="center"/>
              <w:rPr>
                <w:bCs/>
                <w:sz w:val="20"/>
              </w:rPr>
            </w:pPr>
            <w:r w:rsidRPr="00CA6609">
              <w:rPr>
                <w:bCs/>
                <w:sz w:val="20"/>
              </w:rPr>
              <w:t>49 476,50</w:t>
            </w:r>
          </w:p>
        </w:tc>
        <w:tc>
          <w:tcPr>
            <w:tcW w:w="562" w:type="pct"/>
            <w:vAlign w:val="center"/>
          </w:tcPr>
          <w:p w14:paraId="212C49E9" w14:textId="321753A5" w:rsidR="00417A2D" w:rsidRPr="00CA6609" w:rsidRDefault="00CA6609" w:rsidP="006F31D6">
            <w:pPr>
              <w:jc w:val="center"/>
              <w:rPr>
                <w:bCs/>
                <w:sz w:val="20"/>
              </w:rPr>
            </w:pPr>
            <w:r w:rsidRPr="00CA6609">
              <w:rPr>
                <w:bCs/>
                <w:sz w:val="20"/>
              </w:rPr>
              <w:t>64 206,19</w:t>
            </w:r>
          </w:p>
        </w:tc>
      </w:tr>
      <w:tr w:rsidR="00417A2D" w:rsidRPr="008B644D" w14:paraId="379AD141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414E3001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2561" w:type="pct"/>
            <w:gridSpan w:val="5"/>
            <w:vAlign w:val="center"/>
          </w:tcPr>
          <w:p w14:paraId="6F9464F6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88" w:type="pct"/>
            <w:vAlign w:val="center"/>
          </w:tcPr>
          <w:p w14:paraId="2AF21FF7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25C0FE1B" w14:textId="706A8263" w:rsidR="00417A2D" w:rsidRPr="00CA6609" w:rsidRDefault="007717F1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13 302,40</w:t>
            </w:r>
          </w:p>
        </w:tc>
        <w:tc>
          <w:tcPr>
            <w:tcW w:w="562" w:type="pct"/>
            <w:gridSpan w:val="2"/>
            <w:vAlign w:val="center"/>
          </w:tcPr>
          <w:p w14:paraId="77E10E33" w14:textId="178614EA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13 696,16</w:t>
            </w:r>
          </w:p>
        </w:tc>
        <w:tc>
          <w:tcPr>
            <w:tcW w:w="562" w:type="pct"/>
            <w:vAlign w:val="center"/>
          </w:tcPr>
          <w:p w14:paraId="0FEAA3CE" w14:textId="665214CB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14 101,56</w:t>
            </w:r>
          </w:p>
        </w:tc>
      </w:tr>
      <w:tr w:rsidR="00417A2D" w:rsidRPr="008B644D" w14:paraId="3A3FFAD1" w14:textId="77777777" w:rsidTr="00417A2D">
        <w:trPr>
          <w:trHeight w:val="284"/>
        </w:trPr>
        <w:tc>
          <w:tcPr>
            <w:tcW w:w="265" w:type="pct"/>
            <w:vAlign w:val="center"/>
            <w:hideMark/>
          </w:tcPr>
          <w:p w14:paraId="495A8607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1" w:type="pct"/>
            <w:gridSpan w:val="5"/>
            <w:vAlign w:val="center"/>
          </w:tcPr>
          <w:p w14:paraId="30D48519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Ремонтные расходы</w:t>
            </w:r>
          </w:p>
        </w:tc>
        <w:tc>
          <w:tcPr>
            <w:tcW w:w="488" w:type="pct"/>
            <w:vAlign w:val="center"/>
            <w:hideMark/>
          </w:tcPr>
          <w:p w14:paraId="6402DFA7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5D4B061F" w14:textId="11B5450C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2 666,37</w:t>
            </w:r>
          </w:p>
        </w:tc>
        <w:tc>
          <w:tcPr>
            <w:tcW w:w="562" w:type="pct"/>
            <w:gridSpan w:val="2"/>
            <w:vAlign w:val="center"/>
          </w:tcPr>
          <w:p w14:paraId="2236C827" w14:textId="32E6ED59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2 745,29</w:t>
            </w:r>
          </w:p>
        </w:tc>
        <w:tc>
          <w:tcPr>
            <w:tcW w:w="562" w:type="pct"/>
            <w:vAlign w:val="center"/>
          </w:tcPr>
          <w:p w14:paraId="2AA9416F" w14:textId="5FF292F6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2 826,56</w:t>
            </w:r>
          </w:p>
        </w:tc>
      </w:tr>
      <w:tr w:rsidR="00417A2D" w:rsidRPr="008B644D" w14:paraId="7829A1FE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4386064F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1" w:type="pct"/>
            <w:gridSpan w:val="5"/>
            <w:vAlign w:val="center"/>
          </w:tcPr>
          <w:p w14:paraId="07ACCB23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Административные расходы</w:t>
            </w:r>
          </w:p>
        </w:tc>
        <w:tc>
          <w:tcPr>
            <w:tcW w:w="488" w:type="pct"/>
            <w:vAlign w:val="center"/>
          </w:tcPr>
          <w:p w14:paraId="0AF9A74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2694078C" w14:textId="217FA8C0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6 584,31</w:t>
            </w:r>
          </w:p>
        </w:tc>
        <w:tc>
          <w:tcPr>
            <w:tcW w:w="562" w:type="pct"/>
            <w:gridSpan w:val="2"/>
            <w:vAlign w:val="center"/>
          </w:tcPr>
          <w:p w14:paraId="17F23FC8" w14:textId="2F8AAA10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6 779,20</w:t>
            </w:r>
          </w:p>
        </w:tc>
        <w:tc>
          <w:tcPr>
            <w:tcW w:w="562" w:type="pct"/>
            <w:vAlign w:val="center"/>
          </w:tcPr>
          <w:p w14:paraId="43859ECB" w14:textId="101DBC59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6 979,87</w:t>
            </w:r>
          </w:p>
        </w:tc>
      </w:tr>
      <w:tr w:rsidR="00E93A3A" w:rsidRPr="008B644D" w14:paraId="71E571BC" w14:textId="77777777" w:rsidTr="00485947">
        <w:trPr>
          <w:trHeight w:val="284"/>
        </w:trPr>
        <w:tc>
          <w:tcPr>
            <w:tcW w:w="265" w:type="pct"/>
            <w:vAlign w:val="center"/>
          </w:tcPr>
          <w:p w14:paraId="70387BB7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1" w:type="pct"/>
            <w:gridSpan w:val="5"/>
            <w:vAlign w:val="center"/>
          </w:tcPr>
          <w:p w14:paraId="41EF11CB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Сбытовые расходы</w:t>
            </w:r>
          </w:p>
        </w:tc>
        <w:tc>
          <w:tcPr>
            <w:tcW w:w="488" w:type="pct"/>
            <w:vAlign w:val="center"/>
          </w:tcPr>
          <w:p w14:paraId="0B8A6B65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5846C294" w14:textId="77777777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2DA38D25" w14:textId="531F87BD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766A9510" w14:textId="1590FC67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</w:tr>
      <w:tr w:rsidR="00E93A3A" w:rsidRPr="008B644D" w14:paraId="2A85A9A3" w14:textId="77777777" w:rsidTr="00485947">
        <w:trPr>
          <w:trHeight w:val="284"/>
        </w:trPr>
        <w:tc>
          <w:tcPr>
            <w:tcW w:w="265" w:type="pct"/>
            <w:vAlign w:val="center"/>
          </w:tcPr>
          <w:p w14:paraId="0A491AEF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2561" w:type="pct"/>
            <w:gridSpan w:val="5"/>
            <w:vAlign w:val="center"/>
          </w:tcPr>
          <w:p w14:paraId="319AEA03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Амортизация</w:t>
            </w:r>
          </w:p>
        </w:tc>
        <w:tc>
          <w:tcPr>
            <w:tcW w:w="488" w:type="pct"/>
            <w:vAlign w:val="center"/>
          </w:tcPr>
          <w:p w14:paraId="1F104EDB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4FADF243" w14:textId="0EA4E905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5F33D1D9" w14:textId="7BA730AD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6206660B" w14:textId="762FAE84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</w:tr>
      <w:tr w:rsidR="00E93A3A" w:rsidRPr="008B644D" w14:paraId="06617470" w14:textId="77777777" w:rsidTr="00485947">
        <w:trPr>
          <w:trHeight w:val="284"/>
        </w:trPr>
        <w:tc>
          <w:tcPr>
            <w:tcW w:w="265" w:type="pct"/>
            <w:vAlign w:val="center"/>
          </w:tcPr>
          <w:p w14:paraId="64C98C6F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1" w:type="pct"/>
            <w:gridSpan w:val="5"/>
            <w:vAlign w:val="center"/>
          </w:tcPr>
          <w:p w14:paraId="231D5D56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8" w:type="pct"/>
            <w:vAlign w:val="center"/>
          </w:tcPr>
          <w:p w14:paraId="38926C02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6446524E" w14:textId="77777777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78D06268" w14:textId="580366F0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6D5C3B72" w14:textId="1E46F983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</w:tr>
      <w:tr w:rsidR="00417A2D" w:rsidRPr="008B644D" w14:paraId="3E2A216E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63BC8F14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1" w:type="pct"/>
            <w:gridSpan w:val="5"/>
            <w:vAlign w:val="center"/>
          </w:tcPr>
          <w:p w14:paraId="53C9DA6A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Налоги и сборы</w:t>
            </w:r>
          </w:p>
        </w:tc>
        <w:tc>
          <w:tcPr>
            <w:tcW w:w="488" w:type="pct"/>
            <w:vAlign w:val="center"/>
          </w:tcPr>
          <w:p w14:paraId="01CD00C9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30A3BE31" w14:textId="0BCA6A22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60 638,22</w:t>
            </w:r>
          </w:p>
        </w:tc>
        <w:tc>
          <w:tcPr>
            <w:tcW w:w="562" w:type="pct"/>
            <w:gridSpan w:val="2"/>
            <w:vAlign w:val="center"/>
          </w:tcPr>
          <w:p w14:paraId="14C426DC" w14:textId="78EA23B1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20 068,29</w:t>
            </w:r>
          </w:p>
        </w:tc>
        <w:tc>
          <w:tcPr>
            <w:tcW w:w="562" w:type="pct"/>
            <w:vAlign w:val="center"/>
          </w:tcPr>
          <w:p w14:paraId="44139439" w14:textId="555D891E" w:rsidR="00417A2D" w:rsidRPr="00CA6609" w:rsidRDefault="00E93A3A" w:rsidP="006F31D6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20 648,57</w:t>
            </w:r>
          </w:p>
        </w:tc>
      </w:tr>
      <w:tr w:rsidR="00E93A3A" w:rsidRPr="008B644D" w14:paraId="5A5937EF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715140D1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1" w:type="pct"/>
            <w:gridSpan w:val="5"/>
            <w:vAlign w:val="center"/>
          </w:tcPr>
          <w:p w14:paraId="5530732F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Нормативная прибыль</w:t>
            </w:r>
          </w:p>
        </w:tc>
        <w:tc>
          <w:tcPr>
            <w:tcW w:w="488" w:type="pct"/>
            <w:vAlign w:val="center"/>
          </w:tcPr>
          <w:p w14:paraId="3EBFA339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58E590AE" w14:textId="77777777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79EC4E48" w14:textId="4A9A25B0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79840FA5" w14:textId="2F575159" w:rsidR="00E93A3A" w:rsidRPr="00CA6609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CA6609">
              <w:rPr>
                <w:sz w:val="20"/>
              </w:rPr>
              <w:t>0,00</w:t>
            </w:r>
          </w:p>
        </w:tc>
      </w:tr>
      <w:tr w:rsidR="00E93A3A" w:rsidRPr="008B644D" w14:paraId="7B955185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2BC3A391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8.1</w:t>
            </w:r>
          </w:p>
        </w:tc>
        <w:tc>
          <w:tcPr>
            <w:tcW w:w="2561" w:type="pct"/>
            <w:gridSpan w:val="5"/>
            <w:vAlign w:val="center"/>
          </w:tcPr>
          <w:p w14:paraId="0B66C00E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Капитальные расходы</w:t>
            </w:r>
          </w:p>
        </w:tc>
        <w:tc>
          <w:tcPr>
            <w:tcW w:w="488" w:type="pct"/>
            <w:vAlign w:val="center"/>
          </w:tcPr>
          <w:p w14:paraId="7FE28C69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3131823F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535E6627" w14:textId="16A4AE14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6781DA01" w14:textId="43D892AE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08B629D4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2A655082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1" w:type="pct"/>
            <w:gridSpan w:val="5"/>
            <w:vAlign w:val="center"/>
          </w:tcPr>
          <w:p w14:paraId="0BCE4201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8" w:type="pct"/>
            <w:vAlign w:val="center"/>
          </w:tcPr>
          <w:p w14:paraId="02C6CB60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1F74DF65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61AADE0A" w14:textId="46B6E046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731506E3" w14:textId="668004C3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0418A3D8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4F6F6B21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</w:t>
            </w:r>
          </w:p>
        </w:tc>
        <w:tc>
          <w:tcPr>
            <w:tcW w:w="2561" w:type="pct"/>
            <w:gridSpan w:val="5"/>
            <w:vAlign w:val="center"/>
          </w:tcPr>
          <w:p w14:paraId="006DA4EA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8" w:type="pct"/>
            <w:vAlign w:val="center"/>
          </w:tcPr>
          <w:p w14:paraId="095C42E8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337F83F8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3DF67D39" w14:textId="70C6C14E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342ED7C6" w14:textId="584387BA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3E94DA6A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405251F0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10.1</w:t>
            </w:r>
          </w:p>
        </w:tc>
        <w:tc>
          <w:tcPr>
            <w:tcW w:w="2561" w:type="pct"/>
            <w:gridSpan w:val="5"/>
            <w:vAlign w:val="center"/>
          </w:tcPr>
          <w:p w14:paraId="311E2E11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8" w:type="pct"/>
            <w:vAlign w:val="center"/>
          </w:tcPr>
          <w:p w14:paraId="6DDA1FC2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640150A8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21802E8D" w14:textId="13F2D269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4D8691D1" w14:textId="31BAD113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0790F8F2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6F8BE607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10.2</w:t>
            </w:r>
          </w:p>
        </w:tc>
        <w:tc>
          <w:tcPr>
            <w:tcW w:w="2561" w:type="pct"/>
            <w:gridSpan w:val="5"/>
            <w:vAlign w:val="center"/>
          </w:tcPr>
          <w:p w14:paraId="65048C5B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8" w:type="pct"/>
            <w:vAlign w:val="center"/>
          </w:tcPr>
          <w:p w14:paraId="7A897BF6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076584B5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5CA0BC70" w14:textId="657ED066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1D6A06BB" w14:textId="66F38BF5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5210A006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5FAB1A8D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10.3</w:t>
            </w:r>
          </w:p>
        </w:tc>
        <w:tc>
          <w:tcPr>
            <w:tcW w:w="2561" w:type="pct"/>
            <w:gridSpan w:val="5"/>
            <w:vAlign w:val="center"/>
          </w:tcPr>
          <w:p w14:paraId="42268DBB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8" w:type="pct"/>
            <w:vAlign w:val="center"/>
          </w:tcPr>
          <w:p w14:paraId="5C181819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236156C4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684A7551" w14:textId="4D0DB31E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0B8395A5" w14:textId="284D2FD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E93A3A" w:rsidRPr="008B644D" w14:paraId="71229E1C" w14:textId="77777777" w:rsidTr="00C7057D">
        <w:trPr>
          <w:trHeight w:val="284"/>
        </w:trPr>
        <w:tc>
          <w:tcPr>
            <w:tcW w:w="265" w:type="pct"/>
            <w:vAlign w:val="center"/>
          </w:tcPr>
          <w:p w14:paraId="62D7F226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11</w:t>
            </w:r>
          </w:p>
        </w:tc>
        <w:tc>
          <w:tcPr>
            <w:tcW w:w="2561" w:type="pct"/>
            <w:gridSpan w:val="5"/>
            <w:vAlign w:val="center"/>
          </w:tcPr>
          <w:p w14:paraId="11719232" w14:textId="77777777" w:rsidR="00E93A3A" w:rsidRPr="008B644D" w:rsidRDefault="00E93A3A" w:rsidP="00E93A3A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88" w:type="pct"/>
            <w:vAlign w:val="center"/>
          </w:tcPr>
          <w:p w14:paraId="4D023B57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69AB54C4" w14:textId="77777777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</w:tcPr>
          <w:p w14:paraId="6CDFCD13" w14:textId="219D6C7A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  <w:tc>
          <w:tcPr>
            <w:tcW w:w="562" w:type="pct"/>
          </w:tcPr>
          <w:p w14:paraId="60CB44FE" w14:textId="34310BEB" w:rsidR="00E93A3A" w:rsidRPr="008B644D" w:rsidRDefault="00E93A3A" w:rsidP="00E93A3A">
            <w:pPr>
              <w:suppressAutoHyphens w:val="0"/>
              <w:jc w:val="center"/>
              <w:rPr>
                <w:sz w:val="20"/>
              </w:rPr>
            </w:pPr>
            <w:r w:rsidRPr="007A7799">
              <w:rPr>
                <w:sz w:val="20"/>
              </w:rPr>
              <w:t>0,00</w:t>
            </w:r>
          </w:p>
        </w:tc>
      </w:tr>
      <w:tr w:rsidR="00417A2D" w:rsidRPr="008B644D" w14:paraId="14DE9E9A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58189035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12</w:t>
            </w:r>
          </w:p>
        </w:tc>
        <w:tc>
          <w:tcPr>
            <w:tcW w:w="2561" w:type="pct"/>
            <w:gridSpan w:val="5"/>
            <w:vAlign w:val="center"/>
          </w:tcPr>
          <w:p w14:paraId="41611ACB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Необходимая валовая выручка</w:t>
            </w:r>
          </w:p>
        </w:tc>
        <w:tc>
          <w:tcPr>
            <w:tcW w:w="488" w:type="pct"/>
            <w:vAlign w:val="center"/>
          </w:tcPr>
          <w:p w14:paraId="454DB9E8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vAlign w:val="center"/>
          </w:tcPr>
          <w:p w14:paraId="51E1E327" w14:textId="58315766" w:rsidR="00417A2D" w:rsidRPr="008B644D" w:rsidRDefault="00E93A3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127 159,96</w:t>
            </w:r>
          </w:p>
        </w:tc>
        <w:tc>
          <w:tcPr>
            <w:tcW w:w="562" w:type="pct"/>
            <w:gridSpan w:val="2"/>
            <w:vAlign w:val="center"/>
          </w:tcPr>
          <w:p w14:paraId="61D44242" w14:textId="22456D25" w:rsidR="00417A2D" w:rsidRPr="008B644D" w:rsidRDefault="00E93A3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90 543,00</w:t>
            </w:r>
          </w:p>
        </w:tc>
        <w:tc>
          <w:tcPr>
            <w:tcW w:w="562" w:type="pct"/>
            <w:vAlign w:val="center"/>
          </w:tcPr>
          <w:p w14:paraId="26FEB7D1" w14:textId="502683CC" w:rsidR="00417A2D" w:rsidRPr="008B644D" w:rsidRDefault="00E93A3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94 661,18</w:t>
            </w:r>
          </w:p>
        </w:tc>
      </w:tr>
      <w:tr w:rsidR="006F31D6" w:rsidRPr="008B644D" w14:paraId="66051AAE" w14:textId="77777777" w:rsidTr="00363B97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3B772CF9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F31D6" w:rsidRPr="008B644D" w14:paraId="0914804C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6CDD7753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1" w:type="pct"/>
            <w:gridSpan w:val="5"/>
            <w:vAlign w:val="center"/>
            <w:hideMark/>
          </w:tcPr>
          <w:p w14:paraId="07379D7F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74" w:type="pct"/>
            <w:gridSpan w:val="7"/>
            <w:vAlign w:val="center"/>
            <w:hideMark/>
          </w:tcPr>
          <w:p w14:paraId="7BA1CBCD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плановый период</w:t>
            </w:r>
          </w:p>
        </w:tc>
      </w:tr>
      <w:tr w:rsidR="006F31D6" w:rsidRPr="008B644D" w14:paraId="187E953B" w14:textId="77777777" w:rsidTr="006F31D6">
        <w:trPr>
          <w:trHeight w:val="284"/>
        </w:trPr>
        <w:tc>
          <w:tcPr>
            <w:tcW w:w="265" w:type="pct"/>
            <w:vAlign w:val="center"/>
            <w:hideMark/>
          </w:tcPr>
          <w:p w14:paraId="728A8ACB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735" w:type="pct"/>
            <w:gridSpan w:val="12"/>
            <w:vAlign w:val="center"/>
            <w:hideMark/>
          </w:tcPr>
          <w:p w14:paraId="47FB8DE0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Мероприятия в рамках реализации производственной программы не</w:t>
            </w:r>
            <w:r w:rsidR="00E97726">
              <w:rPr>
                <w:sz w:val="20"/>
              </w:rPr>
              <w:t xml:space="preserve"> предусмотрены</w:t>
            </w:r>
          </w:p>
        </w:tc>
      </w:tr>
      <w:tr w:rsidR="006F31D6" w:rsidRPr="008B644D" w14:paraId="01865CEE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B2FBD84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F31D6" w:rsidRPr="008B644D" w14:paraId="567A0483" w14:textId="77777777" w:rsidTr="006F31D6">
        <w:trPr>
          <w:trHeight w:val="284"/>
        </w:trPr>
        <w:tc>
          <w:tcPr>
            <w:tcW w:w="265" w:type="pct"/>
            <w:vMerge w:val="restart"/>
            <w:vAlign w:val="center"/>
            <w:hideMark/>
          </w:tcPr>
          <w:p w14:paraId="1AA7C020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1" w:type="pct"/>
            <w:gridSpan w:val="5"/>
            <w:vMerge w:val="restart"/>
            <w:vAlign w:val="center"/>
            <w:hideMark/>
          </w:tcPr>
          <w:p w14:paraId="30823ECE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0FB02624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vAlign w:val="center"/>
            <w:hideMark/>
          </w:tcPr>
          <w:p w14:paraId="73B3DEDF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17A2D" w:rsidRPr="008B644D" w14:paraId="526CF187" w14:textId="77777777" w:rsidTr="00417A2D">
        <w:trPr>
          <w:trHeight w:val="284"/>
        </w:trPr>
        <w:tc>
          <w:tcPr>
            <w:tcW w:w="265" w:type="pct"/>
            <w:vMerge/>
            <w:vAlign w:val="center"/>
            <w:hideMark/>
          </w:tcPr>
          <w:p w14:paraId="220C029D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561" w:type="pct"/>
            <w:gridSpan w:val="5"/>
            <w:vMerge/>
            <w:vAlign w:val="center"/>
            <w:hideMark/>
          </w:tcPr>
          <w:p w14:paraId="41CCFF87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073A440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vAlign w:val="center"/>
            <w:hideMark/>
          </w:tcPr>
          <w:p w14:paraId="1F710CA9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vAlign w:val="center"/>
          </w:tcPr>
          <w:p w14:paraId="4EFF67F7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37444DE4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F31D6" w:rsidRPr="008B644D" w14:paraId="55B4F4D9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387AAFBF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6F31D6" w:rsidRPr="008B644D" w14:paraId="3B100978" w14:textId="77777777" w:rsidTr="006F31D6">
        <w:trPr>
          <w:trHeight w:val="120"/>
        </w:trPr>
        <w:tc>
          <w:tcPr>
            <w:tcW w:w="265" w:type="pct"/>
            <w:vAlign w:val="center"/>
            <w:hideMark/>
          </w:tcPr>
          <w:p w14:paraId="1A220718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735" w:type="pct"/>
            <w:gridSpan w:val="12"/>
            <w:vAlign w:val="center"/>
          </w:tcPr>
          <w:p w14:paraId="2676EA87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качества питьевой воды</w:t>
            </w:r>
          </w:p>
        </w:tc>
      </w:tr>
      <w:tr w:rsidR="00417A2D" w:rsidRPr="008B644D" w14:paraId="60E9E1A6" w14:textId="77777777" w:rsidTr="00417A2D">
        <w:trPr>
          <w:trHeight w:val="284"/>
        </w:trPr>
        <w:tc>
          <w:tcPr>
            <w:tcW w:w="265" w:type="pct"/>
            <w:vAlign w:val="center"/>
            <w:hideMark/>
          </w:tcPr>
          <w:p w14:paraId="714824EC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1.1</w:t>
            </w:r>
          </w:p>
        </w:tc>
        <w:tc>
          <w:tcPr>
            <w:tcW w:w="2561" w:type="pct"/>
            <w:gridSpan w:val="5"/>
            <w:vAlign w:val="center"/>
          </w:tcPr>
          <w:p w14:paraId="77BD53E3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88" w:type="pct"/>
            <w:vAlign w:val="center"/>
          </w:tcPr>
          <w:p w14:paraId="354829DF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2" w:type="pct"/>
            <w:gridSpan w:val="3"/>
            <w:vAlign w:val="center"/>
          </w:tcPr>
          <w:p w14:paraId="2C7B13F9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08BA07A2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562" w:type="pct"/>
            <w:vAlign w:val="center"/>
          </w:tcPr>
          <w:p w14:paraId="63C392F6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417A2D" w:rsidRPr="008B644D" w14:paraId="7CBFDD9B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078287E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1.2</w:t>
            </w:r>
          </w:p>
        </w:tc>
        <w:tc>
          <w:tcPr>
            <w:tcW w:w="2561" w:type="pct"/>
            <w:gridSpan w:val="5"/>
            <w:vAlign w:val="center"/>
          </w:tcPr>
          <w:p w14:paraId="35A57B25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88" w:type="pct"/>
            <w:vAlign w:val="center"/>
          </w:tcPr>
          <w:p w14:paraId="2872116F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2" w:type="pct"/>
            <w:gridSpan w:val="3"/>
            <w:vAlign w:val="center"/>
          </w:tcPr>
          <w:p w14:paraId="3B13A4B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vAlign w:val="center"/>
          </w:tcPr>
          <w:p w14:paraId="7BA3E98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562" w:type="pct"/>
            <w:vAlign w:val="center"/>
          </w:tcPr>
          <w:p w14:paraId="5A43F94D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6F31D6" w:rsidRPr="008B644D" w14:paraId="6DD8C461" w14:textId="77777777" w:rsidTr="006F31D6">
        <w:trPr>
          <w:trHeight w:val="90"/>
        </w:trPr>
        <w:tc>
          <w:tcPr>
            <w:tcW w:w="265" w:type="pct"/>
            <w:vAlign w:val="center"/>
            <w:hideMark/>
          </w:tcPr>
          <w:p w14:paraId="67A56CF5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4735" w:type="pct"/>
            <w:gridSpan w:val="12"/>
            <w:vAlign w:val="center"/>
          </w:tcPr>
          <w:p w14:paraId="5051D157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17A2D" w:rsidRPr="008B644D" w14:paraId="41DD60EF" w14:textId="77777777" w:rsidTr="00417A2D">
        <w:trPr>
          <w:trHeight w:val="1269"/>
        </w:trPr>
        <w:tc>
          <w:tcPr>
            <w:tcW w:w="265" w:type="pct"/>
            <w:vAlign w:val="center"/>
            <w:hideMark/>
          </w:tcPr>
          <w:p w14:paraId="2FF2ABE9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2.1</w:t>
            </w:r>
          </w:p>
        </w:tc>
        <w:tc>
          <w:tcPr>
            <w:tcW w:w="2561" w:type="pct"/>
            <w:gridSpan w:val="5"/>
            <w:vAlign w:val="center"/>
          </w:tcPr>
          <w:p w14:paraId="0BB9C810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88" w:type="pct"/>
            <w:vAlign w:val="center"/>
          </w:tcPr>
          <w:p w14:paraId="713CCD0D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ед./км </w:t>
            </w:r>
          </w:p>
        </w:tc>
        <w:tc>
          <w:tcPr>
            <w:tcW w:w="562" w:type="pct"/>
            <w:gridSpan w:val="3"/>
            <w:vAlign w:val="center"/>
          </w:tcPr>
          <w:p w14:paraId="44935140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-</w:t>
            </w:r>
          </w:p>
        </w:tc>
        <w:tc>
          <w:tcPr>
            <w:tcW w:w="562" w:type="pct"/>
            <w:gridSpan w:val="2"/>
            <w:vAlign w:val="center"/>
          </w:tcPr>
          <w:p w14:paraId="62A0E2E2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562" w:type="pct"/>
            <w:vAlign w:val="center"/>
          </w:tcPr>
          <w:p w14:paraId="512CE1C0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</w:tr>
      <w:tr w:rsidR="006F31D6" w:rsidRPr="008B644D" w14:paraId="33952E50" w14:textId="77777777" w:rsidTr="006F31D6">
        <w:trPr>
          <w:trHeight w:val="156"/>
        </w:trPr>
        <w:tc>
          <w:tcPr>
            <w:tcW w:w="265" w:type="pct"/>
            <w:vAlign w:val="center"/>
            <w:hideMark/>
          </w:tcPr>
          <w:p w14:paraId="64DC9706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4735" w:type="pct"/>
            <w:gridSpan w:val="12"/>
            <w:vAlign w:val="center"/>
          </w:tcPr>
          <w:p w14:paraId="7D9AB816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энергетической эффективности</w:t>
            </w:r>
          </w:p>
        </w:tc>
      </w:tr>
      <w:tr w:rsidR="00417A2D" w:rsidRPr="008B644D" w14:paraId="4F06F32C" w14:textId="77777777" w:rsidTr="00417A2D">
        <w:trPr>
          <w:trHeight w:val="343"/>
        </w:trPr>
        <w:tc>
          <w:tcPr>
            <w:tcW w:w="265" w:type="pct"/>
            <w:vAlign w:val="center"/>
            <w:hideMark/>
          </w:tcPr>
          <w:p w14:paraId="7D1E7286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3.1</w:t>
            </w:r>
          </w:p>
        </w:tc>
        <w:tc>
          <w:tcPr>
            <w:tcW w:w="2561" w:type="pct"/>
            <w:gridSpan w:val="5"/>
            <w:vAlign w:val="center"/>
          </w:tcPr>
          <w:p w14:paraId="141C791E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88" w:type="pct"/>
            <w:vAlign w:val="center"/>
          </w:tcPr>
          <w:p w14:paraId="235F1FE2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2" w:type="pct"/>
            <w:gridSpan w:val="3"/>
            <w:vAlign w:val="center"/>
          </w:tcPr>
          <w:p w14:paraId="1356EC7C" w14:textId="216CB246" w:rsidR="00417A2D" w:rsidRPr="008B644D" w:rsidRDefault="00132A7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3,77</w:t>
            </w:r>
          </w:p>
        </w:tc>
        <w:tc>
          <w:tcPr>
            <w:tcW w:w="562" w:type="pct"/>
            <w:gridSpan w:val="2"/>
            <w:vAlign w:val="center"/>
          </w:tcPr>
          <w:p w14:paraId="08BAFA30" w14:textId="7DA6721D" w:rsidR="00417A2D" w:rsidRPr="008B644D" w:rsidRDefault="00132A7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3,77</w:t>
            </w:r>
          </w:p>
        </w:tc>
        <w:tc>
          <w:tcPr>
            <w:tcW w:w="562" w:type="pct"/>
            <w:vAlign w:val="center"/>
          </w:tcPr>
          <w:p w14:paraId="081CAC34" w14:textId="2D8675FF" w:rsidR="00417A2D" w:rsidRPr="008B644D" w:rsidRDefault="00132A7A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3,77</w:t>
            </w:r>
          </w:p>
        </w:tc>
      </w:tr>
      <w:tr w:rsidR="00417A2D" w:rsidRPr="008B644D" w14:paraId="13E4E080" w14:textId="77777777" w:rsidTr="00417A2D">
        <w:trPr>
          <w:trHeight w:val="284"/>
        </w:trPr>
        <w:tc>
          <w:tcPr>
            <w:tcW w:w="265" w:type="pct"/>
            <w:vAlign w:val="center"/>
          </w:tcPr>
          <w:p w14:paraId="58ABC63C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3.2</w:t>
            </w:r>
          </w:p>
        </w:tc>
        <w:tc>
          <w:tcPr>
            <w:tcW w:w="2561" w:type="pct"/>
            <w:gridSpan w:val="5"/>
            <w:vAlign w:val="center"/>
          </w:tcPr>
          <w:p w14:paraId="50E0D12D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88" w:type="pct"/>
            <w:vAlign w:val="center"/>
          </w:tcPr>
          <w:p w14:paraId="5BC57BF8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кВт*ч/куб.м </w:t>
            </w:r>
          </w:p>
        </w:tc>
        <w:tc>
          <w:tcPr>
            <w:tcW w:w="562" w:type="pct"/>
            <w:gridSpan w:val="3"/>
            <w:vMerge w:val="restart"/>
            <w:vAlign w:val="center"/>
          </w:tcPr>
          <w:p w14:paraId="4231C404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0,744</w:t>
            </w:r>
          </w:p>
        </w:tc>
        <w:tc>
          <w:tcPr>
            <w:tcW w:w="562" w:type="pct"/>
            <w:gridSpan w:val="2"/>
            <w:vMerge w:val="restart"/>
            <w:vAlign w:val="center"/>
          </w:tcPr>
          <w:p w14:paraId="0A39AF03" w14:textId="7F97C331" w:rsidR="00417A2D" w:rsidRPr="008B644D" w:rsidRDefault="00CA6609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0,744</w:t>
            </w:r>
          </w:p>
        </w:tc>
        <w:tc>
          <w:tcPr>
            <w:tcW w:w="562" w:type="pct"/>
            <w:vMerge w:val="restart"/>
            <w:vAlign w:val="center"/>
          </w:tcPr>
          <w:p w14:paraId="61FBCC98" w14:textId="0BEACEA0" w:rsidR="00417A2D" w:rsidRPr="008B644D" w:rsidRDefault="00CA6609" w:rsidP="006F31D6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0,744</w:t>
            </w:r>
          </w:p>
        </w:tc>
      </w:tr>
      <w:tr w:rsidR="00417A2D" w:rsidRPr="008B644D" w14:paraId="33CE2178" w14:textId="77777777" w:rsidTr="00417A2D">
        <w:trPr>
          <w:trHeight w:val="257"/>
        </w:trPr>
        <w:tc>
          <w:tcPr>
            <w:tcW w:w="265" w:type="pct"/>
            <w:vAlign w:val="center"/>
          </w:tcPr>
          <w:p w14:paraId="4E855CF3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3.3</w:t>
            </w:r>
          </w:p>
        </w:tc>
        <w:tc>
          <w:tcPr>
            <w:tcW w:w="2561" w:type="pct"/>
            <w:gridSpan w:val="5"/>
            <w:vAlign w:val="center"/>
          </w:tcPr>
          <w:p w14:paraId="6D4BB6EF" w14:textId="77777777" w:rsidR="00417A2D" w:rsidRPr="008B644D" w:rsidRDefault="00417A2D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88" w:type="pct"/>
            <w:vAlign w:val="center"/>
          </w:tcPr>
          <w:p w14:paraId="0CB5D4C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кВт*ч/куб.м </w:t>
            </w:r>
          </w:p>
        </w:tc>
        <w:tc>
          <w:tcPr>
            <w:tcW w:w="562" w:type="pct"/>
            <w:gridSpan w:val="3"/>
            <w:vMerge/>
            <w:vAlign w:val="center"/>
          </w:tcPr>
          <w:p w14:paraId="36B19E8E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562" w:type="pct"/>
            <w:gridSpan w:val="2"/>
            <w:vMerge/>
            <w:vAlign w:val="center"/>
          </w:tcPr>
          <w:p w14:paraId="571C7E82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vAlign w:val="center"/>
          </w:tcPr>
          <w:p w14:paraId="7B2E21A8" w14:textId="77777777" w:rsidR="00417A2D" w:rsidRPr="008B644D" w:rsidRDefault="00417A2D" w:rsidP="006F31D6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6F31D6" w:rsidRPr="008B644D" w14:paraId="007D5C85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05E6C0C1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F31D6" w:rsidRPr="008B644D" w14:paraId="02F6E9E9" w14:textId="77777777" w:rsidTr="006F31D6">
        <w:trPr>
          <w:trHeight w:val="284"/>
        </w:trPr>
        <w:tc>
          <w:tcPr>
            <w:tcW w:w="265" w:type="pct"/>
            <w:vMerge w:val="restart"/>
            <w:noWrap/>
            <w:vAlign w:val="center"/>
            <w:hideMark/>
          </w:tcPr>
          <w:p w14:paraId="64531AD4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1909" w:type="pct"/>
            <w:gridSpan w:val="3"/>
            <w:vMerge w:val="restart"/>
            <w:vAlign w:val="center"/>
            <w:hideMark/>
          </w:tcPr>
          <w:p w14:paraId="63391FEA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06" w:type="pct"/>
            <w:vMerge w:val="restart"/>
            <w:vAlign w:val="center"/>
            <w:hideMark/>
          </w:tcPr>
          <w:p w14:paraId="218A44B4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20" w:type="pct"/>
            <w:gridSpan w:val="8"/>
            <w:vAlign w:val="center"/>
            <w:hideMark/>
          </w:tcPr>
          <w:p w14:paraId="507A680F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17A2D" w:rsidRPr="008B644D" w14:paraId="783C1351" w14:textId="77777777" w:rsidTr="00764573">
        <w:trPr>
          <w:trHeight w:val="284"/>
        </w:trPr>
        <w:tc>
          <w:tcPr>
            <w:tcW w:w="265" w:type="pct"/>
            <w:vMerge/>
            <w:vAlign w:val="center"/>
            <w:hideMark/>
          </w:tcPr>
          <w:p w14:paraId="557836AE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909" w:type="pct"/>
            <w:gridSpan w:val="3"/>
            <w:vMerge/>
            <w:vAlign w:val="center"/>
            <w:hideMark/>
          </w:tcPr>
          <w:p w14:paraId="7FD6A367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6847905D" w14:textId="77777777" w:rsidR="00417A2D" w:rsidRPr="008B644D" w:rsidRDefault="00417A2D" w:rsidP="006F31D6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807" w:type="pct"/>
            <w:gridSpan w:val="3"/>
            <w:vAlign w:val="center"/>
            <w:hideMark/>
          </w:tcPr>
          <w:p w14:paraId="1C7A39FF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807" w:type="pct"/>
            <w:gridSpan w:val="3"/>
            <w:vAlign w:val="center"/>
          </w:tcPr>
          <w:p w14:paraId="180FA8EE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806" w:type="pct"/>
            <w:gridSpan w:val="2"/>
            <w:vAlign w:val="center"/>
          </w:tcPr>
          <w:p w14:paraId="2BD07C44" w14:textId="77777777" w:rsidR="00417A2D" w:rsidRPr="008B644D" w:rsidRDefault="00417A2D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F31D6" w:rsidRPr="008B644D" w14:paraId="1C8815CA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33BE09BB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6F31D6" w:rsidRPr="008B644D" w14:paraId="77172305" w14:textId="77777777" w:rsidTr="006F31D6">
        <w:trPr>
          <w:trHeight w:val="285"/>
        </w:trPr>
        <w:tc>
          <w:tcPr>
            <w:tcW w:w="265" w:type="pct"/>
            <w:noWrap/>
            <w:vAlign w:val="center"/>
            <w:hideMark/>
          </w:tcPr>
          <w:p w14:paraId="2BB8AB78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 </w:t>
            </w:r>
          </w:p>
        </w:tc>
        <w:tc>
          <w:tcPr>
            <w:tcW w:w="1909" w:type="pct"/>
            <w:gridSpan w:val="3"/>
            <w:vAlign w:val="center"/>
          </w:tcPr>
          <w:p w14:paraId="6696E033" w14:textId="77777777" w:rsidR="006F31D6" w:rsidRPr="008B644D" w:rsidRDefault="006F31D6" w:rsidP="006F31D6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06" w:type="pct"/>
            <w:noWrap/>
            <w:vAlign w:val="center"/>
          </w:tcPr>
          <w:p w14:paraId="4523FAEA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2420" w:type="pct"/>
            <w:gridSpan w:val="8"/>
            <w:vAlign w:val="center"/>
          </w:tcPr>
          <w:p w14:paraId="105DBC8D" w14:textId="77777777" w:rsidR="006F31D6" w:rsidRPr="008B644D" w:rsidRDefault="006F31D6" w:rsidP="006F31D6">
            <w:pPr>
              <w:suppressAutoHyphens w:val="0"/>
              <w:jc w:val="center"/>
            </w:pPr>
            <w:r w:rsidRPr="008B644D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F31D6" w:rsidRPr="008B644D" w14:paraId="2935331B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DA760B1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F31D6" w:rsidRPr="008B644D" w14:paraId="1BFE842B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8F64D40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Организацией не осуществлялся регулируемый вид д</w:t>
            </w:r>
            <w:r w:rsidR="00417A2D">
              <w:rPr>
                <w:sz w:val="20"/>
              </w:rPr>
              <w:t>еятельности водоснабжения в 2024</w:t>
            </w:r>
            <w:r w:rsidRPr="008B644D">
              <w:rPr>
                <w:sz w:val="20"/>
              </w:rPr>
              <w:t xml:space="preserve"> году</w:t>
            </w:r>
          </w:p>
        </w:tc>
      </w:tr>
      <w:tr w:rsidR="006F31D6" w:rsidRPr="008B644D" w14:paraId="26CCA5C1" w14:textId="77777777" w:rsidTr="00363B97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0E21191A" w14:textId="77777777" w:rsidR="006F31D6" w:rsidRPr="008B644D" w:rsidRDefault="006F31D6" w:rsidP="006F31D6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F31D6" w:rsidRPr="008B644D" w14:paraId="0212DB1D" w14:textId="77777777" w:rsidTr="006F31D6">
        <w:trPr>
          <w:trHeight w:val="283"/>
        </w:trPr>
        <w:tc>
          <w:tcPr>
            <w:tcW w:w="265" w:type="pct"/>
            <w:vAlign w:val="center"/>
            <w:hideMark/>
          </w:tcPr>
          <w:p w14:paraId="13FFB681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№</w:t>
            </w:r>
          </w:p>
        </w:tc>
        <w:tc>
          <w:tcPr>
            <w:tcW w:w="4735" w:type="pct"/>
            <w:gridSpan w:val="12"/>
            <w:vAlign w:val="center"/>
            <w:hideMark/>
          </w:tcPr>
          <w:p w14:paraId="54094116" w14:textId="77777777" w:rsidR="006F31D6" w:rsidRPr="008B644D" w:rsidRDefault="006F31D6" w:rsidP="006F31D6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286C8D27" w14:textId="77777777" w:rsidR="00F43159" w:rsidRPr="008B644D" w:rsidRDefault="00F43159" w:rsidP="00F43159">
      <w:pPr>
        <w:suppressAutoHyphens w:val="0"/>
        <w:spacing w:line="360" w:lineRule="auto"/>
        <w:jc w:val="both"/>
      </w:pPr>
    </w:p>
    <w:p w14:paraId="676FCBB0" w14:textId="77777777" w:rsidR="00831171" w:rsidRDefault="00831171" w:rsidP="00323F47">
      <w:pPr>
        <w:tabs>
          <w:tab w:val="left" w:pos="6663"/>
          <w:tab w:val="left" w:pos="6946"/>
        </w:tabs>
        <w:ind w:left="10915"/>
        <w:rPr>
          <w:szCs w:val="28"/>
        </w:rPr>
      </w:pPr>
    </w:p>
    <w:sectPr w:rsidR="00831171" w:rsidSect="008B644D">
      <w:pgSz w:w="16840" w:h="11907" w:orient="landscape"/>
      <w:pgMar w:top="1134" w:right="68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6E70A" w14:textId="77777777" w:rsidR="0055108A" w:rsidRDefault="00183542">
      <w:r>
        <w:separator/>
      </w:r>
    </w:p>
  </w:endnote>
  <w:endnote w:type="continuationSeparator" w:id="0">
    <w:p w14:paraId="1694F53A" w14:textId="77777777" w:rsidR="0055108A" w:rsidRDefault="001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7F57" w14:textId="77777777" w:rsidR="0055108A" w:rsidRDefault="00183542">
      <w:r>
        <w:separator/>
      </w:r>
    </w:p>
  </w:footnote>
  <w:footnote w:type="continuationSeparator" w:id="0">
    <w:p w14:paraId="42F26F53" w14:textId="77777777" w:rsidR="0055108A" w:rsidRDefault="001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204E" w14:textId="77777777" w:rsidR="00831171" w:rsidRDefault="0018354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97F35C4" wp14:editId="203EA8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CD39D2" w14:textId="77777777" w:rsidR="00831171" w:rsidRDefault="00183542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F35C4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ECD39D2" w14:textId="77777777" w:rsidR="00831171" w:rsidRDefault="00183542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5592"/>
      <w:docPartObj>
        <w:docPartGallery w:val="Page Numbers (Top of Page)"/>
        <w:docPartUnique/>
      </w:docPartObj>
    </w:sdtPr>
    <w:sdtEndPr/>
    <w:sdtContent>
      <w:p w14:paraId="6B176528" w14:textId="7F5FBBD2" w:rsidR="00831171" w:rsidRDefault="00183542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865CE8">
          <w:rPr>
            <w:noProof/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34FB2"/>
    <w:multiLevelType w:val="multilevel"/>
    <w:tmpl w:val="562C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A14DB6"/>
    <w:multiLevelType w:val="multilevel"/>
    <w:tmpl w:val="07D4BB8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71"/>
    <w:rsid w:val="00087A55"/>
    <w:rsid w:val="00093FB2"/>
    <w:rsid w:val="00132A7A"/>
    <w:rsid w:val="00183542"/>
    <w:rsid w:val="002568C7"/>
    <w:rsid w:val="002943B0"/>
    <w:rsid w:val="002A38CF"/>
    <w:rsid w:val="0030104C"/>
    <w:rsid w:val="00323F47"/>
    <w:rsid w:val="00401535"/>
    <w:rsid w:val="00415E72"/>
    <w:rsid w:val="00417A2D"/>
    <w:rsid w:val="0055108A"/>
    <w:rsid w:val="0059686B"/>
    <w:rsid w:val="006F31D6"/>
    <w:rsid w:val="00764573"/>
    <w:rsid w:val="007717F1"/>
    <w:rsid w:val="00831171"/>
    <w:rsid w:val="00865CE8"/>
    <w:rsid w:val="008B644D"/>
    <w:rsid w:val="00923C70"/>
    <w:rsid w:val="00957511"/>
    <w:rsid w:val="00CA6609"/>
    <w:rsid w:val="00CB1F1A"/>
    <w:rsid w:val="00DD126B"/>
    <w:rsid w:val="00E3131E"/>
    <w:rsid w:val="00E412FE"/>
    <w:rsid w:val="00E93A3A"/>
    <w:rsid w:val="00E97726"/>
    <w:rsid w:val="00EA442C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60BD"/>
  <w15:docId w15:val="{E13178B3-1C51-497A-A2A0-57AB9B55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7164-FDDE-4DCC-9123-71234279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4</cp:revision>
  <cp:lastPrinted>2024-12-11T14:13:00Z</cp:lastPrinted>
  <dcterms:created xsi:type="dcterms:W3CDTF">2025-12-16T13:06:00Z</dcterms:created>
  <dcterms:modified xsi:type="dcterms:W3CDTF">2025-12-17T05:21:00Z</dcterms:modified>
  <dc:language>ru-RU</dc:language>
</cp:coreProperties>
</file>