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394"/>
          <w:tab w:val="left" w:leader="none" w:pos="4535"/>
          <w:tab w:val="left" w:leader="none" w:pos="5103"/>
        </w:tabs>
        <w:spacing w:after="0" w:line="240" w:lineRule="auto"/>
        <w:ind w:right="5670" w:firstLine="0" w:left="0"/>
        <w:jc w:val="both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внесении изменени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римерный перечень государственных услуг и работ, оказываемых и выполняемых государственными учрежден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иям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 и фин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ансируемых за счет средств бюджета Республики Татарстан, в разрезе видов учреждений 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sz w:val="28"/>
          <w:szCs w:val="28"/>
          <w:highlight w:val="cyan"/>
        </w:rPr>
      </w:r>
      <w:r>
        <w:rPr>
          <w:rFonts w:ascii="Times New Roman" w:hAnsi="Times New Roman"/>
          <w:sz w:val="28"/>
          <w:szCs w:val="28"/>
          <w:highlight w:val="cyan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5CC0B3E5">
      <w:pPr>
        <w:pStyle w:val="956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переч</w:t>
      </w:r>
      <w:r>
        <w:rPr>
          <w:rFonts w:ascii="Times New Roman" w:hAnsi="Times New Roman"/>
          <w:sz w:val="28"/>
          <w:szCs w:val="28"/>
        </w:rPr>
        <w:t xml:space="preserve">ень</w:t>
      </w:r>
      <w:r>
        <w:rPr>
          <w:rFonts w:ascii="Times New Roman" w:hAnsi="Times New Roman"/>
          <w:sz w:val="28"/>
          <w:szCs w:val="28"/>
        </w:rPr>
        <w:t xml:space="preserve">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29.09.2015 № 726 «Об утверждении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25.12.2015 № 974, от 14.01.2016 № 12, от 02.11.2016 № 807, от 31.12.2016 № 1094, от 27.06.2017 № 441, от 27.11.2017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914, от 27.12.2017 № 1062, от 26.04.2018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296, от 26.11.2018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№ 1053, от 13.12.2018 № 1128,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 № 732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07.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.2019 № 892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30.12.2019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15.05.2020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391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18.08.2020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704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25.09.2020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873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25.12.2020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1190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 27.01.2021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45, от 21.07.2021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627, от 13.08.2021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719,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1075, от 27.12.2021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1294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23.03.2022</w:t>
      </w:r>
      <w:r>
        <w:rPr>
          <w:rFonts w:ascii="Times New Roman" w:hAnsi="Times New Roman"/>
          <w:sz w:val="28"/>
          <w:szCs w:val="28"/>
        </w:rPr>
        <w:t xml:space="preserve"> </w:t>
        <w:br/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10.05.2022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426, от 16.05.2022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449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03.08.2022 № 755</w:t>
      </w:r>
      <w:r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 xml:space="preserve">18.11.2022</w:t>
      </w:r>
      <w:r>
        <w:rPr>
          <w:rFonts w:ascii="Times New Roman" w:hAnsi="Times New Roman"/>
          <w:sz w:val="28"/>
          <w:szCs w:val="28"/>
        </w:rPr>
        <w:t xml:space="preserve"> </w:t>
        <w:br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1233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27.01.2023 № 57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11.02.2023 № 140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25.03.2023 № 351, от 18.04.2023 № 489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03.07.2023 № 773</w:t>
      </w:r>
      <w:r>
        <w:rPr>
          <w:rFonts w:ascii="Times New Roman" w:hAnsi="Times New Roman"/>
          <w:sz w:val="28"/>
          <w:szCs w:val="28"/>
        </w:rPr>
        <w:t xml:space="preserve">, от 24.08.2023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23.10.2023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1337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15.12.2023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1628, от 29.01.2024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07.03.2024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211, от 25.04.2024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275, от 07.05.2024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19.07.2024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581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23.10.2024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30.12.2024 № 1267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26.05.2025 № 359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17.07.2025 № 523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я:</w:t>
      </w:r>
      <w:r>
        <w:rPr>
          <w:rFonts w:ascii="Times New Roman" w:hAnsi="Times New Roman"/>
          <w:sz w:val="28"/>
          <w:szCs w:val="28"/>
        </w:rPr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пункте 23.7: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C6E8AEA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1 после слова «программ» дополнить словом «Навигатор»;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64FB665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дополнить строкой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7B9B4FA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1276"/>
        <w:gridCol w:w="850"/>
        <w:gridCol w:w="3543"/>
        <w:gridCol w:w="425"/>
        <w:gridCol w:w="425"/>
        <w:gridCol w:w="425"/>
        <w:gridCol w:w="425"/>
        <w:gridCol w:w="1417"/>
        <w:gridCol w:w="113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" w:type="dxa"/>
            <w:vAlign w:val="top"/>
            <w:textDirection w:val="lrTb"/>
            <w:noWrap w:val="false"/>
          </w:tcPr>
          <w:p w14:paraId="585C0CF6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DA09A5D"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750000Р.16.1.МП17АА37000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обучения сотрудников организаций сферы молодежной политики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молодежная политика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57" w:firstLine="0" w:left="57"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А.В Песошин</w:t>
      </w:r>
      <w:r>
        <w:rPr>
          <w:rFonts w:ascii="Times New Roman" w:hAnsi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й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b/>
          <w:sz w:val="28"/>
          <w:szCs w:val="28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«О внесении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sz w:val="28"/>
          <w:szCs w:val="28"/>
          <w:highlight w:val="none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</w:t>
        <w:br/>
        <w:t xml:space="preserve">№ 726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Примерный перечень)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государственным бюджетным учреждением «Центр экономических и социальных исследований Респ</w:t>
      </w:r>
      <w:r>
        <w:rPr>
          <w:rFonts w:ascii="Times New Roman" w:hAnsi="Times New Roman"/>
          <w:sz w:val="28"/>
          <w:szCs w:val="28"/>
          <w:highlight w:val="none"/>
        </w:rPr>
        <w:t xml:space="preserve">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238AE157"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соответствии с обращением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</w:t>
      </w:r>
      <w:r>
        <w:rPr>
          <w:rFonts w:ascii="Times New Roman" w:hAnsi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 делам молодежи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17.10.2025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6211/исх-АК </w:t>
      </w:r>
      <w:r>
        <w:rPr>
          <w:rFonts w:ascii="Times New Roman" w:hAnsi="Times New Roman"/>
          <w:sz w:val="28"/>
          <w:szCs w:val="28"/>
          <w:highlight w:val="none"/>
        </w:rPr>
        <w:t xml:space="preserve">о </w:t>
      </w:r>
      <w:r>
        <w:rPr>
          <w:rFonts w:ascii="Times New Roman" w:hAnsi="Times New Roman"/>
          <w:sz w:val="28"/>
          <w:szCs w:val="28"/>
          <w:highlight w:val="none"/>
        </w:rPr>
        <w:t xml:space="preserve">включении услуги «Организация обучения сотрудников организаций сферы молодежной политики»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организации мероприятий по обучению и повышению квалификации сотрудников сферы </w:t>
      </w:r>
      <w:r>
        <w:rPr>
          <w:rFonts w:ascii="Times New Roman" w:hAnsi="Times New Roman"/>
          <w:sz w:val="28"/>
          <w:szCs w:val="28"/>
          <w:highlight w:val="none"/>
        </w:rPr>
        <w:t xml:space="preserve">молодежной политики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Постановлением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Правительства Российской Федерации от 26.12.2024 №1896 «О внесении изменений в некоторые акты Правительства Российской Федерации» внесены изменения в Правила предоставления и распределения субсидий из федерального бюджета бюджетам субъектам Р</w:t>
      </w:r>
      <w:r>
        <w:rPr>
          <w:rFonts w:ascii="Times New Roman" w:hAnsi="Times New Roman"/>
          <w:sz w:val="28"/>
          <w:szCs w:val="28"/>
          <w:highlight w:val="none"/>
        </w:rPr>
        <w:t xml:space="preserve">оссийской Федерации на реализацию программы комплексного развития молодежной политики в субъектах Российской Федерации «Регион для молодых»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A64E1AC"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- в рамках приведения в соответствие постановлению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01.12.2025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1020</w:t>
      </w:r>
      <w:r>
        <w:rPr>
          <w:rFonts w:ascii="Times New Roman" w:hAnsi="Times New Roman"/>
          <w:sz w:val="28"/>
          <w:szCs w:val="28"/>
          <w:highlight w:val="none"/>
        </w:rPr>
        <w:t xml:space="preserve"> «О внесении изменений в региональный перечень (классификатор) государственных (муниципальных) услуг, не включенных в общероссийские базовые (отрас</w:t>
      </w:r>
      <w:r>
        <w:rPr>
          <w:rFonts w:ascii="Times New Roman" w:hAnsi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/>
          <w:sz w:val="28"/>
          <w:szCs w:val="28"/>
          <w:highlight w:val="none"/>
        </w:rPr>
        <w:t xml:space="preserve">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осуществлении переданных полном</w:t>
      </w:r>
      <w:r>
        <w:rPr>
          <w:rFonts w:ascii="Times New Roman" w:hAnsi="Times New Roman"/>
          <w:sz w:val="28"/>
          <w:szCs w:val="28"/>
          <w:highlight w:val="none"/>
        </w:rPr>
        <w:t xml:space="preserve">очий Российской Федерации и полномочий по предметам совместного ведения Российской Федерации и Республики Татарстан, утвержденный постановлением Кабинета Министров Республики Татарстан от 24.12.2018 № 1214» (далее – Региональный перечень).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</w:rPr>
        <w:t xml:space="preserve">тся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Примерный перечень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закрепления дополнительной государственной услуги за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«Республиканский центр молодежных, инновационных и профилактических программ «Навигатор»</w:t>
      </w:r>
      <w:r>
        <w:rPr>
          <w:rFonts w:ascii="Times New Roman" w:hAnsi="Times New Roman"/>
          <w:sz w:val="28"/>
          <w:szCs w:val="28"/>
          <w:highlight w:val="none"/>
        </w:rPr>
        <w:t xml:space="preserve"> в связи с включением ее в Региональный перечень.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53E684E"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/>
    <w:r/>
  </w:p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6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7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8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9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50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1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2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3">
    <w:name w:val="toc 9"/>
    <w:basedOn w:val="956"/>
    <w:next w:val="956"/>
    <w:uiPriority w:val="39"/>
    <w:unhideWhenUsed/>
    <w:pPr>
      <w:pBdr/>
      <w:spacing w:after="100"/>
      <w:ind w:left="1760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7">
    <w:name w:val="Основной шрифт абзаца"/>
    <w:next w:val="957"/>
    <w:link w:val="956"/>
    <w:uiPriority w:val="1"/>
    <w:unhideWhenUsed/>
    <w:pPr>
      <w:pBdr/>
      <w:spacing/>
      <w:ind/>
    </w:pPr>
  </w:style>
  <w:style w:type="table" w:styleId="958">
    <w:name w:val="Обычная таблица"/>
    <w:next w:val="958"/>
    <w:link w:val="95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>
    <w:name w:val="Нет списка"/>
    <w:next w:val="959"/>
    <w:link w:val="956"/>
    <w:uiPriority w:val="99"/>
    <w:semiHidden/>
    <w:unhideWhenUsed/>
    <w:pPr>
      <w:pBdr/>
      <w:spacing/>
      <w:ind/>
    </w:pPr>
  </w:style>
  <w:style w:type="paragraph" w:styleId="960">
    <w:name w:val="Абзац списка"/>
    <w:basedOn w:val="956"/>
    <w:next w:val="960"/>
    <w:link w:val="956"/>
    <w:uiPriority w:val="34"/>
    <w:qFormat/>
    <w:pPr>
      <w:pBdr/>
      <w:spacing/>
      <w:ind w:left="720"/>
      <w:contextualSpacing w:val="true"/>
    </w:pPr>
  </w:style>
  <w:style w:type="table" w:styleId="961">
    <w:name w:val="Сетка таблицы"/>
    <w:basedOn w:val="958"/>
    <w:next w:val="961"/>
    <w:link w:val="95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ConsPlusNormal"/>
    <w:next w:val="962"/>
    <w:link w:val="95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3">
    <w:name w:val="Верхний колонтитул"/>
    <w:basedOn w:val="956"/>
    <w:next w:val="963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4">
    <w:name w:val="Верхний колонтитул Знак"/>
    <w:next w:val="964"/>
    <w:link w:val="96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5">
    <w:name w:val="Нижний колонтитул"/>
    <w:basedOn w:val="956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>
    <w:name w:val="Нижний колонтитул Знак"/>
    <w:basedOn w:val="957"/>
    <w:next w:val="966"/>
    <w:link w:val="965"/>
    <w:uiPriority w:val="99"/>
    <w:pPr>
      <w:pBdr/>
      <w:spacing/>
      <w:ind/>
    </w:pPr>
  </w:style>
  <w:style w:type="paragraph" w:styleId="967">
    <w:name w:val="Текст выноски"/>
    <w:basedOn w:val="956"/>
    <w:next w:val="967"/>
    <w:link w:val="96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8">
    <w:name w:val="Текст выноски Знак"/>
    <w:next w:val="968"/>
    <w:link w:val="9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9">
    <w:name w:val="ConsPlusCell"/>
    <w:next w:val="969"/>
    <w:link w:val="95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0">
    <w:name w:val="ConsPlusNonformat"/>
    <w:next w:val="970"/>
    <w:link w:val="95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1">
    <w:name w:val="Гиперссылка"/>
    <w:next w:val="971"/>
    <w:link w:val="956"/>
    <w:uiPriority w:val="99"/>
    <w:unhideWhenUsed/>
    <w:pPr>
      <w:pBdr/>
      <w:spacing/>
      <w:ind/>
    </w:pPr>
    <w:rPr>
      <w:color w:val="0563c1"/>
      <w:u w:val="single"/>
    </w:rPr>
  </w:style>
  <w:style w:type="table" w:styleId="972">
    <w:name w:val="Сетка таблицы1"/>
    <w:basedOn w:val="958"/>
    <w:next w:val="961"/>
    <w:link w:val="956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>
    <w:name w:val="Неразрешенное упоминание"/>
    <w:next w:val="973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4">
    <w:name w:val="Обычный (веб)"/>
    <w:basedOn w:val="956"/>
    <w:next w:val="974"/>
    <w:link w:val="95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99</cp:revision>
  <dcterms:created xsi:type="dcterms:W3CDTF">2023-07-21T08:39:00Z</dcterms:created>
  <dcterms:modified xsi:type="dcterms:W3CDTF">2025-12-08T06:35:26Z</dcterms:modified>
  <cp:version>1048576</cp:version>
</cp:coreProperties>
</file>