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6"/>
        <w:pBdr/>
        <w:spacing w:after="0" w:line="288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tabs>
          <w:tab w:val="left" w:leader="none" w:pos="3544"/>
        </w:tabs>
        <w:spacing w:after="0" w:line="288" w:lineRule="auto"/>
        <w:ind w:right="5386" w:firstLine="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 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Татарстан от 18.09.2024</w:t>
      </w:r>
      <w:r>
        <w:rPr>
          <w:rFonts w:ascii="Times New Roman" w:hAnsi="Times New Roman"/>
          <w:sz w:val="28"/>
          <w:szCs w:val="28"/>
          <w:highlight w:val="none"/>
        </w:rPr>
        <w:t xml:space="preserve">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утвержденные постановлением Кабинета Министров Республики Татарстан от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18.09.2024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(с изменениями, внесенными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постановлениями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</w:rPr>
        <w:t xml:space="preserve">та Министров Республики Татарстан от 12.05.2025 № 309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24.05.2025 № 350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29.05.2025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371, от 22.07.2025 № 540, от 15.08.2025 № 606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о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т 09.09.2025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678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18.11.2025 № 962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следующие изменения: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4 строки «организация и осуществление транспортного обслуживания должностных лиц, государственных органов, органов местного самоуправления и государственных, муниципальных учреждений» пункта 2.2 цифры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«374 045 746,5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8»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заменить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389 765 676,58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</w:t>
      </w:r>
      <w:r/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графе 4 строки «административное обеспечение деятельности организации (проведение мониторинга)» пункта 13.1 цифры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«85 373 751,28»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заменить цифрами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87 367 751,28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66"/>
        <w:pBdr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Татарстан от 18.09.2024</w:t>
      </w:r>
      <w:r>
        <w:rPr>
          <w:rFonts w:ascii="Times New Roman" w:hAnsi="Times New Roman"/>
          <w:b/>
          <w:sz w:val="28"/>
          <w:szCs w:val="28"/>
          <w:highlight w:val="none"/>
        </w:rPr>
        <w:br/>
        <w:t xml:space="preserve">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66"/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</w:t>
      </w:r>
      <w:r>
        <w:rPr>
          <w:rFonts w:ascii="Times New Roman" w:hAnsi="Times New Roman"/>
          <w:sz w:val="28"/>
          <w:szCs w:val="28"/>
          <w:highlight w:val="none"/>
        </w:rPr>
        <w:t xml:space="preserve">в нормативные затраты на государственные работы, выполняемые отдельными государственными учреждениями Республики Татарстан, на 2025 год и на плановый период 2026 и 2027 годов, утвержденные постановлением Кабинета Министров Республики Татарстан от 18.09.2024</w:t>
      </w:r>
      <w:r>
        <w:rPr>
          <w:rFonts w:ascii="Times New Roman" w:hAnsi="Times New Roman"/>
          <w:sz w:val="28"/>
          <w:szCs w:val="28"/>
          <w:highlight w:val="none"/>
        </w:rPr>
        <w:t xml:space="preserve"> № 812 «Об утверждении нормативных затрат на государственные работы, услуги и объемов государственных услуг отдельных государственных учреждений Республики Татарстан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государственным бюджетным учреждением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«Центр экономических и социальных исследований Республики Татарстан при Кабинете Министров Республики Татарстан»: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29.11.2025 № 2733-р о предоставлении субсидии государственному бюджетному учреждению «Хозяйственное управление при Кабинете Министров Республики Татарстан» (далее – ГБУ «ХОЗУ РТ</w:t>
      </w:r>
      <w:r>
        <w:rPr>
          <w:rFonts w:ascii="Times New Roman" w:hAnsi="Times New Roman"/>
          <w:sz w:val="28"/>
          <w:szCs w:val="28"/>
          <w:highlight w:val="none"/>
        </w:rPr>
        <w:t xml:space="preserve">») на увеличение объема финансового обеспечения выполнения государственного задания;</w:t>
      </w:r>
      <w:r/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- во исполнение пункта 2 распоряжения Кабинета Министров Республики Татарстан от 02.12.2025 № 2750-р о предоставлении субсидии государственному бюджетному учреждению «Научно-производственное объединение по геологии и использованию недр Республики Татарстан»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ГБУ «НПО Геоцентр РТ») на увеличение объема финансового обеспечения выполнения государственного задания в части приобретения эколого-аналитического оборудования для модернизации автоматических станций контроля загрязнения атмосферного воздуха.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в части корректировки нормативных затрат на государственные работы, выполняемые ГБУ «ХОЗУ РТ», «НПО Геоцентр РТ».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  <w:highlight w:val="none"/>
        </w:rPr>
        <w:t xml:space="preserve"> проекта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73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nsid w:val="6B15D6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39CA5CF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369CA12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4783289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Placeholder Text"/>
    <w:basedOn w:val="914"/>
    <w:uiPriority w:val="99"/>
    <w:semiHidden/>
    <w:pPr>
      <w:pBdr/>
      <w:spacing/>
      <w:ind/>
    </w:pPr>
    <w:rPr>
      <w:color w:val="666666"/>
    </w:rPr>
  </w:style>
  <w:style w:type="table" w:styleId="7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Table Grid Light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7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7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7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6"/>
    <w:next w:val="966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6"/>
    <w:next w:val="966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6"/>
    <w:next w:val="966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6"/>
    <w:next w:val="966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6"/>
    <w:next w:val="966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6"/>
    <w:next w:val="966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6"/>
    <w:next w:val="966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6"/>
    <w:next w:val="966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6"/>
    <w:next w:val="966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>
    <w:name w:val="Heading 1 Char"/>
    <w:basedOn w:val="914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7">
    <w:name w:val="Heading 2 Char"/>
    <w:basedOn w:val="914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8">
    <w:name w:val="Heading 3 Char"/>
    <w:basedOn w:val="914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9">
    <w:name w:val="Heading 4 Char"/>
    <w:basedOn w:val="914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0">
    <w:name w:val="Heading 5 Char"/>
    <w:basedOn w:val="914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1">
    <w:name w:val="Heading 6 Char"/>
    <w:basedOn w:val="914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2">
    <w:name w:val="Heading 7 Char"/>
    <w:basedOn w:val="914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3">
    <w:name w:val="Heading 8 Char"/>
    <w:basedOn w:val="914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9 Char"/>
    <w:basedOn w:val="914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5">
    <w:name w:val="Title"/>
    <w:basedOn w:val="966"/>
    <w:next w:val="966"/>
    <w:link w:val="92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Title Char"/>
    <w:basedOn w:val="914"/>
    <w:link w:val="92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7">
    <w:name w:val="Subtitle"/>
    <w:basedOn w:val="966"/>
    <w:next w:val="966"/>
    <w:link w:val="92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8">
    <w:name w:val="Subtitle Char"/>
    <w:basedOn w:val="914"/>
    <w:link w:val="92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9">
    <w:name w:val="Quote"/>
    <w:basedOn w:val="966"/>
    <w:next w:val="966"/>
    <w:link w:val="93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0">
    <w:name w:val="Quote Char"/>
    <w:basedOn w:val="914"/>
    <w:link w:val="9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1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2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6"/>
    <w:next w:val="966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14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966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Header Char"/>
    <w:basedOn w:val="914"/>
    <w:link w:val="942"/>
    <w:uiPriority w:val="99"/>
    <w:pPr>
      <w:pBdr/>
      <w:spacing/>
      <w:ind/>
    </w:pPr>
  </w:style>
  <w:style w:type="paragraph" w:styleId="944">
    <w:name w:val="Footer"/>
    <w:basedOn w:val="966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>
    <w:name w:val="Footer Char"/>
    <w:basedOn w:val="914"/>
    <w:link w:val="944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14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14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basedOn w:val="9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4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5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6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7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8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9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60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1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2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3">
    <w:name w:val="toc 9"/>
    <w:basedOn w:val="966"/>
    <w:next w:val="966"/>
    <w:uiPriority w:val="39"/>
    <w:unhideWhenUsed/>
    <w:pPr>
      <w:pBdr/>
      <w:spacing w:after="100"/>
      <w:ind w:left="1760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next w:val="966"/>
    <w:link w:val="966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67">
    <w:name w:val="Основной шрифт абзаца"/>
    <w:next w:val="967"/>
    <w:link w:val="966"/>
    <w:uiPriority w:val="1"/>
    <w:unhideWhenUsed/>
    <w:pPr>
      <w:pBdr/>
      <w:spacing/>
      <w:ind/>
    </w:pPr>
  </w:style>
  <w:style w:type="table" w:styleId="968">
    <w:name w:val="Обычная таблица"/>
    <w:next w:val="968"/>
    <w:link w:val="966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9">
    <w:name w:val="Нет списка"/>
    <w:next w:val="969"/>
    <w:link w:val="966"/>
    <w:uiPriority w:val="99"/>
    <w:semiHidden/>
    <w:unhideWhenUsed/>
    <w:pPr>
      <w:pBdr/>
      <w:spacing/>
      <w:ind/>
    </w:pPr>
  </w:style>
  <w:style w:type="paragraph" w:styleId="970">
    <w:name w:val="Абзац списка"/>
    <w:basedOn w:val="966"/>
    <w:next w:val="970"/>
    <w:link w:val="966"/>
    <w:uiPriority w:val="34"/>
    <w:qFormat/>
    <w:pPr>
      <w:pBdr/>
      <w:spacing/>
      <w:ind w:left="720"/>
      <w:contextualSpacing w:val="true"/>
    </w:pPr>
  </w:style>
  <w:style w:type="table" w:styleId="971">
    <w:name w:val="Сетка таблицы"/>
    <w:basedOn w:val="968"/>
    <w:next w:val="971"/>
    <w:link w:val="966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ConsPlusNormal"/>
    <w:next w:val="972"/>
    <w:link w:val="966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73">
    <w:name w:val="Верхний колонтитул"/>
    <w:basedOn w:val="966"/>
    <w:next w:val="973"/>
    <w:link w:val="97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74">
    <w:name w:val="Верхний колонтитул Знак"/>
    <w:next w:val="974"/>
    <w:link w:val="973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75">
    <w:name w:val="Нижний колонтитул"/>
    <w:basedOn w:val="966"/>
    <w:next w:val="975"/>
    <w:link w:val="97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76">
    <w:name w:val="Нижний колонтитул Знак"/>
    <w:basedOn w:val="967"/>
    <w:next w:val="976"/>
    <w:link w:val="975"/>
    <w:uiPriority w:val="99"/>
    <w:pPr>
      <w:pBdr/>
      <w:spacing/>
      <w:ind/>
    </w:pPr>
  </w:style>
  <w:style w:type="paragraph" w:styleId="977">
    <w:name w:val="Текст выноски"/>
    <w:basedOn w:val="966"/>
    <w:next w:val="977"/>
    <w:link w:val="978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8">
    <w:name w:val="Текст выноски Знак"/>
    <w:next w:val="978"/>
    <w:link w:val="97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9">
    <w:name w:val="ConsPlusCell"/>
    <w:next w:val="979"/>
    <w:link w:val="966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80">
    <w:name w:val="ConsPlusNonformat"/>
    <w:next w:val="980"/>
    <w:link w:val="966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81">
    <w:name w:val="Гиперссылка"/>
    <w:next w:val="981"/>
    <w:link w:val="966"/>
    <w:uiPriority w:val="99"/>
    <w:unhideWhenUsed/>
    <w:pPr>
      <w:pBdr/>
      <w:spacing/>
      <w:ind/>
    </w:pPr>
    <w:rPr>
      <w:color w:val="0563c1"/>
      <w:u w:val="single"/>
    </w:rPr>
  </w:style>
  <w:style w:type="numbering" w:styleId="982">
    <w:name w:val="Нет списка1"/>
    <w:next w:val="969"/>
    <w:link w:val="966"/>
    <w:uiPriority w:val="99"/>
    <w:semiHidden/>
    <w:unhideWhenUsed/>
    <w:pPr>
      <w:pBdr/>
      <w:spacing/>
      <w:ind/>
    </w:pPr>
  </w:style>
  <w:style w:type="table" w:styleId="983">
    <w:name w:val="Сетка таблицы1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84">
    <w:name w:val="Просмотренная гиперссылка"/>
    <w:next w:val="984"/>
    <w:link w:val="966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85">
    <w:name w:val="xl65"/>
    <w:basedOn w:val="966"/>
    <w:next w:val="985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66"/>
    <w:basedOn w:val="966"/>
    <w:next w:val="986"/>
    <w:link w:val="966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67"/>
    <w:basedOn w:val="966"/>
    <w:next w:val="987"/>
    <w:link w:val="96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68"/>
    <w:basedOn w:val="966"/>
    <w:next w:val="988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69"/>
    <w:basedOn w:val="966"/>
    <w:next w:val="989"/>
    <w:link w:val="966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0"/>
    <w:basedOn w:val="966"/>
    <w:next w:val="990"/>
    <w:link w:val="966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1"/>
    <w:basedOn w:val="966"/>
    <w:next w:val="991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2">
    <w:name w:val="xl72"/>
    <w:basedOn w:val="966"/>
    <w:next w:val="992"/>
    <w:link w:val="96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3">
    <w:name w:val="xl73"/>
    <w:basedOn w:val="966"/>
    <w:next w:val="993"/>
    <w:link w:val="96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74"/>
    <w:basedOn w:val="966"/>
    <w:next w:val="994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5">
    <w:name w:val="xl75"/>
    <w:basedOn w:val="966"/>
    <w:next w:val="995"/>
    <w:link w:val="966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76"/>
    <w:basedOn w:val="966"/>
    <w:next w:val="996"/>
    <w:link w:val="966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7">
    <w:name w:val="xl77"/>
    <w:basedOn w:val="966"/>
    <w:next w:val="997"/>
    <w:link w:val="96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78"/>
    <w:basedOn w:val="966"/>
    <w:next w:val="998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79"/>
    <w:basedOn w:val="966"/>
    <w:next w:val="999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00">
    <w:name w:val="Нет списка2"/>
    <w:next w:val="969"/>
    <w:link w:val="966"/>
    <w:uiPriority w:val="99"/>
    <w:semiHidden/>
    <w:unhideWhenUsed/>
    <w:pPr>
      <w:pBdr/>
      <w:spacing/>
      <w:ind/>
    </w:pPr>
  </w:style>
  <w:style w:type="paragraph" w:styleId="1001">
    <w:name w:val="xl80"/>
    <w:basedOn w:val="966"/>
    <w:next w:val="1001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1"/>
    <w:basedOn w:val="966"/>
    <w:next w:val="1002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03">
    <w:name w:val="xl82"/>
    <w:basedOn w:val="966"/>
    <w:next w:val="1003"/>
    <w:link w:val="966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83"/>
    <w:basedOn w:val="966"/>
    <w:next w:val="1004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1005">
    <w:name w:val="xl84"/>
    <w:basedOn w:val="966"/>
    <w:next w:val="1005"/>
    <w:link w:val="966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85"/>
    <w:basedOn w:val="966"/>
    <w:next w:val="1006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86"/>
    <w:basedOn w:val="966"/>
    <w:next w:val="1007"/>
    <w:link w:val="96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87"/>
    <w:basedOn w:val="966"/>
    <w:next w:val="1008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88"/>
    <w:basedOn w:val="966"/>
    <w:next w:val="1009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89"/>
    <w:basedOn w:val="966"/>
    <w:next w:val="1010"/>
    <w:link w:val="966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0"/>
    <w:basedOn w:val="966"/>
    <w:next w:val="1011"/>
    <w:link w:val="96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1"/>
    <w:basedOn w:val="966"/>
    <w:next w:val="1012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92"/>
    <w:basedOn w:val="966"/>
    <w:next w:val="1013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93"/>
    <w:basedOn w:val="966"/>
    <w:next w:val="1014"/>
    <w:link w:val="966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94"/>
    <w:basedOn w:val="966"/>
    <w:next w:val="1015"/>
    <w:link w:val="96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6">
    <w:name w:val="xl95"/>
    <w:basedOn w:val="966"/>
    <w:next w:val="1016"/>
    <w:link w:val="96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7">
    <w:name w:val="xl96"/>
    <w:basedOn w:val="966"/>
    <w:next w:val="1017"/>
    <w:link w:val="96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8">
    <w:name w:val="xl97"/>
    <w:basedOn w:val="966"/>
    <w:next w:val="1018"/>
    <w:link w:val="96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9">
    <w:name w:val="xl98"/>
    <w:basedOn w:val="966"/>
    <w:next w:val="1019"/>
    <w:link w:val="96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0">
    <w:name w:val="xl99"/>
    <w:basedOn w:val="966"/>
    <w:next w:val="1020"/>
    <w:link w:val="96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1">
    <w:name w:val="xl100"/>
    <w:basedOn w:val="966"/>
    <w:next w:val="1021"/>
    <w:link w:val="96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2">
    <w:name w:val="xl101"/>
    <w:basedOn w:val="966"/>
    <w:next w:val="1022"/>
    <w:link w:val="96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3">
    <w:name w:val="xl102"/>
    <w:basedOn w:val="966"/>
    <w:next w:val="1023"/>
    <w:link w:val="96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24">
    <w:name w:val="Нет списка3"/>
    <w:next w:val="969"/>
    <w:link w:val="966"/>
    <w:uiPriority w:val="99"/>
    <w:semiHidden/>
    <w:unhideWhenUsed/>
    <w:pPr>
      <w:pBdr/>
      <w:spacing/>
      <w:ind/>
    </w:pPr>
  </w:style>
  <w:style w:type="table" w:styleId="1025">
    <w:name w:val="Сетка таблицы2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6">
    <w:name w:val="Нет списка11"/>
    <w:next w:val="969"/>
    <w:link w:val="966"/>
    <w:uiPriority w:val="99"/>
    <w:semiHidden/>
    <w:unhideWhenUsed/>
    <w:pPr>
      <w:pBdr/>
      <w:spacing/>
      <w:ind/>
    </w:pPr>
  </w:style>
  <w:style w:type="table" w:styleId="1027">
    <w:name w:val="Сетка таблицы11"/>
    <w:basedOn w:val="968"/>
    <w:next w:val="971"/>
    <w:link w:val="966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8">
    <w:name w:val="Нет списка21"/>
    <w:next w:val="969"/>
    <w:link w:val="966"/>
    <w:uiPriority w:val="99"/>
    <w:semiHidden/>
    <w:unhideWhenUsed/>
    <w:pPr>
      <w:pBdr/>
      <w:spacing/>
      <w:ind/>
    </w:pPr>
  </w:style>
  <w:style w:type="paragraph" w:styleId="1029">
    <w:name w:val="msonormal"/>
    <w:basedOn w:val="966"/>
    <w:next w:val="1029"/>
    <w:link w:val="96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0">
    <w:name w:val="xl64"/>
    <w:basedOn w:val="966"/>
    <w:next w:val="1030"/>
    <w:link w:val="96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31">
    <w:name w:val="xl103"/>
    <w:basedOn w:val="966"/>
    <w:next w:val="1031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04"/>
    <w:basedOn w:val="966"/>
    <w:next w:val="1032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05"/>
    <w:basedOn w:val="966"/>
    <w:next w:val="1033"/>
    <w:link w:val="966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06"/>
    <w:basedOn w:val="966"/>
    <w:next w:val="1034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07"/>
    <w:basedOn w:val="966"/>
    <w:next w:val="1035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08"/>
    <w:basedOn w:val="966"/>
    <w:next w:val="1036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09"/>
    <w:basedOn w:val="966"/>
    <w:next w:val="1037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0"/>
    <w:basedOn w:val="966"/>
    <w:next w:val="1038"/>
    <w:link w:val="966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1"/>
    <w:basedOn w:val="966"/>
    <w:next w:val="1039"/>
    <w:link w:val="966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12"/>
    <w:basedOn w:val="966"/>
    <w:next w:val="1040"/>
    <w:link w:val="966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13"/>
    <w:basedOn w:val="966"/>
    <w:next w:val="1041"/>
    <w:link w:val="966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14"/>
    <w:basedOn w:val="966"/>
    <w:next w:val="1042"/>
    <w:link w:val="966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15"/>
    <w:basedOn w:val="966"/>
    <w:next w:val="1043"/>
    <w:link w:val="966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16"/>
    <w:basedOn w:val="966"/>
    <w:next w:val="1044"/>
    <w:link w:val="966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17"/>
    <w:basedOn w:val="966"/>
    <w:next w:val="1045"/>
    <w:link w:val="966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18"/>
    <w:basedOn w:val="966"/>
    <w:next w:val="1046"/>
    <w:link w:val="966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19"/>
    <w:basedOn w:val="966"/>
    <w:next w:val="1047"/>
    <w:link w:val="966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0"/>
    <w:basedOn w:val="966"/>
    <w:next w:val="1048"/>
    <w:link w:val="966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1"/>
    <w:basedOn w:val="966"/>
    <w:next w:val="1049"/>
    <w:link w:val="966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22"/>
    <w:basedOn w:val="966"/>
    <w:next w:val="1050"/>
    <w:link w:val="966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23"/>
    <w:basedOn w:val="966"/>
    <w:next w:val="1051"/>
    <w:link w:val="966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24"/>
    <w:basedOn w:val="966"/>
    <w:next w:val="1052"/>
    <w:link w:val="966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25"/>
    <w:basedOn w:val="966"/>
    <w:next w:val="1053"/>
    <w:link w:val="966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4">
    <w:name w:val="xl126"/>
    <w:basedOn w:val="966"/>
    <w:next w:val="1054"/>
    <w:link w:val="966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5">
    <w:name w:val="xl127"/>
    <w:basedOn w:val="966"/>
    <w:next w:val="1055"/>
    <w:link w:val="966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6">
    <w:name w:val="xl128"/>
    <w:basedOn w:val="966"/>
    <w:next w:val="1056"/>
    <w:link w:val="966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7">
    <w:name w:val="xl129"/>
    <w:basedOn w:val="966"/>
    <w:next w:val="1057"/>
    <w:link w:val="966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8">
    <w:name w:val="xl130"/>
    <w:basedOn w:val="966"/>
    <w:next w:val="1058"/>
    <w:link w:val="966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9">
    <w:name w:val="xl131"/>
    <w:basedOn w:val="966"/>
    <w:next w:val="1059"/>
    <w:link w:val="966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60">
    <w:name w:val="xl132"/>
    <w:basedOn w:val="966"/>
    <w:next w:val="1060"/>
    <w:link w:val="966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61">
    <w:name w:val="xl133"/>
    <w:basedOn w:val="966"/>
    <w:next w:val="1061"/>
    <w:link w:val="966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62">
    <w:name w:val="Неразрешенное упоминание"/>
    <w:next w:val="1062"/>
    <w:link w:val="96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63">
    <w:name w:val="Обычный (веб)"/>
    <w:basedOn w:val="966"/>
    <w:next w:val="1063"/>
    <w:link w:val="966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64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65" w:customStyle="1">
    <w:name w:val="s_1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66" w:customStyle="1">
    <w:name w:val="s_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675</cp:revision>
  <dcterms:created xsi:type="dcterms:W3CDTF">2016-09-30T12:20:00Z</dcterms:created>
  <dcterms:modified xsi:type="dcterms:W3CDTF">2025-12-03T12:36:45Z</dcterms:modified>
  <cp:version>1048576</cp:version>
</cp:coreProperties>
</file>