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713" w:rsidRPr="00746EFF" w:rsidRDefault="004A1713" w:rsidP="004A1713">
      <w:pPr>
        <w:spacing w:after="0" w:line="240" w:lineRule="auto"/>
        <w:ind w:right="5556"/>
        <w:jc w:val="both"/>
        <w:rPr>
          <w:rFonts w:ascii="Times New Roman" w:eastAsia="Calibri" w:hAnsi="Times New Roman" w:cs="Times New Roman"/>
          <w:sz w:val="28"/>
          <w:szCs w:val="28"/>
        </w:rPr>
      </w:pPr>
      <w:r w:rsidRPr="00746EFF">
        <w:rPr>
          <w:rFonts w:ascii="Times New Roman" w:eastAsia="Calibri" w:hAnsi="Times New Roman" w:cs="Times New Roman"/>
          <w:sz w:val="28"/>
          <w:szCs w:val="28"/>
        </w:rPr>
        <w:t xml:space="preserve">О приобретении лицами, имеющими </w:t>
      </w:r>
      <w:r w:rsidR="00B70653">
        <w:rPr>
          <w:rFonts w:ascii="Times New Roman" w:eastAsia="Calibri" w:hAnsi="Times New Roman" w:cs="Times New Roman"/>
          <w:sz w:val="28"/>
          <w:szCs w:val="28"/>
        </w:rPr>
        <w:t xml:space="preserve"> </w:t>
      </w:r>
      <w:bookmarkStart w:id="0" w:name="_GoBack"/>
      <w:bookmarkEnd w:id="0"/>
      <w:r w:rsidRPr="00746EFF">
        <w:rPr>
          <w:rFonts w:ascii="Times New Roman" w:eastAsia="Calibri" w:hAnsi="Times New Roman" w:cs="Times New Roman"/>
          <w:sz w:val="28"/>
          <w:szCs w:val="28"/>
        </w:rPr>
        <w:t>право на получение государственной социальной помощи,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использованием электронного сертификата в Республике Татарстан</w:t>
      </w:r>
    </w:p>
    <w:p w:rsidR="004A1713" w:rsidRPr="00746EFF" w:rsidRDefault="004A1713" w:rsidP="004A1713">
      <w:pPr>
        <w:pStyle w:val="a3"/>
        <w:shd w:val="clear" w:color="auto" w:fill="FFFFFF"/>
        <w:spacing w:before="0" w:beforeAutospacing="0" w:after="192" w:afterAutospacing="0"/>
        <w:rPr>
          <w:sz w:val="28"/>
          <w:szCs w:val="28"/>
        </w:rPr>
      </w:pPr>
    </w:p>
    <w:p w:rsidR="004A1713" w:rsidRPr="00746EFF" w:rsidRDefault="004A1713" w:rsidP="004A1713">
      <w:pPr>
        <w:pStyle w:val="a3"/>
        <w:shd w:val="clear" w:color="auto" w:fill="FFFFFF"/>
        <w:spacing w:after="0"/>
        <w:ind w:firstLine="709"/>
        <w:jc w:val="both"/>
        <w:rPr>
          <w:sz w:val="28"/>
          <w:szCs w:val="28"/>
        </w:rPr>
      </w:pPr>
      <w:r w:rsidRPr="00746EFF">
        <w:rPr>
          <w:sz w:val="28"/>
          <w:szCs w:val="28"/>
        </w:rPr>
        <w:t>На основании статьи 4.1 Федерального закона от 17 июля 1999 года № 178-ФЗ «О государственной социальной помощи», части 2 и пункта 3 части 5 статьи 3, части 3 статьи 7 Федерального закона от 30 декабря 2020 года № 491-ФЗ «О приобретении отдельных видов товаров, работ, услуг с использованием электронного сертификата», постановления Правительства Российской Федерации от 23 апреля 2021 г. № 631 «О формировании и утверждении перечней отдельных видов товаров, работ, услуг, приобретаемых с использованием электронного сертификата за счет средств бюджетов бюджетной системы Российской Федерации», приказа Министерства здравоохранения Российской Федерации от 2 ноября 2024 г. № 596н «Об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электронного сертификата» Кабинет Министров Республики Татарстан ПОСТАНОВЛЯЕТ:</w:t>
      </w:r>
    </w:p>
    <w:p w:rsidR="004A1713" w:rsidRDefault="004A1713" w:rsidP="004A1713">
      <w:pPr>
        <w:pStyle w:val="a3"/>
        <w:numPr>
          <w:ilvl w:val="0"/>
          <w:numId w:val="1"/>
        </w:numPr>
        <w:shd w:val="clear" w:color="auto" w:fill="FFFFFF"/>
        <w:spacing w:before="0" w:beforeAutospacing="0" w:after="0" w:afterAutospacing="0"/>
        <w:jc w:val="both"/>
        <w:rPr>
          <w:sz w:val="28"/>
          <w:szCs w:val="28"/>
        </w:rPr>
      </w:pPr>
      <w:r w:rsidRPr="00746EFF">
        <w:rPr>
          <w:sz w:val="28"/>
          <w:szCs w:val="28"/>
        </w:rPr>
        <w:t>Утвердить прилагаемы</w:t>
      </w:r>
      <w:r>
        <w:rPr>
          <w:sz w:val="28"/>
          <w:szCs w:val="28"/>
        </w:rPr>
        <w:t>е:</w:t>
      </w:r>
    </w:p>
    <w:p w:rsidR="004A1713" w:rsidRDefault="004A1713" w:rsidP="004A1713">
      <w:pPr>
        <w:pStyle w:val="a3"/>
        <w:shd w:val="clear" w:color="auto" w:fill="FFFFFF"/>
        <w:spacing w:before="0" w:beforeAutospacing="0" w:after="0" w:afterAutospacing="0"/>
        <w:ind w:firstLine="708"/>
        <w:jc w:val="both"/>
        <w:rPr>
          <w:sz w:val="28"/>
          <w:szCs w:val="28"/>
        </w:rPr>
      </w:pPr>
      <w:r>
        <w:rPr>
          <w:sz w:val="28"/>
          <w:szCs w:val="28"/>
        </w:rPr>
        <w:t>п</w:t>
      </w:r>
      <w:r w:rsidRPr="00746EFF">
        <w:rPr>
          <w:sz w:val="28"/>
          <w:szCs w:val="28"/>
        </w:rPr>
        <w:t>орядок определения предельной стоимости единицы (предельного размера оплаты)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за счет субвенций (далее-субвенции)</w:t>
      </w:r>
      <w:r>
        <w:rPr>
          <w:sz w:val="28"/>
          <w:szCs w:val="28"/>
        </w:rPr>
        <w:t>;</w:t>
      </w:r>
    </w:p>
    <w:p w:rsidR="004A1713" w:rsidRPr="00746EFF" w:rsidRDefault="004A1713" w:rsidP="004A1713">
      <w:pPr>
        <w:pStyle w:val="a3"/>
        <w:shd w:val="clear" w:color="auto" w:fill="FFFFFF"/>
        <w:spacing w:before="0" w:beforeAutospacing="0" w:after="0" w:afterAutospacing="0"/>
        <w:ind w:firstLine="708"/>
        <w:jc w:val="both"/>
        <w:rPr>
          <w:sz w:val="28"/>
          <w:szCs w:val="28"/>
        </w:rPr>
      </w:pPr>
      <w:r>
        <w:rPr>
          <w:sz w:val="28"/>
          <w:szCs w:val="28"/>
        </w:rPr>
        <w:t>п</w:t>
      </w:r>
      <w:r w:rsidRPr="00746EFF">
        <w:rPr>
          <w:sz w:val="28"/>
          <w:szCs w:val="28"/>
        </w:rPr>
        <w:t>орядок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с использованием электронного сертификата.</w:t>
      </w:r>
    </w:p>
    <w:p w:rsidR="004A1713" w:rsidRPr="00746EFF" w:rsidRDefault="004A1713" w:rsidP="004A1713">
      <w:pPr>
        <w:pStyle w:val="a3"/>
        <w:shd w:val="clear" w:color="auto" w:fill="FFFFFF"/>
        <w:spacing w:before="0" w:beforeAutospacing="0" w:after="0" w:afterAutospacing="0"/>
        <w:ind w:firstLine="709"/>
        <w:jc w:val="both"/>
        <w:rPr>
          <w:sz w:val="28"/>
          <w:szCs w:val="28"/>
        </w:rPr>
      </w:pPr>
      <w:r>
        <w:rPr>
          <w:sz w:val="28"/>
          <w:szCs w:val="28"/>
        </w:rPr>
        <w:t>2</w:t>
      </w:r>
      <w:r w:rsidRPr="00746EFF">
        <w:rPr>
          <w:sz w:val="28"/>
          <w:szCs w:val="28"/>
        </w:rPr>
        <w:t>. Министерству здравоохранения Республики Татарстан утвердить перечни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w:t>
      </w:r>
    </w:p>
    <w:p w:rsidR="004A1713" w:rsidRPr="00746EFF" w:rsidRDefault="004A1713" w:rsidP="004A1713">
      <w:pPr>
        <w:pStyle w:val="a3"/>
        <w:shd w:val="clear" w:color="auto" w:fill="FFFFFF"/>
        <w:spacing w:before="0" w:beforeAutospacing="0" w:after="0" w:afterAutospacing="0"/>
        <w:ind w:firstLine="709"/>
        <w:jc w:val="both"/>
        <w:rPr>
          <w:sz w:val="28"/>
          <w:szCs w:val="28"/>
        </w:rPr>
      </w:pPr>
      <w:r w:rsidRPr="00C320E4">
        <w:rPr>
          <w:sz w:val="28"/>
          <w:szCs w:val="28"/>
        </w:rPr>
        <w:lastRenderedPageBreak/>
        <w:t xml:space="preserve">3. Определить Государственное автономное учреждение </w:t>
      </w:r>
      <w:proofErr w:type="gramStart"/>
      <w:r w:rsidRPr="00C320E4">
        <w:rPr>
          <w:sz w:val="28"/>
          <w:szCs w:val="28"/>
        </w:rPr>
        <w:t>здравоохранения  «</w:t>
      </w:r>
      <w:proofErr w:type="gramEnd"/>
      <w:r w:rsidRPr="00C320E4">
        <w:rPr>
          <w:sz w:val="28"/>
          <w:szCs w:val="28"/>
        </w:rPr>
        <w:t>Республиканский медицинский информационно-аналитический центр» уполномоченным органом по обеспечению информационного взаимодействия по предоставлению мер социальной поддержки отдельным категориям граждан с использованием электронного сертификата,</w:t>
      </w:r>
    </w:p>
    <w:p w:rsidR="004A1713" w:rsidRPr="00746EFF" w:rsidRDefault="004A1713" w:rsidP="004A1713">
      <w:pPr>
        <w:pStyle w:val="a3"/>
        <w:shd w:val="clear" w:color="auto" w:fill="FFFFFF"/>
        <w:spacing w:before="0" w:beforeAutospacing="0" w:after="0" w:afterAutospacing="0"/>
        <w:ind w:firstLine="709"/>
        <w:jc w:val="both"/>
        <w:rPr>
          <w:sz w:val="28"/>
          <w:szCs w:val="28"/>
        </w:rPr>
      </w:pPr>
      <w:r>
        <w:rPr>
          <w:sz w:val="28"/>
          <w:szCs w:val="28"/>
        </w:rPr>
        <w:t>4</w:t>
      </w:r>
      <w:r w:rsidRPr="00746EFF">
        <w:rPr>
          <w:sz w:val="28"/>
          <w:szCs w:val="28"/>
        </w:rPr>
        <w:t>.</w:t>
      </w:r>
      <w:r w:rsidRPr="00746EFF">
        <w:t xml:space="preserve"> </w:t>
      </w:r>
      <w:r w:rsidRPr="00746EFF">
        <w:rPr>
          <w:sz w:val="28"/>
          <w:szCs w:val="28"/>
        </w:rPr>
        <w:t>Контроль за исполнением настоящего постановления возложить на Управление по вопросам здравоохранения, спорта и формирования здорового образа жизни Аппарата Кабинета Министров Республики Татарстан.</w:t>
      </w:r>
    </w:p>
    <w:p w:rsidR="004A1713" w:rsidRPr="00746EFF" w:rsidRDefault="004A1713" w:rsidP="004A1713">
      <w:pPr>
        <w:pStyle w:val="a3"/>
        <w:shd w:val="clear" w:color="auto" w:fill="FFFFFF"/>
        <w:spacing w:before="0" w:beforeAutospacing="0" w:after="0" w:afterAutospacing="0"/>
        <w:jc w:val="both"/>
        <w:rPr>
          <w:sz w:val="28"/>
          <w:szCs w:val="28"/>
        </w:rPr>
      </w:pPr>
    </w:p>
    <w:p w:rsidR="004A1713" w:rsidRPr="00746EFF" w:rsidRDefault="004A1713" w:rsidP="004A1713">
      <w:pPr>
        <w:pStyle w:val="a3"/>
        <w:shd w:val="clear" w:color="auto" w:fill="FFFFFF"/>
        <w:spacing w:before="0" w:beforeAutospacing="0" w:after="0" w:afterAutospacing="0"/>
        <w:jc w:val="both"/>
        <w:rPr>
          <w:sz w:val="28"/>
          <w:szCs w:val="28"/>
        </w:rPr>
      </w:pPr>
    </w:p>
    <w:p w:rsidR="004A1713" w:rsidRPr="00746EFF" w:rsidRDefault="004A1713" w:rsidP="004A1713">
      <w:pPr>
        <w:spacing w:after="0" w:line="240" w:lineRule="auto"/>
        <w:jc w:val="both"/>
        <w:rPr>
          <w:rFonts w:ascii="Times New Roman" w:hAnsi="Times New Roman"/>
          <w:sz w:val="28"/>
          <w:szCs w:val="28"/>
        </w:rPr>
      </w:pPr>
      <w:r w:rsidRPr="00746EFF">
        <w:rPr>
          <w:rFonts w:ascii="Times New Roman" w:hAnsi="Times New Roman"/>
          <w:sz w:val="28"/>
          <w:szCs w:val="28"/>
        </w:rPr>
        <w:t>Премьер-министр</w:t>
      </w:r>
    </w:p>
    <w:p w:rsidR="004A1713" w:rsidRPr="00746EFF" w:rsidRDefault="004A1713" w:rsidP="004A1713">
      <w:pPr>
        <w:spacing w:after="0" w:line="240" w:lineRule="auto"/>
        <w:jc w:val="both"/>
        <w:rPr>
          <w:rFonts w:ascii="Times New Roman" w:hAnsi="Times New Roman" w:cs="Times New Roman"/>
          <w:sz w:val="28"/>
          <w:szCs w:val="28"/>
        </w:rPr>
      </w:pPr>
      <w:r w:rsidRPr="00746EFF">
        <w:rPr>
          <w:rFonts w:ascii="Times New Roman" w:hAnsi="Times New Roman"/>
          <w:sz w:val="28"/>
          <w:szCs w:val="28"/>
        </w:rPr>
        <w:t xml:space="preserve">Республики Татарстан                                                                                     </w:t>
      </w:r>
      <w:proofErr w:type="spellStart"/>
      <w:r w:rsidRPr="00746EFF">
        <w:rPr>
          <w:rFonts w:ascii="Times New Roman" w:hAnsi="Times New Roman"/>
          <w:sz w:val="28"/>
          <w:szCs w:val="28"/>
        </w:rPr>
        <w:t>А.В.Песошин</w:t>
      </w:r>
      <w:proofErr w:type="spellEnd"/>
    </w:p>
    <w:p w:rsidR="004A1713" w:rsidRPr="00746EFF" w:rsidRDefault="004A1713" w:rsidP="004A1713">
      <w:pPr>
        <w:spacing w:after="0" w:line="240" w:lineRule="auto"/>
        <w:ind w:left="7230"/>
        <w:rPr>
          <w:rFonts w:ascii="Times New Roman" w:hAnsi="Times New Roman" w:cs="Times New Roman"/>
          <w:sz w:val="28"/>
          <w:szCs w:val="28"/>
        </w:rPr>
      </w:pPr>
    </w:p>
    <w:p w:rsidR="004A1713" w:rsidRPr="00746EFF" w:rsidRDefault="004A1713" w:rsidP="004A1713">
      <w:pPr>
        <w:rPr>
          <w:rFonts w:ascii="Times New Roman" w:hAnsi="Times New Roman" w:cs="Times New Roman"/>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pStyle w:val="a3"/>
        <w:shd w:val="clear" w:color="auto" w:fill="FFFFFF"/>
        <w:spacing w:before="0" w:beforeAutospacing="0" w:after="0" w:afterAutospacing="0"/>
        <w:ind w:firstLine="567"/>
        <w:jc w:val="both"/>
        <w:rPr>
          <w:sz w:val="28"/>
          <w:szCs w:val="28"/>
        </w:rPr>
      </w:pPr>
    </w:p>
    <w:p w:rsidR="004A1713" w:rsidRPr="00746EFF" w:rsidRDefault="004A1713" w:rsidP="004A1713">
      <w:pPr>
        <w:rPr>
          <w:rFonts w:ascii="Times New Roman" w:hAnsi="Times New Roman" w:cs="Times New Roman"/>
          <w:sz w:val="28"/>
          <w:szCs w:val="28"/>
        </w:rPr>
      </w:pPr>
      <w:r w:rsidRPr="00746EFF">
        <w:rPr>
          <w:rFonts w:ascii="Times New Roman" w:hAnsi="Times New Roman" w:cs="Times New Roman"/>
          <w:sz w:val="28"/>
          <w:szCs w:val="28"/>
        </w:rPr>
        <w:br w:type="page"/>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lastRenderedPageBreak/>
        <w:t>Утвержден</w:t>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t>постановлением Кабинета Министров</w:t>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t xml:space="preserve">Республики Татарстан </w:t>
      </w:r>
    </w:p>
    <w:p w:rsidR="004A1713" w:rsidRPr="00746EFF" w:rsidRDefault="004A1713" w:rsidP="004A1713">
      <w:pPr>
        <w:pStyle w:val="a3"/>
        <w:shd w:val="clear" w:color="auto" w:fill="FFFFFF"/>
        <w:spacing w:before="0" w:beforeAutospacing="0" w:after="0" w:afterAutospacing="0"/>
        <w:ind w:left="6946"/>
        <w:jc w:val="center"/>
        <w:rPr>
          <w:sz w:val="28"/>
          <w:szCs w:val="28"/>
        </w:rPr>
      </w:pPr>
      <w:r w:rsidRPr="00746EFF">
        <w:rPr>
          <w:rFonts w:eastAsiaTheme="minorHAnsi"/>
          <w:sz w:val="28"/>
          <w:szCs w:val="28"/>
          <w:lang w:eastAsia="en-US"/>
        </w:rPr>
        <w:t>от __________№ ____</w:t>
      </w:r>
      <w:r w:rsidRPr="00746EFF">
        <w:rPr>
          <w:sz w:val="28"/>
          <w:szCs w:val="28"/>
        </w:rPr>
        <w:t> </w:t>
      </w:r>
    </w:p>
    <w:p w:rsidR="004A1713" w:rsidRPr="00746EFF" w:rsidRDefault="004A1713" w:rsidP="004A1713">
      <w:pPr>
        <w:pStyle w:val="a3"/>
        <w:shd w:val="clear" w:color="auto" w:fill="FFFFFF"/>
        <w:spacing w:after="0"/>
        <w:ind w:firstLine="567"/>
        <w:jc w:val="center"/>
        <w:rPr>
          <w:strike/>
          <w:sz w:val="28"/>
          <w:szCs w:val="28"/>
        </w:rPr>
      </w:pPr>
      <w:r w:rsidRPr="00746EFF">
        <w:rPr>
          <w:sz w:val="28"/>
          <w:szCs w:val="28"/>
        </w:rPr>
        <w:t xml:space="preserve">Порядок определения предельной стоимости единицы (предельного размера оплаты)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за счет субвенций </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1. Настоящий Порядок устанавливает способ определения предельной стоимости единицы приобретаемых с использованием электронного сертификата за счет средств бюджета Республики Татарстан источником финансового обеспечения которых являются субвенции:</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 61-ФЗ «Об обращении лекарственных средств», по рецептам на лекарственные препараты;</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медицинских изделий по рецептам на медицинские изделия в объеме перечня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специализированных продуктов лечебного питания для детей-инвалидов, в объеме перечня специализированных продуктов лечебного питания для детей-инвалидов, утвержденного распоряжением Правительства Российской Федерации.</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 xml:space="preserve">2. Предельная стоимость единицы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за счет субвенций определяется по состоянию на 1 декабря за потребительскую  единицу лекарственного препарата, медицинского изделия, а также специализированного продукта лечебного питания для детей-инвалидов, по мере поступления заявлений на приобретение медицинской продукции с использованием электронного сертификата. </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 xml:space="preserve">3. Предельная стоимость единицы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приобретаемых с использованием электронного сертификата за счет субвенций   определяется по результатам последней по времени осуществления закупки идентичного (конкретного) товара, соответствующего наименованию лекарственного препарата, медицинского изделия, а также специализированного продукта лечебного питания для детей-инвалидов, информация о которой размещена в единой информационной системе в сфере закупок, проведенной Министерством здравоохранения Республики Татарстан в </w:t>
      </w:r>
      <w:r w:rsidRPr="00746EFF">
        <w:rPr>
          <w:sz w:val="28"/>
          <w:szCs w:val="28"/>
        </w:rPr>
        <w:lastRenderedPageBreak/>
        <w:t>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4. Последней по времени осуществления закупкой лекарственного препарата, медицинского изделия, а также специализированного продукта лечебного питания для детей-инвалидов считается последняя завершенная процедура осуществления закупки лекарственного препарата, медицинского изделия, а также специализированного продукта лечебного питания для детей-инвалидов (заключенный Министерством здравоохранения Республики Татарстан контракт, обязательства по которому исполнены сторонами контракта в полном объеме по состоянию на 1 декабря).</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5. В случае если Министерством здравоохранения Республики Татарстан закупка лекарственного препарата, медицинского изделия, а также специализированного продукта лечебного питания для детей-инвалидов не осуществлялась, либо процедура осуществления закупки идентичного (конкретного) товара, соответствующего наименованию лекарственного препарата, медицинского изделия, а также специализированного продукта лечебного питания для детей-инвалидов не состоялась, либо закупка идентичного (конкретного) товара, соответствующего наименованию лекарственного препарата, медицинского изделия, а также специализированного продукта лечебного питания для детей-инвалидов осуществлялась более чем за три года до дня подачи гражданином, включенным в Федеральный регистр, его законным представителем заявления об обеспечении лекарственным препаратом, медицинским изделием, а также специализированным продуктом лечебного питания для детей-инвалидов, приобретаемым с использованием электронного сертификата за счет субвенций, предельная стоимость единицы  идентичного (конкретного) товара, соответствующего наименованию лекарственного препарата, медицинского изделия, а также специализированного продукта лечебного питания для детей-инвалидов, определяется по результатам последней по времени осуществления закупки лекарственного препарата, медицинского изделия, а также специализированного продукта лечебного питания для детей-инвалидов, информация о которой размещена в единой информационной системе в сфере закупок, проведенной любым другим уполномоченным органом, расположенным в пределах территории Приволжского федерального округа, в состав которого входит Республика Татарстан.</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 xml:space="preserve">6. В случае если уполномоченным органом закупка лекарственного препарата, медицинского изделия, а также специализированного продукта лечебного питания для детей-инвалидов на территории Приволжского федерального округа, в состав которого входит Республика Татарстан, не осуществлялась, либо процедура осуществления закупки такого лекарственного препарата, медицинского изделия, а также специализированного продукта лечебного питания для детей-инвалидов не состоялась, либо закупка такого лекарственного препарата, медицинского изделия, а также специализированного продукта лечебного питания для детей-инвалидов осуществлялась более чем за три года до даты подачи гражданином, включенным в Федеральный регистр, его законным представителем заявления об обеспечении </w:t>
      </w:r>
      <w:r w:rsidRPr="00746EFF">
        <w:rPr>
          <w:sz w:val="28"/>
          <w:szCs w:val="28"/>
        </w:rPr>
        <w:lastRenderedPageBreak/>
        <w:t>лекарственным препаратом, медицинским изделием, а также специализированным продуктом лечебного питания для детей-инвалидов, приобретаемым с использованием электронного сертификата, предельная стоимость единицы  идентичного (конкретного) товара, соответствующего лекарственного препарата, медицинского изделия, а также специализированного продукта лечебного питания для детей-инвалидов определяется по результатам последней по времени осуществления закупки идентичного (конкретного) товара, соответствующего наименованию лекарственного препарата, медицинского изделия, а также специализированного продукта лечебного питания для детей-инвалидов, приобретаемого с использованием электронного сертификата, информация о которой размещена в единой информационной системе в сфере закупок, проведенной любым уполномоченным органом, расположенным в пределах территории Российской Федерации.</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7. В случае если закупка лекарственного препарата, медицинского изделия, а также специализированного продукта лечебного питания для детей-инвалидов в части лекарственного препарата, в пределах территории Российской Федерации не осуществлялась, то за предельную стоимость единицы лекарственного препарата принимается максимальное значение цены лекарственного препарата по данным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8. В случае если закупка специализированного продукта лечебного питания для детей-инвалидов в пределах территории Российской Федерации не осуществлялась, то за предельную стоимость единицы специализированного продукта лечебного питания для детей-инвалидов принимается предельная стоимость единицы специализированного продукта лечебного питания – аналога.</w:t>
      </w: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rPr>
          <w:rFonts w:ascii="Times New Roman" w:hAnsi="Times New Roman" w:cs="Times New Roman"/>
          <w:sz w:val="28"/>
          <w:szCs w:val="28"/>
        </w:rPr>
      </w:pPr>
    </w:p>
    <w:p w:rsidR="004A1713" w:rsidRPr="00746EFF" w:rsidRDefault="004A1713" w:rsidP="004A1713">
      <w:pPr>
        <w:shd w:val="clear" w:color="auto" w:fill="FFFFFF"/>
        <w:spacing w:after="192" w:line="240" w:lineRule="auto"/>
        <w:rPr>
          <w:rFonts w:ascii="Times New Roman" w:hAnsi="Times New Roman" w:cs="Times New Roman"/>
          <w:sz w:val="28"/>
          <w:szCs w:val="28"/>
        </w:rPr>
      </w:pP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t xml:space="preserve">                                                                                                                       </w:t>
      </w:r>
    </w:p>
    <w:p w:rsidR="004A1713" w:rsidRDefault="004A1713" w:rsidP="004A1713">
      <w:pPr>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br w:type="page"/>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lastRenderedPageBreak/>
        <w:t>Утвержден</w:t>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t>постановлением Кабинета Министров</w:t>
      </w:r>
    </w:p>
    <w:p w:rsidR="004A1713" w:rsidRPr="00746EFF" w:rsidRDefault="004A1713" w:rsidP="004A1713">
      <w:pPr>
        <w:spacing w:after="0" w:line="240" w:lineRule="auto"/>
        <w:ind w:left="7230"/>
        <w:rPr>
          <w:rFonts w:ascii="Times New Roman" w:hAnsi="Times New Roman" w:cs="Times New Roman"/>
          <w:sz w:val="28"/>
          <w:szCs w:val="28"/>
        </w:rPr>
      </w:pPr>
      <w:r w:rsidRPr="00746EFF">
        <w:rPr>
          <w:rFonts w:ascii="Times New Roman" w:hAnsi="Times New Roman" w:cs="Times New Roman"/>
          <w:sz w:val="28"/>
          <w:szCs w:val="28"/>
        </w:rPr>
        <w:t xml:space="preserve">Республики Татарстан </w:t>
      </w:r>
    </w:p>
    <w:p w:rsidR="004A1713" w:rsidRPr="00746EFF" w:rsidRDefault="004A1713" w:rsidP="004A1713">
      <w:pPr>
        <w:pStyle w:val="a3"/>
        <w:shd w:val="clear" w:color="auto" w:fill="FFFFFF"/>
        <w:spacing w:before="0" w:beforeAutospacing="0" w:after="192" w:afterAutospacing="0"/>
        <w:ind w:left="7230"/>
        <w:rPr>
          <w:sz w:val="28"/>
          <w:szCs w:val="28"/>
        </w:rPr>
      </w:pPr>
      <w:r w:rsidRPr="00746EFF">
        <w:rPr>
          <w:rFonts w:eastAsiaTheme="minorHAnsi"/>
          <w:sz w:val="28"/>
          <w:szCs w:val="28"/>
          <w:lang w:eastAsia="en-US"/>
        </w:rPr>
        <w:t>от __________№ ____</w:t>
      </w:r>
      <w:r w:rsidRPr="00746EFF">
        <w:rPr>
          <w:sz w:val="28"/>
          <w:szCs w:val="28"/>
        </w:rPr>
        <w:t> </w:t>
      </w:r>
    </w:p>
    <w:p w:rsidR="004A1713" w:rsidRPr="00746EFF" w:rsidRDefault="004A1713" w:rsidP="004A1713">
      <w:pPr>
        <w:pStyle w:val="a3"/>
        <w:shd w:val="clear" w:color="auto" w:fill="FFFFFF"/>
        <w:spacing w:before="0" w:beforeAutospacing="0" w:after="0" w:afterAutospacing="0"/>
        <w:jc w:val="center"/>
        <w:rPr>
          <w:sz w:val="28"/>
          <w:szCs w:val="28"/>
        </w:rPr>
      </w:pPr>
      <w:r w:rsidRPr="00746EFF">
        <w:rPr>
          <w:sz w:val="28"/>
          <w:szCs w:val="28"/>
        </w:rPr>
        <w:t>Порядок</w:t>
      </w:r>
    </w:p>
    <w:p w:rsidR="004A1713" w:rsidRPr="00746EFF" w:rsidRDefault="004A1713" w:rsidP="004A1713">
      <w:pPr>
        <w:pStyle w:val="a3"/>
        <w:shd w:val="clear" w:color="auto" w:fill="FFFFFF"/>
        <w:spacing w:before="0" w:beforeAutospacing="0" w:after="0" w:afterAutospacing="0"/>
        <w:jc w:val="center"/>
        <w:rPr>
          <w:sz w:val="28"/>
          <w:szCs w:val="28"/>
        </w:rPr>
      </w:pPr>
      <w:r w:rsidRPr="00746EFF">
        <w:rPr>
          <w:sz w:val="28"/>
          <w:szCs w:val="28"/>
        </w:rPr>
        <w:t>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с использованием электронного сертификата</w:t>
      </w:r>
    </w:p>
    <w:p w:rsidR="004A1713" w:rsidRPr="00746EFF" w:rsidRDefault="004A1713" w:rsidP="004A1713">
      <w:pPr>
        <w:pStyle w:val="a3"/>
        <w:shd w:val="clear" w:color="auto" w:fill="FFFFFF"/>
        <w:spacing w:before="0" w:beforeAutospacing="0" w:after="192" w:afterAutospacing="0"/>
        <w:jc w:val="center"/>
        <w:rPr>
          <w:sz w:val="28"/>
          <w:szCs w:val="28"/>
        </w:rPr>
      </w:pPr>
      <w:r w:rsidRPr="00746EFF">
        <w:rPr>
          <w:sz w:val="28"/>
          <w:szCs w:val="28"/>
        </w:rPr>
        <w:t> </w:t>
      </w:r>
    </w:p>
    <w:p w:rsidR="004A1713" w:rsidRPr="00AC267A" w:rsidRDefault="004A1713" w:rsidP="004A1713">
      <w:pPr>
        <w:pStyle w:val="a3"/>
        <w:shd w:val="clear" w:color="auto" w:fill="FFFFFF"/>
        <w:spacing w:before="0" w:beforeAutospacing="0" w:after="192" w:afterAutospacing="0"/>
        <w:jc w:val="center"/>
        <w:rPr>
          <w:sz w:val="28"/>
          <w:szCs w:val="28"/>
        </w:rPr>
      </w:pPr>
      <w:r w:rsidRPr="00AC267A">
        <w:rPr>
          <w:sz w:val="28"/>
          <w:szCs w:val="28"/>
          <w:lang w:val="en-US"/>
        </w:rPr>
        <w:t>I</w:t>
      </w:r>
      <w:r w:rsidRPr="00AC267A">
        <w:rPr>
          <w:sz w:val="28"/>
          <w:szCs w:val="28"/>
        </w:rPr>
        <w:t>. Общие положения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 xml:space="preserve">1.1. Настоящий Порядок обеспечения граждан, включенных в Федеральный регистр лиц, имеющих право на получение государственной социальной помощи, и не отказавшимся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с использованием электронного сертификата определяет правила и порядок предоставления гражданином заявления согласно приложению № 1 к настоящему приказу на приобретение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(далее – медицинская продукция) с использованием электронного сертификата, порядок информационного взаимодействия систем и учреждений, участвующих в процессе выдачи электронного сертификата. </w:t>
      </w:r>
    </w:p>
    <w:p w:rsidR="004A1713" w:rsidRPr="00AC267A" w:rsidRDefault="004A1713" w:rsidP="004A1713">
      <w:pPr>
        <w:pStyle w:val="a3"/>
        <w:shd w:val="clear" w:color="auto" w:fill="FFFFFF"/>
        <w:spacing w:before="0" w:beforeAutospacing="0" w:after="0" w:afterAutospacing="0"/>
        <w:ind w:firstLine="567"/>
        <w:jc w:val="both"/>
        <w:rPr>
          <w:sz w:val="28"/>
          <w:szCs w:val="28"/>
          <w:u w:val="single"/>
        </w:rPr>
      </w:pPr>
      <w:r w:rsidRPr="00AC267A">
        <w:rPr>
          <w:sz w:val="28"/>
          <w:szCs w:val="28"/>
        </w:rPr>
        <w:t>1.2. Заявление на медицинскую продукцию содержит следующие сведения: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 фамилия, имя, отчество (при наличии) гражданина, включенного в регистр лиц, имеющих право на получение государственной социальной помощи, и не отказавшимся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(далее – регистр);</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 адрес регистрации гражданина, включенного в регистр, по месту жительства или по месту пребывания;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3) страховой номер индивидуального лицевого счета гражданина, включенного в регистр в системе обязательного пенсионного страхования;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4) номер полиса обязательного медицинского страхования;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5) абонентский номер гражданина, включенного в регистр (его законного представителя), выделенный оператором подвижной радиотелефонной связи (при наличии);</w:t>
      </w:r>
    </w:p>
    <w:p w:rsidR="004A1713" w:rsidRPr="00AC267A" w:rsidRDefault="004A1713" w:rsidP="004A1713">
      <w:pPr>
        <w:pStyle w:val="a3"/>
        <w:shd w:val="clear" w:color="auto" w:fill="FFFFFF"/>
        <w:spacing w:before="0" w:beforeAutospacing="0" w:after="0" w:afterAutospacing="0"/>
        <w:ind w:firstLine="567"/>
        <w:jc w:val="both"/>
        <w:rPr>
          <w:rStyle w:val="a4"/>
          <w:color w:val="auto"/>
          <w:sz w:val="28"/>
          <w:szCs w:val="28"/>
          <w:u w:val="none"/>
        </w:rPr>
      </w:pPr>
      <w:r w:rsidRPr="00AC267A">
        <w:rPr>
          <w:sz w:val="28"/>
          <w:szCs w:val="28"/>
        </w:rPr>
        <w:t xml:space="preserve">6) номер национального платежного инструмента гражданина, включенного в </w:t>
      </w:r>
      <w:r w:rsidRPr="00AC267A">
        <w:rPr>
          <w:rStyle w:val="a4"/>
          <w:color w:val="auto"/>
          <w:sz w:val="28"/>
          <w:szCs w:val="28"/>
          <w:u w:val="none"/>
        </w:rPr>
        <w:t>регистр (его законного или уполномоченного представителя);</w:t>
      </w:r>
    </w:p>
    <w:p w:rsidR="004A1713" w:rsidRPr="00AC267A" w:rsidRDefault="004A1713" w:rsidP="004A1713">
      <w:pPr>
        <w:pStyle w:val="a3"/>
        <w:shd w:val="clear" w:color="auto" w:fill="FFFFFF"/>
        <w:spacing w:before="0" w:beforeAutospacing="0" w:after="0" w:afterAutospacing="0"/>
        <w:ind w:firstLine="567"/>
        <w:jc w:val="both"/>
        <w:rPr>
          <w:rStyle w:val="a4"/>
          <w:color w:val="auto"/>
          <w:sz w:val="28"/>
          <w:szCs w:val="28"/>
          <w:u w:val="none"/>
        </w:rPr>
      </w:pPr>
      <w:r w:rsidRPr="00AC267A">
        <w:rPr>
          <w:rStyle w:val="a4"/>
          <w:color w:val="auto"/>
          <w:sz w:val="28"/>
          <w:szCs w:val="28"/>
          <w:u w:val="none"/>
        </w:rPr>
        <w:lastRenderedPageBreak/>
        <w:t>7) номер рецепта на лекарственные препараты для медицинского применения, медицинские изделия, а также специализированные продукты лечебного питания для детей-инвалидов.</w:t>
      </w:r>
    </w:p>
    <w:p w:rsidR="004A1713" w:rsidRPr="00AC267A" w:rsidRDefault="004A1713" w:rsidP="004A1713">
      <w:pPr>
        <w:pStyle w:val="a3"/>
        <w:shd w:val="clear" w:color="auto" w:fill="FFFFFF"/>
        <w:spacing w:before="0" w:beforeAutospacing="0" w:after="0" w:afterAutospacing="0"/>
        <w:ind w:firstLine="567"/>
        <w:jc w:val="both"/>
        <w:rPr>
          <w:rStyle w:val="a4"/>
          <w:color w:val="auto"/>
          <w:sz w:val="28"/>
          <w:szCs w:val="28"/>
          <w:u w:val="none"/>
        </w:rPr>
      </w:pPr>
      <w:r w:rsidRPr="00AC267A">
        <w:rPr>
          <w:rStyle w:val="a4"/>
          <w:color w:val="auto"/>
          <w:sz w:val="28"/>
          <w:szCs w:val="28"/>
          <w:u w:val="none"/>
        </w:rPr>
        <w:t>Формирование или изменение электронного сертификата, а также использование гражданином электронного сертификата осуществляются</w:t>
      </w:r>
      <w:r w:rsidRPr="00AC267A">
        <w:rPr>
          <w:rStyle w:val="a4"/>
          <w:color w:val="auto"/>
          <w:sz w:val="28"/>
          <w:szCs w:val="28"/>
          <w:u w:val="none"/>
        </w:rPr>
        <w:br/>
        <w:t>в соответствии Федеральным </w:t>
      </w:r>
      <w:hyperlink r:id="rId7" w:tooltip="Федеральный закон от 30.12.2020 N 491-ФЗ (ред. от 25.12.2023) &quot;О приобретении отдельных видов товаров, работ, услуг с использованием электронного сертификата&quot;{КонсультантПлюс}" w:history="1">
        <w:r w:rsidRPr="00AC267A">
          <w:rPr>
            <w:rStyle w:val="a4"/>
            <w:color w:val="auto"/>
            <w:sz w:val="28"/>
            <w:szCs w:val="28"/>
            <w:u w:val="none"/>
          </w:rPr>
          <w:t>законом</w:t>
        </w:r>
      </w:hyperlink>
      <w:r w:rsidRPr="00AC267A">
        <w:rPr>
          <w:rStyle w:val="a4"/>
          <w:color w:val="auto"/>
          <w:sz w:val="28"/>
          <w:szCs w:val="28"/>
          <w:u w:val="none"/>
        </w:rPr>
        <w:t xml:space="preserve"> от 30 декабря 2020 года № 491-ФЗ «О приобретении отдельных видов товаров, работ, услуг с использованием электронного сертификата» (далее - Федеральный </w:t>
      </w:r>
      <w:hyperlink r:id="rId8" w:tooltip="Федеральный закон от 30.12.2020 N 491-ФЗ (ред. от 25.12.2023) &quot;О приобретении отдельных видов товаров, работ, услуг с использованием электронного сертификата&quot;{КонсультантПлюс}" w:history="1">
        <w:r w:rsidRPr="00AC267A">
          <w:rPr>
            <w:rStyle w:val="a4"/>
            <w:color w:val="auto"/>
            <w:sz w:val="28"/>
            <w:szCs w:val="28"/>
            <w:u w:val="none"/>
          </w:rPr>
          <w:t>закон</w:t>
        </w:r>
      </w:hyperlink>
      <w:r w:rsidRPr="00AC267A">
        <w:rPr>
          <w:rStyle w:val="a4"/>
          <w:color w:val="auto"/>
          <w:sz w:val="28"/>
          <w:szCs w:val="28"/>
          <w:u w:val="none"/>
        </w:rPr>
        <w:t> № 491-ФЗ).</w:t>
      </w:r>
    </w:p>
    <w:p w:rsidR="004A1713" w:rsidRPr="00AC267A" w:rsidRDefault="004A1713" w:rsidP="004A1713">
      <w:pPr>
        <w:pStyle w:val="a3"/>
        <w:shd w:val="clear" w:color="auto" w:fill="FFFFFF"/>
        <w:spacing w:before="0" w:beforeAutospacing="0" w:after="0" w:afterAutospacing="0"/>
        <w:ind w:firstLine="567"/>
        <w:jc w:val="both"/>
        <w:rPr>
          <w:rStyle w:val="a4"/>
          <w:strike/>
          <w:color w:val="auto"/>
          <w:sz w:val="28"/>
          <w:szCs w:val="28"/>
          <w:u w:val="none"/>
        </w:rPr>
      </w:pPr>
      <w:r w:rsidRPr="00AC267A">
        <w:rPr>
          <w:rStyle w:val="a4"/>
          <w:color w:val="auto"/>
          <w:sz w:val="28"/>
          <w:szCs w:val="28"/>
          <w:u w:val="none"/>
        </w:rPr>
        <w:t xml:space="preserve">Сертификат формируется в Государственной информационной системе электронных сертификатов (далее – ГИС ЭС) в форме электронного документа. </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 xml:space="preserve">1.3. Информация о предоставлении электронного сертификата размещается в государственной информационной системе «Единая централизованная цифровая платформа в социальной сфере» (далее – ГИС ЕЦП). Сведения, размещенные в ГИС ЕЦП поступают в </w:t>
      </w:r>
      <w:r w:rsidRPr="00AC267A">
        <w:rPr>
          <w:rStyle w:val="a4"/>
          <w:color w:val="auto"/>
          <w:sz w:val="28"/>
          <w:szCs w:val="28"/>
          <w:u w:val="none"/>
        </w:rPr>
        <w:t>ГИС ЭС</w:t>
      </w:r>
      <w:r w:rsidRPr="00AC267A">
        <w:rPr>
          <w:sz w:val="28"/>
          <w:szCs w:val="28"/>
        </w:rPr>
        <w:t xml:space="preserve"> в порядке, установленном Положением о ГИС ЭС, утвержденным постановлением Правительства Российской Федерации от 23 апреля 2021 г. № 630 «О Государственной информационной системе электронных сертификатов» (далее – постановление №630).</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w:t>
      </w:r>
      <w:r>
        <w:rPr>
          <w:sz w:val="28"/>
          <w:szCs w:val="28"/>
        </w:rPr>
        <w:t>4</w:t>
      </w:r>
      <w:r w:rsidRPr="00AC267A">
        <w:rPr>
          <w:sz w:val="28"/>
          <w:szCs w:val="28"/>
        </w:rPr>
        <w:t>. Предельный размер электронного сертификата ограничен размером предоставляемой меры социальной поддержки, установленным Правительством Российской Федерации на соответствующий финансовый год и на плановый период.</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В случае превышения предельного размера электронного сертификата в соответствующем финансовом году принимается решение об отказе гражданину в приобретении медицинской продукции с использованием электронного сертификата и выдается льготный рецепт в установленном порядке.</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w:t>
      </w:r>
      <w:r>
        <w:rPr>
          <w:sz w:val="28"/>
          <w:szCs w:val="28"/>
        </w:rPr>
        <w:t>5</w:t>
      </w:r>
      <w:r w:rsidRPr="00AC267A">
        <w:rPr>
          <w:sz w:val="28"/>
          <w:szCs w:val="28"/>
        </w:rPr>
        <w:t>. Электронный сертификат является одним из способов получения мер социальной поддержки и используется гражданином при его выборе в рамках предоставления соответствующих государственных услуг.</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w:t>
      </w:r>
      <w:r>
        <w:rPr>
          <w:sz w:val="28"/>
          <w:szCs w:val="28"/>
        </w:rPr>
        <w:t>6</w:t>
      </w:r>
      <w:r w:rsidRPr="00AC267A">
        <w:rPr>
          <w:sz w:val="28"/>
          <w:szCs w:val="28"/>
        </w:rPr>
        <w:t>. Срок действия электронного сертификата соответствует сроку действия рецепта, по которому он выдан.</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w:t>
      </w:r>
      <w:r>
        <w:rPr>
          <w:sz w:val="28"/>
          <w:szCs w:val="28"/>
        </w:rPr>
        <w:t>7</w:t>
      </w:r>
      <w:r w:rsidRPr="00AC267A">
        <w:rPr>
          <w:sz w:val="28"/>
          <w:szCs w:val="28"/>
        </w:rPr>
        <w:t>. Медицинская продукция приобретается получателями мер социальной поддержки, установленных пунктом 1.1 настоящего Порядка,</w:t>
      </w:r>
      <w:r w:rsidRPr="00AC267A">
        <w:rPr>
          <w:sz w:val="28"/>
          <w:szCs w:val="28"/>
        </w:rPr>
        <w:br/>
        <w:t>с использованием электронного сертификата по назначению врача и рецепту, оформленному в установленном порядке. Предельный размер оплаты указанных товаров, работ, услуг ограничен предельным размером электронного сертификата, установленным </w:t>
      </w:r>
      <w:hyperlink r:id="rId9" w:anchor="Par65" w:tooltip="1.7. Предельный размер электронного сертификата ограничен размером предоставляемой меры социальной поддержки, установленным областным законом об областном бюджете Ленинградской области на соответствующий финансовый год и на плановый период." w:history="1">
        <w:r w:rsidRPr="00AC267A">
          <w:rPr>
            <w:rStyle w:val="a4"/>
            <w:color w:val="auto"/>
            <w:sz w:val="28"/>
            <w:szCs w:val="28"/>
            <w:u w:val="none"/>
          </w:rPr>
          <w:t>пунктом 1.</w:t>
        </w:r>
      </w:hyperlink>
      <w:r w:rsidRPr="00AC267A">
        <w:rPr>
          <w:sz w:val="28"/>
          <w:szCs w:val="28"/>
        </w:rPr>
        <w:t>5. настоящего Порядка.</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w:t>
      </w:r>
      <w:r>
        <w:rPr>
          <w:sz w:val="28"/>
          <w:szCs w:val="28"/>
        </w:rPr>
        <w:t>8</w:t>
      </w:r>
      <w:r w:rsidRPr="00AC267A">
        <w:rPr>
          <w:sz w:val="28"/>
          <w:szCs w:val="28"/>
        </w:rPr>
        <w:t>. Министерство здравоохранения Республики Татарстан формирует и утверждает в ГИС ЭС перечень лекарственных препаратов медицинских изделий и специализированных продуктов лечебного питания для детей-инвалидов, приобретаемых с использованием электронного сертификата.</w:t>
      </w:r>
    </w:p>
    <w:p w:rsidR="004A1713" w:rsidRPr="00AC267A" w:rsidRDefault="004A1713" w:rsidP="004A1713">
      <w:pPr>
        <w:pStyle w:val="a3"/>
        <w:shd w:val="clear" w:color="auto" w:fill="FFFFFF"/>
        <w:spacing w:before="0" w:beforeAutospacing="0" w:after="0" w:afterAutospacing="0"/>
        <w:ind w:firstLine="567"/>
        <w:jc w:val="both"/>
        <w:rPr>
          <w:sz w:val="28"/>
          <w:szCs w:val="28"/>
        </w:rPr>
      </w:pPr>
    </w:p>
    <w:p w:rsidR="004A1713" w:rsidRPr="00AC267A" w:rsidRDefault="004A1713" w:rsidP="004A1713">
      <w:pPr>
        <w:pStyle w:val="a3"/>
        <w:shd w:val="clear" w:color="auto" w:fill="FFFFFF"/>
        <w:spacing w:before="0" w:beforeAutospacing="0" w:after="0" w:afterAutospacing="0"/>
        <w:jc w:val="center"/>
        <w:rPr>
          <w:sz w:val="28"/>
          <w:szCs w:val="28"/>
        </w:rPr>
      </w:pPr>
      <w:r w:rsidRPr="00AC267A">
        <w:rPr>
          <w:sz w:val="28"/>
          <w:szCs w:val="28"/>
        </w:rPr>
        <w:t xml:space="preserve">II. Порядок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медицинских изделий, </w:t>
      </w:r>
      <w:r w:rsidRPr="00AC267A">
        <w:rPr>
          <w:sz w:val="28"/>
          <w:szCs w:val="28"/>
        </w:rPr>
        <w:lastRenderedPageBreak/>
        <w:t>а также специализированных продуктов лечебного питания для детей-инвалидов с использованием электронного сертификата</w:t>
      </w:r>
    </w:p>
    <w:p w:rsidR="004A1713" w:rsidRPr="00AC267A" w:rsidRDefault="004A1713" w:rsidP="004A1713">
      <w:pPr>
        <w:pStyle w:val="a3"/>
        <w:shd w:val="clear" w:color="auto" w:fill="FFFFFF"/>
        <w:spacing w:before="0" w:beforeAutospacing="0" w:after="0" w:afterAutospacing="0"/>
        <w:ind w:firstLine="567"/>
        <w:jc w:val="both"/>
        <w:rPr>
          <w:sz w:val="28"/>
          <w:szCs w:val="28"/>
        </w:rPr>
      </w:pPr>
    </w:p>
    <w:p w:rsidR="004A1713" w:rsidRPr="00AC267A" w:rsidRDefault="004A1713" w:rsidP="004A1713">
      <w:pPr>
        <w:pStyle w:val="a3"/>
        <w:shd w:val="clear" w:color="auto" w:fill="FFFFFF"/>
        <w:tabs>
          <w:tab w:val="left" w:pos="709"/>
        </w:tabs>
        <w:spacing w:before="0" w:beforeAutospacing="0" w:after="0" w:afterAutospacing="0"/>
        <w:ind w:firstLine="709"/>
        <w:jc w:val="both"/>
        <w:rPr>
          <w:sz w:val="28"/>
          <w:szCs w:val="28"/>
        </w:rPr>
      </w:pPr>
      <w:r w:rsidRPr="00AC267A">
        <w:rPr>
          <w:sz w:val="28"/>
          <w:szCs w:val="28"/>
        </w:rPr>
        <w:t>2.1. Заявление на приобретение медицинской продукции с использованием электронного сертификата подается гражданином, включенным в Федеральный регистр лиц, имеющих право на получение государственной социальной помощи (далее – регистр), и не отказавшимся от получения социальной услуги, в прикрепленное медицинское учреждение в отношении каждой назначенной по рецепту медицинской продукции.</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В случае выбора гражданином получения медицинской продукции с использованием электронного сертификата, отпуск медицинской продукции по рецепту из аптечного учреждения без использования электронного сертификата не предусматривается.</w:t>
      </w:r>
    </w:p>
    <w:p w:rsidR="004A1713" w:rsidRPr="00AC267A" w:rsidRDefault="004A1713" w:rsidP="004A1713">
      <w:pPr>
        <w:pStyle w:val="a3"/>
        <w:shd w:val="clear" w:color="auto" w:fill="FFFFFF"/>
        <w:spacing w:before="0" w:beforeAutospacing="0" w:after="0" w:afterAutospacing="0"/>
        <w:ind w:firstLine="567"/>
        <w:jc w:val="both"/>
        <w:rPr>
          <w:sz w:val="28"/>
          <w:szCs w:val="28"/>
          <w:u w:val="single"/>
        </w:rPr>
      </w:pPr>
      <w:r w:rsidRPr="00AC267A">
        <w:rPr>
          <w:sz w:val="28"/>
          <w:szCs w:val="28"/>
        </w:rPr>
        <w:t>Должностное лицо медицинского учреждения в течение одного рабочего дня со дня принятия заявления вносит указанные в заявлении сведения в государственную информационную систему в сфере здравоохранения Республики Татарстан (далее – ГИС ЭЗ РТ).</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2.2. РМИАЦ посредством ГИС ЭЗ РТ осуществляет проверку:</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 наличия информации о лице, указанном в заявлении, в качестве получателя социальной услуги, в регистре;</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 номера рецепта на медицинскую продукцию в единой государственной информационной системе в сфере здравоохранения.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2.3. РМИАЦ посредством системы межведомственного электронного взаимодействия передает из ГИС ЭЗ РТ в ГИС ЕЦП в срок, не превышающий семи рабочих дней, со дня подачи заявления гражданином (законным представителем) следующие сведения:</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1) сведения, указанные в заявлении в подпунктах 1, 3, 5 и 6 пункта 1.2 настоящего Порядка;</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 даты начала и окончания действия электронного сертификата;</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3) информацию об органе, предоставляющем меру поддержки (социальную услугу), включающую код и наименование в соответствии с реестром участников бюджетного процесса, а также юридических лиц, не являющихся участниками бюджетного процесса, идентификационный номер налогоплательщика и код причины постановки на учет в налоговом органе;</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4) количество единиц медицинской продукции, код медицинской продукции, включенной в соответствующий перечень, предусмотренный частью 6 статьи 3 Федерального закона № 491-ФЗ, предельный размер оплаты медицинской продукции (номинал электронного сертификата), рассчитанный на основании информации Министерства здравоохранения Республики Татарстан об исполненных государственных контрактах в соответствии с порядком определения предельной стоимости единицы отдельного вида товара (медицинской продукции), приобретаемой с использованием электронного сертификата, утвержденного настоящим постановлением.</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lastRenderedPageBreak/>
        <w:t>2.4. Сведения, размещенные в ГИС ЕЦП поступают в ГИС ЭС в порядке, установленном Положением о ГИС ЭС, утвержденным постановлением № 630.</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2.5. РМИАЦ получает информацию о формировании электронного сертификата, присвоенном ему регистрационном номере (далее – номер электронного сертификата) из ГИС ЭЗ РТ</w:t>
      </w:r>
      <w:r w:rsidRPr="00AC267A">
        <w:t xml:space="preserve"> </w:t>
      </w:r>
      <w:r w:rsidRPr="00AC267A">
        <w:rPr>
          <w:sz w:val="28"/>
          <w:szCs w:val="28"/>
        </w:rPr>
        <w:t>посредством системы межведомственного электронного взаимодействия с ГИС ЕЦП.</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2.6. Министерство здравоохранения Республики Татарстан, получив номер электронного сертификата, в срок не превышающий трех рабочих дней, формирует распоряжение (заявку на кассовый расход), на основании которого обеспечивается направление денежных средств по электронному сертификату, и направляет его в Управление Федерального казначейства по Республике Татарстан.</w:t>
      </w:r>
    </w:p>
    <w:p w:rsidR="004A1713" w:rsidRPr="00AC267A" w:rsidRDefault="004A1713" w:rsidP="004A1713">
      <w:pPr>
        <w:pStyle w:val="a3"/>
        <w:shd w:val="clear" w:color="auto" w:fill="FFFFFF"/>
        <w:spacing w:before="0" w:beforeAutospacing="0" w:after="0" w:afterAutospacing="0"/>
        <w:ind w:firstLine="567"/>
        <w:jc w:val="both"/>
        <w:rPr>
          <w:i/>
          <w:sz w:val="28"/>
          <w:szCs w:val="28"/>
        </w:rPr>
      </w:pPr>
      <w:r w:rsidRPr="00AC267A">
        <w:rPr>
          <w:sz w:val="28"/>
          <w:szCs w:val="28"/>
        </w:rPr>
        <w:t>2.7. РМИАЦ в течение одного рабочего дня со дня получения информации об исполнении распоряжения и получения статуса электронного сертификата «активирован» передает сведения о формировании электронного сертификата, содержащиеся в ГИС ЭЗ РТ, в Федеральный регистр граждан, имеющих право на обеспечение лекарственными препаратами для медицинского применения, медицинскими изделиями, а также специализированными продуктами лечебного питания за счет бюджета и бюджетов субъектов Российской Федерации (далее – ФРЛЛО), а также осуществляет информирование гражданина о сформированном электронном сертификате, его номинале и возможности его применения, с использованием личного кабинета федеральной государственной информационной системы «Единый портал государственных и муниципальных услуг (функций)» (далее - единый портал) или посредством направления гражданину (его законному представителю) по электронной почте выписки из реестра электронных сертификатов, подписанной усиленной квалифицированной электронной подписью уполномоченного на подписание такого документа должностного лица.</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2.8. Гражданин вправе отказаться от приобретения медицинской продукции с использованием электронного сертификата в течение срока его действия, но не более срока действия рецепта на медицинскую продукцию, путем подачи в прикрепленное медицинское учреждение заявления в письменной форме согласно приложению № 2 к настоящему приказу и воспользоваться иным способом обеспечения медицинской продукции.</w:t>
      </w:r>
    </w:p>
    <w:p w:rsidR="004A1713" w:rsidRPr="00AC267A" w:rsidRDefault="004A1713" w:rsidP="004A1713">
      <w:pPr>
        <w:pStyle w:val="a3"/>
        <w:shd w:val="clear" w:color="auto" w:fill="FFFFFF"/>
        <w:spacing w:before="0" w:beforeAutospacing="0" w:after="0" w:afterAutospacing="0"/>
        <w:ind w:firstLine="567"/>
        <w:jc w:val="both"/>
        <w:rPr>
          <w:sz w:val="28"/>
          <w:szCs w:val="28"/>
        </w:rPr>
      </w:pPr>
      <w:r w:rsidRPr="00AC267A">
        <w:rPr>
          <w:sz w:val="28"/>
          <w:szCs w:val="28"/>
        </w:rPr>
        <w:t>Должностное лицо медицинского учреждения, принявшее заявление об отказе,</w:t>
      </w:r>
      <w:r w:rsidRPr="00AC267A">
        <w:rPr>
          <w:sz w:val="28"/>
          <w:szCs w:val="28"/>
        </w:rPr>
        <w:br/>
        <w:t>в течение одного рабочего дня вносит указанные в заявлении сведения в ГИС ЭЗ РТ.</w:t>
      </w:r>
    </w:p>
    <w:p w:rsidR="004A1713" w:rsidRPr="00746EFF" w:rsidRDefault="004A1713" w:rsidP="004A1713">
      <w:pPr>
        <w:pStyle w:val="a3"/>
        <w:shd w:val="clear" w:color="auto" w:fill="FFFFFF"/>
        <w:spacing w:before="0" w:beforeAutospacing="0" w:after="0" w:afterAutospacing="0"/>
        <w:ind w:firstLine="567"/>
        <w:jc w:val="both"/>
        <w:rPr>
          <w:i/>
          <w:sz w:val="28"/>
          <w:szCs w:val="28"/>
        </w:rPr>
      </w:pPr>
      <w:r w:rsidRPr="00AC267A">
        <w:rPr>
          <w:sz w:val="28"/>
          <w:szCs w:val="28"/>
        </w:rPr>
        <w:t>2.8.1. РМИАЦ для осуществления внесения изменения в ранее созданную запись электронного сертификата (далее - блокировка электронного сертификата) посредством системы межведомственного электронного взаимодействия передает из ГИС ЭЗ РТ в ГИС ЕЦП для последующей передачи в ГИС ЭС в установленном порядке сведения об отказе гражданина от приобретения медицинской продукции с использованием электронного сертификата на основании</w:t>
      </w:r>
      <w:r w:rsidRPr="00746EFF">
        <w:rPr>
          <w:sz w:val="28"/>
          <w:szCs w:val="28"/>
        </w:rPr>
        <w:t xml:space="preserve"> обращения гражданина в срок, не позднее следующего рабочего дня после получения такого обращения.</w:t>
      </w:r>
    </w:p>
    <w:p w:rsidR="004A1713" w:rsidRPr="00746EFF" w:rsidRDefault="004A1713" w:rsidP="004A1713">
      <w:pPr>
        <w:pStyle w:val="a3"/>
        <w:shd w:val="clear" w:color="auto" w:fill="FFFFFF"/>
        <w:spacing w:before="0" w:beforeAutospacing="0" w:after="0" w:afterAutospacing="0"/>
        <w:ind w:firstLine="567"/>
        <w:jc w:val="both"/>
        <w:rPr>
          <w:i/>
          <w:sz w:val="28"/>
          <w:szCs w:val="28"/>
        </w:rPr>
      </w:pPr>
      <w:r w:rsidRPr="00746EFF">
        <w:rPr>
          <w:sz w:val="28"/>
          <w:szCs w:val="28"/>
        </w:rPr>
        <w:t>2.8.2. РМИАЦ получает информацию о блокировке электронного сертификата в ГИС ЭЗ РТ посредством системы межведомственного электронного взаимодействия с ГИС ЕЦП.</w:t>
      </w:r>
    </w:p>
    <w:p w:rsidR="004A1713" w:rsidRPr="00746EFF" w:rsidRDefault="004A1713" w:rsidP="004A1713">
      <w:pPr>
        <w:pStyle w:val="a3"/>
        <w:shd w:val="clear" w:color="auto" w:fill="FFFFFF"/>
        <w:spacing w:before="0" w:beforeAutospacing="0" w:after="0" w:afterAutospacing="0"/>
        <w:ind w:firstLine="567"/>
        <w:jc w:val="both"/>
        <w:rPr>
          <w:i/>
          <w:sz w:val="28"/>
          <w:szCs w:val="28"/>
        </w:rPr>
      </w:pPr>
      <w:r w:rsidRPr="00746EFF">
        <w:rPr>
          <w:sz w:val="28"/>
          <w:szCs w:val="28"/>
        </w:rPr>
        <w:lastRenderedPageBreak/>
        <w:t>2.8.3. РМИАЦ в течение одного рабочего дня передает сведения о блокировке электронного сертификата, содержащиеся в ГИС ЭЗ РТ, в ФРЛЛО, а также осуществляет информирование гражданина о блокировке электронного сертификата с использованием личного кабинета единого портала или посредством направления гражданину (его законному представителю) по электронной почте решения о блокировке электронного сертификата из реестра электронных сертификатов, подписанным усиленной квалифицированной электронной подписью уполномоченного на подписание такого документа должностного лица.</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3. РМИАЦ получает информацию о факте приобретения гражданином медицинской продукции с использованием электронного сертификата в ГИС ЭЗ РТ посредством системы межведомственного электронного взаимодействия с ГИС ЕЦП.</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3.1. РМИАЦ уведомляет гражданина (его законного представителя) на едином портале и направляет из ГИС ЭЗ РТ сведения в ФРЛЛО о факте приобретения медицинской продукции с использованием электронного сертификата в течение одного рабочего дня со дня его принятия.</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3.1.1. Оплата медицинской продукции осуществляется на основании сведений, содержащихся в электронном сертификате, в размере, не превышающем предельную стоимость медицинской продукции, установленной в электронном сертификате.</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3.1.2. В случае, если стоимость медицинской продукции, приобретаемых с использованием электронного сертификата, превышает предельную стоимость медицинской продукции, установленную в электронном сертификате, гражданин, его законный представитель вправе осуществить доплату до их фактической стоимости за счет собственных средств.</w:t>
      </w:r>
    </w:p>
    <w:p w:rsidR="004A1713" w:rsidRPr="00746EFF" w:rsidRDefault="004A1713" w:rsidP="004A1713">
      <w:pPr>
        <w:pStyle w:val="a3"/>
        <w:shd w:val="clear" w:color="auto" w:fill="FFFFFF"/>
        <w:spacing w:before="0" w:beforeAutospacing="0" w:after="0" w:afterAutospacing="0"/>
        <w:ind w:firstLine="567"/>
        <w:jc w:val="both"/>
        <w:rPr>
          <w:sz w:val="28"/>
          <w:szCs w:val="28"/>
        </w:rPr>
      </w:pPr>
      <w:r w:rsidRPr="00746EFF">
        <w:rPr>
          <w:sz w:val="28"/>
          <w:szCs w:val="28"/>
        </w:rPr>
        <w:t>3.1.3. В случае, если стоимость медицинской продукции, приобретаемых с использованием электронного сертификата, ниже предельной стоимости медицинской продукции, установленной в электронном сертификате, гражданин (его законный представитель) осуществляют оплату по их фактической стоимости. Разница между фактической стоимостью и установленной в электронном сертификате предельной стоимостью медицинской продукции, гражданину (его законному представителю) не возмещается.</w:t>
      </w:r>
    </w:p>
    <w:p w:rsidR="004A1713" w:rsidRPr="00746EFF" w:rsidRDefault="004A1713" w:rsidP="004A1713">
      <w:pPr>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t>Приложение 1</w:t>
      </w:r>
    </w:p>
    <w:p w:rsidR="004A1713" w:rsidRPr="00746EFF" w:rsidRDefault="004A1713" w:rsidP="004A1713">
      <w:pPr>
        <w:shd w:val="clear" w:color="auto" w:fill="FFFFFF"/>
        <w:spacing w:after="192" w:line="240" w:lineRule="auto"/>
        <w:jc w:val="center"/>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t xml:space="preserve">к Порядку предоставления гражданином, включенным в Федеральный регистр лиц, имеющих право на получение государственной социальной помощи, заявления на </w:t>
      </w:r>
      <w:r w:rsidRPr="00746EFF">
        <w:rPr>
          <w:rFonts w:ascii="Times New Roman" w:eastAsia="Times New Roman" w:hAnsi="Times New Roman" w:cs="Times New Roman"/>
          <w:sz w:val="28"/>
          <w:szCs w:val="28"/>
          <w:lang w:eastAsia="ru-RU"/>
        </w:rPr>
        <w:lastRenderedPageBreak/>
        <w:t>приобретение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использованием электронного сертификата</w:t>
      </w:r>
    </w:p>
    <w:tbl>
      <w:tblPr>
        <w:tblW w:w="0" w:type="auto"/>
        <w:shd w:val="clear" w:color="auto" w:fill="FFFFFF"/>
        <w:tblCellMar>
          <w:left w:w="0" w:type="dxa"/>
          <w:right w:w="0" w:type="dxa"/>
        </w:tblCellMar>
        <w:tblLook w:val="04A0" w:firstRow="1" w:lastRow="0" w:firstColumn="1" w:lastColumn="0" w:noHBand="0" w:noVBand="1"/>
      </w:tblPr>
      <w:tblGrid>
        <w:gridCol w:w="10205"/>
      </w:tblGrid>
      <w:tr w:rsidR="004A1713" w:rsidRPr="00746EFF" w:rsidTr="00FC3925">
        <w:tc>
          <w:tcPr>
            <w:tcW w:w="0" w:type="auto"/>
            <w:shd w:val="clear" w:color="auto" w:fill="FFFFFF"/>
            <w:tcMar>
              <w:top w:w="75" w:type="dxa"/>
              <w:left w:w="75" w:type="dxa"/>
              <w:bottom w:w="75" w:type="dxa"/>
              <w:right w:w="75" w:type="dxa"/>
            </w:tcMar>
            <w:vAlign w:val="center"/>
            <w:hideMark/>
          </w:tcPr>
          <w:p w:rsidR="004A1713" w:rsidRPr="00746EFF" w:rsidRDefault="004A1713" w:rsidP="00FC3925">
            <w:pPr>
              <w:spacing w:after="192"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Заявление</w:t>
            </w:r>
          </w:p>
          <w:p w:rsidR="004A1713" w:rsidRPr="00746EFF" w:rsidRDefault="004A1713" w:rsidP="00FC3925">
            <w:pPr>
              <w:spacing w:after="0"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на получение социальных услуг, предусмотренных пунктом 1 части 1 статьи 6.2 Федерального закона от 17 июля 1999 года № 178-ФЗ</w:t>
            </w:r>
            <w:r w:rsidRPr="00746EFF">
              <w:rPr>
                <w:rFonts w:ascii="Times New Roman" w:eastAsia="Times New Roman" w:hAnsi="Times New Roman" w:cs="Times New Roman"/>
                <w:sz w:val="24"/>
                <w:szCs w:val="24"/>
                <w:lang w:eastAsia="ru-RU"/>
              </w:rPr>
              <w:br/>
              <w:t>«О государственной социальной помощи»,</w:t>
            </w:r>
            <w:r w:rsidRPr="00746EFF">
              <w:rPr>
                <w:rFonts w:ascii="Times New Roman" w:eastAsia="Times New Roman" w:hAnsi="Times New Roman" w:cs="Times New Roman"/>
                <w:sz w:val="24"/>
                <w:szCs w:val="24"/>
                <w:lang w:eastAsia="ru-RU"/>
              </w:rPr>
              <w:br/>
              <w:t>с использованием электронного сертификата</w:t>
            </w:r>
            <w:r w:rsidRPr="00746EFF">
              <w:rPr>
                <w:rFonts w:ascii="Times New Roman" w:eastAsia="Times New Roman" w:hAnsi="Times New Roman" w:cs="Times New Roman"/>
                <w:sz w:val="24"/>
                <w:szCs w:val="24"/>
                <w:lang w:eastAsia="ru-RU"/>
              </w:rPr>
              <w:br/>
              <w:t>с учетом положений Федерального закона от 30 декабря 2020 года № 491-ФЗ</w:t>
            </w:r>
            <w:r w:rsidRPr="00746EFF">
              <w:rPr>
                <w:rFonts w:ascii="Times New Roman" w:eastAsia="Times New Roman" w:hAnsi="Times New Roman" w:cs="Times New Roman"/>
                <w:sz w:val="24"/>
                <w:szCs w:val="24"/>
                <w:lang w:eastAsia="ru-RU"/>
              </w:rPr>
              <w:br/>
              <w:t>«О приобретении отдельных видов товаров, работ, услуг с использованием электронного сертификата»</w:t>
            </w:r>
          </w:p>
        </w:tc>
      </w:tr>
      <w:tr w:rsidR="004A1713" w:rsidRPr="00746EFF" w:rsidTr="00FC3925">
        <w:tc>
          <w:tcPr>
            <w:tcW w:w="0" w:type="auto"/>
            <w:shd w:val="clear" w:color="auto" w:fill="FFFFFF"/>
            <w:tcMar>
              <w:top w:w="75" w:type="dxa"/>
              <w:left w:w="75" w:type="dxa"/>
              <w:bottom w:w="75" w:type="dxa"/>
              <w:right w:w="75" w:type="dxa"/>
            </w:tcMar>
            <w:vAlign w:val="center"/>
            <w:hideMark/>
          </w:tcPr>
          <w:p w:rsidR="004A1713" w:rsidRPr="00746EFF" w:rsidRDefault="004A1713" w:rsidP="00FC3925">
            <w:pPr>
              <w:spacing w:after="192"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2921"/>
              <w:gridCol w:w="515"/>
              <w:gridCol w:w="6619"/>
            </w:tblGrid>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 Фамилия</w:t>
                  </w:r>
                </w:p>
              </w:tc>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________________________________________________________</w:t>
                  </w:r>
                </w:p>
              </w:tc>
            </w:tr>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2. Имя</w:t>
                  </w:r>
                </w:p>
              </w:tc>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3. Отчество (при наличии)</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4. Страховой номер индивидуального лицевого счета гражданина в системе обязательного пенсионного страхования (СНИЛС)</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5. Абонентский номер гражданина</w:t>
                  </w:r>
                  <w:r w:rsidRPr="00746EFF">
                    <w:rPr>
                      <w:rFonts w:ascii="Times New Roman" w:eastAsia="Times New Roman" w:hAnsi="Times New Roman" w:cs="Times New Roman"/>
                      <w:sz w:val="24"/>
                      <w:szCs w:val="24"/>
                      <w:lang w:eastAsia="ru-RU"/>
                    </w:rPr>
                    <w:br/>
                    <w:t>(его законного представителя), выделенный оператором подвижной радиотелефонной связи (при наличии)</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6. Номер полиса обязательного медицинского страхования</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7. Номер национального платежного инструмента, предусмотренного законодательством Российской Федерации о национальной платежной системе (карта МИР)</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lastRenderedPageBreak/>
                    <w:t>8. Сведения о месте пребывания (фактического проживания)</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9. Номер рецепта</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10. Способ информирования гражданина о результатах рассмотрения заявления:</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по мобильному телефону;</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по электронной почте.</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11. Адрес электронной почты гражданина</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noProof/>
                      <w:sz w:val="24"/>
                      <w:szCs w:val="24"/>
                      <w:lang w:eastAsia="ru-RU"/>
                    </w:rPr>
                    <mc:AlternateContent>
                      <mc:Choice Requires="wps">
                        <w:drawing>
                          <wp:inline distT="0" distB="0" distL="0" distR="0" wp14:anchorId="0A0EC8BE" wp14:editId="7437C968">
                            <wp:extent cx="191135" cy="191135"/>
                            <wp:effectExtent l="0" t="0" r="0" b="0"/>
                            <wp:docPr id="1" name="AutoShape 1" descr="C:\Users\User\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D1723" id="AutoShape 1" o:spid="_x0000_s1026"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" filled="f" stroked="f">
                            <o:lock v:ext="edit" aspectratio="t"/>
                            <w10:anchorlock/>
                          </v:rect>
                        </w:pict>
                      </mc:Fallback>
                    </mc:AlternateContent>
                  </w: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0"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br/>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r>
          </w:tbl>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r>
    </w:tbl>
    <w:p w:rsidR="004A1713" w:rsidRPr="00746EFF" w:rsidRDefault="004A1713" w:rsidP="004A1713">
      <w:pPr>
        <w:shd w:val="clear" w:color="auto" w:fill="FFFFFF"/>
        <w:spacing w:after="192" w:line="240" w:lineRule="auto"/>
        <w:jc w:val="center"/>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lastRenderedPageBreak/>
        <w:t> </w:t>
      </w: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t xml:space="preserve">                                                                                                                       Приложение 2</w:t>
      </w:r>
    </w:p>
    <w:p w:rsidR="004A1713" w:rsidRPr="00746EFF" w:rsidRDefault="004A1713" w:rsidP="004A1713">
      <w:pPr>
        <w:shd w:val="clear" w:color="auto" w:fill="FFFFFF"/>
        <w:spacing w:after="192" w:line="240" w:lineRule="auto"/>
        <w:jc w:val="center"/>
        <w:rPr>
          <w:rFonts w:ascii="Times New Roman" w:eastAsia="Times New Roman" w:hAnsi="Times New Roman" w:cs="Times New Roman"/>
          <w:sz w:val="28"/>
          <w:szCs w:val="28"/>
          <w:lang w:eastAsia="ru-RU"/>
        </w:rPr>
      </w:pPr>
      <w:r w:rsidRPr="00746EFF">
        <w:rPr>
          <w:rFonts w:ascii="Times New Roman" w:eastAsia="Times New Roman" w:hAnsi="Times New Roman" w:cs="Times New Roman"/>
          <w:sz w:val="28"/>
          <w:szCs w:val="28"/>
          <w:lang w:eastAsia="ru-RU"/>
        </w:rPr>
        <w:t xml:space="preserve">к Порядку предоставления гражданином, включенным в Федеральный регистр лиц, имеющих право на получение государственной социальной помощи, заявления на </w:t>
      </w:r>
      <w:r w:rsidRPr="00746EFF">
        <w:rPr>
          <w:rFonts w:ascii="Times New Roman" w:eastAsia="Times New Roman" w:hAnsi="Times New Roman" w:cs="Times New Roman"/>
          <w:sz w:val="28"/>
          <w:szCs w:val="28"/>
          <w:lang w:eastAsia="ru-RU"/>
        </w:rPr>
        <w:lastRenderedPageBreak/>
        <w:t>приобретение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с использованием электронного сертификата</w:t>
      </w:r>
    </w:p>
    <w:tbl>
      <w:tblPr>
        <w:tblW w:w="0" w:type="auto"/>
        <w:shd w:val="clear" w:color="auto" w:fill="FFFFFF"/>
        <w:tblCellMar>
          <w:left w:w="0" w:type="dxa"/>
          <w:right w:w="0" w:type="dxa"/>
        </w:tblCellMar>
        <w:tblLook w:val="04A0" w:firstRow="1" w:lastRow="0" w:firstColumn="1" w:lastColumn="0" w:noHBand="0" w:noVBand="1"/>
      </w:tblPr>
      <w:tblGrid>
        <w:gridCol w:w="10205"/>
      </w:tblGrid>
      <w:tr w:rsidR="004A1713" w:rsidRPr="00746EFF" w:rsidTr="00FC3925">
        <w:tc>
          <w:tcPr>
            <w:tcW w:w="0" w:type="auto"/>
            <w:shd w:val="clear" w:color="auto" w:fill="FFFFFF"/>
            <w:tcMar>
              <w:top w:w="75" w:type="dxa"/>
              <w:left w:w="75" w:type="dxa"/>
              <w:bottom w:w="75" w:type="dxa"/>
              <w:right w:w="75" w:type="dxa"/>
            </w:tcMar>
            <w:vAlign w:val="center"/>
            <w:hideMark/>
          </w:tcPr>
          <w:p w:rsidR="004A1713" w:rsidRPr="00746EFF" w:rsidRDefault="004A1713" w:rsidP="00FC3925">
            <w:pPr>
              <w:spacing w:after="192"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Заявление об отказе</w:t>
            </w:r>
          </w:p>
          <w:p w:rsidR="004A1713" w:rsidRPr="00746EFF" w:rsidRDefault="004A1713" w:rsidP="00FC3925">
            <w:pPr>
              <w:spacing w:after="0"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на получение социальных услуг, предусмотренных пунктом 1 части 1 статьи 6.2 Федерального закона от 17 июля 1999 года № 178-ФЗ</w:t>
            </w:r>
            <w:r w:rsidRPr="00746EFF">
              <w:rPr>
                <w:rFonts w:ascii="Times New Roman" w:eastAsia="Times New Roman" w:hAnsi="Times New Roman" w:cs="Times New Roman"/>
                <w:sz w:val="24"/>
                <w:szCs w:val="24"/>
                <w:lang w:eastAsia="ru-RU"/>
              </w:rPr>
              <w:br/>
              <w:t>«О государственной социальной помощи»,</w:t>
            </w:r>
            <w:r w:rsidRPr="00746EFF">
              <w:rPr>
                <w:rFonts w:ascii="Times New Roman" w:eastAsia="Times New Roman" w:hAnsi="Times New Roman" w:cs="Times New Roman"/>
                <w:sz w:val="24"/>
                <w:szCs w:val="24"/>
                <w:lang w:eastAsia="ru-RU"/>
              </w:rPr>
              <w:br/>
              <w:t>с использованием электронного сертификата</w:t>
            </w:r>
            <w:r w:rsidRPr="00746EFF">
              <w:rPr>
                <w:rFonts w:ascii="Times New Roman" w:eastAsia="Times New Roman" w:hAnsi="Times New Roman" w:cs="Times New Roman"/>
                <w:sz w:val="24"/>
                <w:szCs w:val="24"/>
                <w:lang w:eastAsia="ru-RU"/>
              </w:rPr>
              <w:br/>
              <w:t>с учетом положений Федерального закона от 30 декабря 2020 года № 491-ФЗ</w:t>
            </w:r>
            <w:r w:rsidRPr="00746EFF">
              <w:rPr>
                <w:rFonts w:ascii="Times New Roman" w:eastAsia="Times New Roman" w:hAnsi="Times New Roman" w:cs="Times New Roman"/>
                <w:sz w:val="24"/>
                <w:szCs w:val="24"/>
                <w:lang w:eastAsia="ru-RU"/>
              </w:rPr>
              <w:br/>
              <w:t>«О приобретении отдельных видов товаров, работ, услуг с использованием электронного сертификата»</w:t>
            </w:r>
          </w:p>
        </w:tc>
      </w:tr>
      <w:tr w:rsidR="004A1713" w:rsidRPr="00746EFF" w:rsidTr="00FC3925">
        <w:tc>
          <w:tcPr>
            <w:tcW w:w="0" w:type="auto"/>
            <w:shd w:val="clear" w:color="auto" w:fill="FFFFFF"/>
            <w:tcMar>
              <w:top w:w="75" w:type="dxa"/>
              <w:left w:w="75" w:type="dxa"/>
              <w:bottom w:w="75" w:type="dxa"/>
              <w:right w:w="75" w:type="dxa"/>
            </w:tcMar>
            <w:vAlign w:val="center"/>
            <w:hideMark/>
          </w:tcPr>
          <w:p w:rsidR="004A1713" w:rsidRPr="00746EFF" w:rsidRDefault="004A1713" w:rsidP="00FC3925">
            <w:pPr>
              <w:spacing w:after="192" w:line="240" w:lineRule="auto"/>
              <w:jc w:val="center"/>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2921"/>
              <w:gridCol w:w="515"/>
              <w:gridCol w:w="6619"/>
            </w:tblGrid>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 Фамилия</w:t>
                  </w:r>
                </w:p>
              </w:tc>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________________________________________________________</w:t>
                  </w:r>
                </w:p>
              </w:tc>
            </w:tr>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2. Имя</w:t>
                  </w:r>
                </w:p>
              </w:tc>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3. Отчество (при наличии)</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4. Страховой номер индивидуального лицевого счета гражданина в системе обязательного пенсионного страхования (СНИЛС)</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5. Абонентский номер гражданина</w:t>
                  </w:r>
                  <w:r w:rsidRPr="00746EFF">
                    <w:rPr>
                      <w:rFonts w:ascii="Times New Roman" w:eastAsia="Times New Roman" w:hAnsi="Times New Roman" w:cs="Times New Roman"/>
                      <w:sz w:val="24"/>
                      <w:szCs w:val="24"/>
                      <w:lang w:eastAsia="ru-RU"/>
                    </w:rPr>
                    <w:br/>
                    <w:t>(его законного представителя), выделенный оператором подвижной радиотелефонной связи (при наличии)</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6. Номер полиса обязательного медицинского страхования</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7. Номер национального платежного инструмента, предусмотренного законодательством Российской Федерации о национальной платежной системе (карта МИР)</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________________________________</w:t>
                  </w:r>
                </w:p>
              </w:tc>
            </w:tr>
            <w:tr w:rsidR="004A1713" w:rsidRPr="00746EFF" w:rsidTr="00FC3925">
              <w:tc>
                <w:tcPr>
                  <w:tcW w:w="0" w:type="auto"/>
                  <w:gridSpan w:val="2"/>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lastRenderedPageBreak/>
                    <w:t>8. Сведения о месте пребывания (фактического проживания)</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9. Номер рецепта</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10. Способ информирования гражданина о результатах рассмотрения заявления:</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по мобильному телефону;</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по электронной почте.</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11. Адрес электронной почты гражданина</w:t>
                  </w: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noProof/>
                      <w:sz w:val="24"/>
                      <w:szCs w:val="24"/>
                      <w:lang w:eastAsia="ru-RU"/>
                    </w:rPr>
                    <mc:AlternateContent>
                      <mc:Choice Requires="wps">
                        <w:drawing>
                          <wp:inline distT="0" distB="0" distL="0" distR="0" wp14:anchorId="1B369751" wp14:editId="1857ADB5">
                            <wp:extent cx="191135" cy="191135"/>
                            <wp:effectExtent l="0" t="0" r="0" b="0"/>
                            <wp:docPr id="2" name="AutoShape 1" descr="C:\Users\User\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C6BD3" id="AutoShape 1" o:spid="_x0000_s1026"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" filled="f" stroked="f">
                            <o:lock v:ext="edit" aspectratio="t"/>
                            <w10:anchorlock/>
                          </v:rect>
                        </w:pict>
                      </mc:Fallback>
                    </mc:AlternateContent>
                  </w:r>
                  <w:r w:rsidRPr="00746EFF">
                    <w:rPr>
                      <w:rFonts w:ascii="Times New Roman" w:eastAsia="Times New Roman" w:hAnsi="Times New Roman" w:cs="Times New Roman"/>
                      <w:sz w:val="24"/>
                      <w:szCs w:val="24"/>
                      <w:lang w:eastAsia="ru-RU"/>
                    </w:rPr>
                    <w:t> </w:t>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 </w:t>
                  </w:r>
                </w:p>
                <w:p w:rsidR="004A1713" w:rsidRPr="00746EFF" w:rsidRDefault="004A1713" w:rsidP="00FC3925">
                  <w:pPr>
                    <w:spacing w:after="0"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br/>
                  </w:r>
                </w:p>
                <w:p w:rsidR="004A1713" w:rsidRPr="00746EFF" w:rsidRDefault="004A1713" w:rsidP="00FC3925">
                  <w:pPr>
                    <w:spacing w:after="192" w:line="240" w:lineRule="auto"/>
                    <w:rPr>
                      <w:rFonts w:ascii="Times New Roman" w:eastAsia="Times New Roman" w:hAnsi="Times New Roman" w:cs="Times New Roman"/>
                      <w:sz w:val="24"/>
                      <w:szCs w:val="24"/>
                      <w:lang w:eastAsia="ru-RU"/>
                    </w:rPr>
                  </w:pPr>
                  <w:r w:rsidRPr="00746EFF">
                    <w:rPr>
                      <w:rFonts w:ascii="Times New Roman" w:eastAsia="Times New Roman" w:hAnsi="Times New Roman" w:cs="Times New Roman"/>
                      <w:sz w:val="24"/>
                      <w:szCs w:val="24"/>
                      <w:lang w:eastAsia="ru-RU"/>
                    </w:rPr>
                    <w:t>________________________________</w:t>
                  </w:r>
                </w:p>
              </w:tc>
            </w:tr>
            <w:tr w:rsidR="004A1713" w:rsidRPr="00746EFF" w:rsidTr="00FC3925">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75" w:type="dxa"/>
                    <w:left w:w="75" w:type="dxa"/>
                    <w:bottom w:w="75" w:type="dxa"/>
                    <w:right w:w="75" w:type="dxa"/>
                  </w:tcMar>
                  <w:vAlign w:val="center"/>
                  <w:hideMark/>
                </w:tcPr>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r>
          </w:tbl>
          <w:p w:rsidR="004A1713" w:rsidRPr="00746EFF" w:rsidRDefault="004A1713" w:rsidP="00FC3925">
            <w:pPr>
              <w:spacing w:after="0" w:line="240" w:lineRule="auto"/>
              <w:rPr>
                <w:rFonts w:ascii="Times New Roman" w:eastAsia="Times New Roman" w:hAnsi="Times New Roman" w:cs="Times New Roman"/>
                <w:sz w:val="24"/>
                <w:szCs w:val="24"/>
                <w:lang w:eastAsia="ru-RU"/>
              </w:rPr>
            </w:pPr>
          </w:p>
        </w:tc>
      </w:tr>
    </w:tbl>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Pr>
        <w:pStyle w:val="a3"/>
        <w:shd w:val="clear" w:color="auto" w:fill="FFFFFF"/>
        <w:spacing w:before="0" w:beforeAutospacing="0" w:after="0" w:afterAutospacing="0"/>
        <w:jc w:val="both"/>
        <w:rPr>
          <w:sz w:val="28"/>
          <w:szCs w:val="28"/>
        </w:rPr>
      </w:pPr>
    </w:p>
    <w:p w:rsidR="004A1713" w:rsidRPr="00746EFF" w:rsidRDefault="004A1713" w:rsidP="004A1713">
      <w:pPr>
        <w:shd w:val="clear" w:color="auto" w:fill="FFFFFF"/>
        <w:spacing w:after="192" w:line="240" w:lineRule="auto"/>
        <w:rPr>
          <w:rFonts w:ascii="Times New Roman" w:eastAsia="Times New Roman" w:hAnsi="Times New Roman" w:cs="Times New Roman"/>
          <w:sz w:val="28"/>
          <w:szCs w:val="28"/>
          <w:lang w:eastAsia="ru-RU"/>
        </w:rPr>
      </w:pPr>
    </w:p>
    <w:p w:rsidR="004A1713" w:rsidRPr="00746EFF" w:rsidRDefault="004A1713" w:rsidP="004A1713">
      <w:pPr>
        <w:shd w:val="clear" w:color="auto" w:fill="FFFFFF"/>
        <w:spacing w:after="192" w:line="240" w:lineRule="auto"/>
        <w:jc w:val="right"/>
        <w:rPr>
          <w:rFonts w:ascii="Times New Roman" w:eastAsia="Times New Roman" w:hAnsi="Times New Roman" w:cs="Times New Roman"/>
          <w:sz w:val="28"/>
          <w:szCs w:val="28"/>
          <w:lang w:eastAsia="ru-RU"/>
        </w:rPr>
      </w:pPr>
    </w:p>
    <w:p w:rsidR="004A1713" w:rsidRPr="00746EFF" w:rsidRDefault="004A1713" w:rsidP="004A1713"/>
    <w:p w:rsidR="004A1713" w:rsidRPr="00746EFF" w:rsidRDefault="004A1713" w:rsidP="004A1713"/>
    <w:p w:rsidR="004A1713" w:rsidRPr="00746EFF" w:rsidRDefault="004A1713" w:rsidP="004A1713"/>
    <w:p w:rsidR="00E77603" w:rsidRDefault="00E77603"/>
    <w:sectPr w:rsidR="00E77603" w:rsidSect="00412D2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38" w:rsidRDefault="00546D38" w:rsidP="004A1713">
      <w:pPr>
        <w:spacing w:after="0" w:line="240" w:lineRule="auto"/>
      </w:pPr>
      <w:r>
        <w:separator/>
      </w:r>
    </w:p>
  </w:endnote>
  <w:endnote w:type="continuationSeparator" w:id="0">
    <w:p w:rsidR="00546D38" w:rsidRDefault="00546D38" w:rsidP="004A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21" w:rsidRDefault="00412D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21" w:rsidRDefault="00412D2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21" w:rsidRDefault="00412D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38" w:rsidRDefault="00546D38" w:rsidP="004A1713">
      <w:pPr>
        <w:spacing w:after="0" w:line="240" w:lineRule="auto"/>
      </w:pPr>
      <w:r>
        <w:separator/>
      </w:r>
    </w:p>
  </w:footnote>
  <w:footnote w:type="continuationSeparator" w:id="0">
    <w:p w:rsidR="00546D38" w:rsidRDefault="00546D38" w:rsidP="004A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4C" w:rsidRDefault="00546D38" w:rsidP="000E6A4C">
    <w:pPr>
      <w:pStyle w:val="a5"/>
    </w:pPr>
  </w:p>
  <w:p w:rsidR="000E6A4C" w:rsidRDefault="00546D3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426662"/>
      <w:docPartObj>
        <w:docPartGallery w:val="Page Numbers (Top of Page)"/>
        <w:docPartUnique/>
      </w:docPartObj>
    </w:sdtPr>
    <w:sdtEndPr/>
    <w:sdtContent>
      <w:p w:rsidR="004A1713" w:rsidRDefault="004A1713">
        <w:pPr>
          <w:pStyle w:val="a5"/>
          <w:jc w:val="center"/>
        </w:pPr>
        <w:r>
          <w:fldChar w:fldCharType="begin"/>
        </w:r>
        <w:r>
          <w:instrText>PAGE   \* MERGEFORMAT</w:instrText>
        </w:r>
        <w:r>
          <w:fldChar w:fldCharType="separate"/>
        </w:r>
        <w:r w:rsidR="00B70653">
          <w:rPr>
            <w:noProof/>
          </w:rPr>
          <w:t>14</w:t>
        </w:r>
        <w:r>
          <w:fldChar w:fldCharType="end"/>
        </w:r>
      </w:p>
    </w:sdtContent>
  </w:sdt>
  <w:p w:rsidR="000E6A4C" w:rsidRDefault="00546D3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660773"/>
      <w:docPartObj>
        <w:docPartGallery w:val="Page Numbers (Top of Page)"/>
        <w:docPartUnique/>
      </w:docPartObj>
    </w:sdtPr>
    <w:sdtEndPr/>
    <w:sdtContent>
      <w:p w:rsidR="00412D21" w:rsidRDefault="00546D38">
        <w:pPr>
          <w:pStyle w:val="a5"/>
          <w:jc w:val="center"/>
        </w:pPr>
      </w:p>
    </w:sdtContent>
  </w:sdt>
  <w:p w:rsidR="00412D21" w:rsidRDefault="00412D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D0F17"/>
    <w:multiLevelType w:val="hybridMultilevel"/>
    <w:tmpl w:val="F4A63238"/>
    <w:lvl w:ilvl="0" w:tplc="6858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B5"/>
    <w:rsid w:val="00412D21"/>
    <w:rsid w:val="004A1713"/>
    <w:rsid w:val="00546D38"/>
    <w:rsid w:val="00670AC9"/>
    <w:rsid w:val="00776381"/>
    <w:rsid w:val="00B70653"/>
    <w:rsid w:val="00BA01B5"/>
    <w:rsid w:val="00C320E4"/>
    <w:rsid w:val="00C92E4A"/>
    <w:rsid w:val="00E7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6AF2"/>
  <w15:chartTrackingRefBased/>
  <w15:docId w15:val="{456BEEBB-50D4-475C-AB74-D97C0C84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1713"/>
    <w:rPr>
      <w:color w:val="0000FF"/>
      <w:u w:val="single"/>
    </w:rPr>
  </w:style>
  <w:style w:type="paragraph" w:styleId="a5">
    <w:name w:val="header"/>
    <w:basedOn w:val="a"/>
    <w:link w:val="a6"/>
    <w:uiPriority w:val="99"/>
    <w:unhideWhenUsed/>
    <w:rsid w:val="004A17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1713"/>
  </w:style>
  <w:style w:type="paragraph" w:styleId="a7">
    <w:name w:val="footer"/>
    <w:basedOn w:val="a"/>
    <w:link w:val="a8"/>
    <w:uiPriority w:val="99"/>
    <w:unhideWhenUsed/>
    <w:rsid w:val="004A17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64&amp;date=08.11.202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eq=doc&amp;base=LAW&amp;n=465564&amp;date=08.11.202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AppData\Local\Microsoft\Windows\INetCache\Content.Outlook\J0MBJM86\%D0%BD%D0%B0%20%D1%8D%D0%BA%D1%81%D0%BF%D0%B5%D1%80%D1%82%D0%B8%D0%B7%D1%83.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4275</Words>
  <Characters>24370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Sagdeeva</dc:creator>
  <cp:keywords/>
  <dc:description/>
  <cp:lastModifiedBy>mz</cp:lastModifiedBy>
  <cp:revision>2</cp:revision>
  <dcterms:created xsi:type="dcterms:W3CDTF">2025-11-21T06:18:00Z</dcterms:created>
  <dcterms:modified xsi:type="dcterms:W3CDTF">2025-11-21T06:18:00Z</dcterms:modified>
</cp:coreProperties>
</file>