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header3.xml" ContentType="application/vnd.openxmlformats-officedocument.wordprocessingml.header+xml"/>
  <Override PartName="/word/document.xml" ContentType="application/vnd.openxmlformats-officedocument.wordprocessingml.document.main+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349" w:type="dxa"/>
        <w:jc w:val="left"/>
        <w:tblInd w:w="-141" w:type="dxa"/>
        <w:tblLayout w:type="fixed"/>
        <w:tblCellMar>
          <w:top w:w="0" w:type="dxa"/>
          <w:left w:w="70" w:type="dxa"/>
          <w:bottom w:w="0" w:type="dxa"/>
          <w:right w:w="70" w:type="dxa"/>
        </w:tblCellMar>
        <w:tblLook w:lastRow="0" w:firstRow="0" w:lastColumn="0" w:firstColumn="0" w:val="0000" w:noHBand="0" w:noVBand="0"/>
      </w:tblPr>
      <w:tblGrid>
        <w:gridCol w:w="3958"/>
        <w:gridCol w:w="1839"/>
        <w:gridCol w:w="4552"/>
      </w:tblGrid>
      <w:tr>
        <w:trPr>
          <w:trHeight w:val="721" w:hRule="exact"/>
          <w:cantSplit w:val="true"/>
        </w:trPr>
        <w:tc>
          <w:tcPr>
            <w:tcW w:w="3958" w:type="dxa"/>
            <w:tcBorders/>
          </w:tcPr>
          <w:p>
            <w:pPr>
              <w:pStyle w:val="Normal"/>
              <w:widowControl w:val="false"/>
              <w:jc w:val="center"/>
              <w:rPr>
                <w:color w:val="000000"/>
                <w:sz w:val="18"/>
                <w:szCs w:val="18"/>
              </w:rPr>
            </w:pPr>
            <w:r>
              <w:rPr>
                <w:color w:val="000000"/>
                <w:sz w:val="18"/>
                <w:szCs w:val="18"/>
              </w:rPr>
            </w:r>
          </w:p>
        </w:tc>
        <w:tc>
          <w:tcPr>
            <w:tcW w:w="1839" w:type="dxa"/>
            <w:tcBorders/>
          </w:tcPr>
          <w:p>
            <w:pPr>
              <w:pStyle w:val="Normal"/>
              <w:widowControl w:val="false"/>
              <w:jc w:val="center"/>
              <w:rPr/>
            </w:pPr>
            <w:r>
              <w:rPr/>
            </w:r>
          </w:p>
        </w:tc>
        <w:tc>
          <w:tcPr>
            <w:tcW w:w="4552" w:type="dxa"/>
            <w:tcBorders/>
          </w:tcPr>
          <w:p>
            <w:pPr>
              <w:pStyle w:val="Normal"/>
              <w:widowControl w:val="false"/>
              <w:jc w:val="center"/>
              <w:rPr/>
            </w:pPr>
            <w:r>
              <w:rPr/>
            </w:r>
          </w:p>
        </w:tc>
      </w:tr>
    </w:tbl>
    <w:p>
      <w:pPr>
        <w:pStyle w:val="Normal"/>
        <w:ind w:hanging="0" w:left="-284"/>
        <w:rPr/>
      </w:pPr>
      <w:r>
        <w:rPr/>
      </w:r>
    </w:p>
    <w:p>
      <w:pPr>
        <w:pStyle w:val="Normal"/>
        <w:ind w:hanging="0" w:left="-284"/>
        <w:rPr/>
      </w:pPr>
      <w:r>
        <w:rPr/>
      </w:r>
    </w:p>
    <w:p>
      <w:pPr>
        <w:pStyle w:val="Normal"/>
        <w:ind w:hanging="0" w:left="-284"/>
        <w:rPr/>
      </w:pPr>
      <w:r>
        <w:rPr/>
      </w:r>
    </w:p>
    <w:p>
      <w:pPr>
        <w:pStyle w:val="Normal"/>
        <w:ind w:hanging="0" w:left="-284"/>
        <w:rPr/>
      </w:pPr>
      <w:r>
        <w:rPr/>
      </w:r>
    </w:p>
    <w:p>
      <w:pPr>
        <w:pStyle w:val="Normal"/>
        <w:ind w:hanging="0" w:left="-284"/>
        <w:rPr/>
      </w:pPr>
      <w:r>
        <w:rPr/>
      </w:r>
    </w:p>
    <w:p>
      <w:pPr>
        <w:pStyle w:val="Normal"/>
        <w:ind w:hanging="0" w:left="-284"/>
        <w:rPr/>
      </w:pPr>
      <w:r>
        <w:rPr/>
      </w:r>
    </w:p>
    <w:p>
      <w:pPr>
        <w:pStyle w:val="Normal"/>
        <w:ind w:hanging="0" w:left="-284"/>
        <w:rPr/>
      </w:pPr>
      <w:r>
        <w:rPr/>
      </w:r>
    </w:p>
    <w:p>
      <w:pPr>
        <w:pStyle w:val="Normal"/>
        <w:ind w:hanging="0" w:left="-284"/>
        <w:rPr/>
      </w:pPr>
      <w:r>
        <w:rPr/>
        <w:t xml:space="preserve">                                                                                         </w:t>
      </w:r>
    </w:p>
    <w:tbl>
      <w:tblPr>
        <w:tblpPr w:vertAnchor="text" w:horzAnchor="text" w:leftFromText="180" w:rightFromText="180" w:tblpX="110" w:tblpY="235"/>
        <w:tblW w:w="4962" w:type="dxa"/>
        <w:jc w:val="left"/>
        <w:tblInd w:w="108" w:type="dxa"/>
        <w:tblLayout w:type="fixed"/>
        <w:tblCellMar>
          <w:top w:w="0" w:type="dxa"/>
          <w:left w:w="108" w:type="dxa"/>
          <w:bottom w:w="0" w:type="dxa"/>
          <w:right w:w="108" w:type="dxa"/>
        </w:tblCellMar>
        <w:tblLook w:noVBand="0" w:val="0000" w:noHBand="0" w:lastColumn="0" w:firstColumn="0" w:lastRow="0" w:firstRow="0"/>
      </w:tblPr>
      <w:tblGrid>
        <w:gridCol w:w="4962"/>
      </w:tblGrid>
      <w:tr>
        <w:trPr>
          <w:trHeight w:val="615" w:hRule="atLeast"/>
        </w:trPr>
        <w:tc>
          <w:tcPr>
            <w:tcW w:w="4962" w:type="dxa"/>
            <w:tcBorders/>
          </w:tcPr>
          <w:p>
            <w:pPr>
              <w:pStyle w:val="Normal"/>
              <w:widowControl w:val="false"/>
              <w:tabs>
                <w:tab w:val="clear" w:pos="708"/>
                <w:tab w:val="left" w:pos="4962" w:leader="none"/>
                <w:tab w:val="left" w:pos="5245" w:leader="none"/>
                <w:tab w:val="left" w:pos="6541" w:leader="none"/>
              </w:tabs>
              <w:ind w:hanging="0" w:left="-51"/>
              <w:jc w:val="both"/>
              <w:rPr>
                <w:sz w:val="28"/>
                <w:szCs w:val="28"/>
              </w:rPr>
            </w:pPr>
            <w:r>
              <w:rPr>
                <w:sz w:val="28"/>
                <w:szCs w:val="28"/>
              </w:rPr>
              <w:t xml:space="preserve">О внесении изменения в   Административный регламент предоставления государственной услуги по проведению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w:t>
            </w:r>
            <w:r>
              <w:rPr>
                <w:color w:val="000000"/>
                <w:sz w:val="24"/>
                <w:szCs w:val="24"/>
              </w:rPr>
              <w:t xml:space="preserve"> </w:t>
            </w:r>
            <w:r>
              <w:rPr>
                <w:color w:val="000000"/>
                <w:sz w:val="28"/>
                <w:szCs w:val="28"/>
              </w:rPr>
              <w:t>и</w:t>
            </w:r>
            <w:r>
              <w:rPr>
                <w:color w:val="000000"/>
                <w:sz w:val="24"/>
                <w:szCs w:val="24"/>
              </w:rPr>
              <w:t xml:space="preserve"> </w:t>
            </w:r>
            <w:r>
              <w:rPr>
                <w:color w:val="000000"/>
                <w:sz w:val="28"/>
                <w:szCs w:val="28"/>
              </w:rPr>
              <w:t xml:space="preserve">хозяйственно-бытового </w:t>
            </w:r>
            <w:r>
              <w:rPr>
                <w:sz w:val="28"/>
                <w:szCs w:val="28"/>
              </w:rPr>
              <w:t>водоснабжения или технического водоснабжения и объем добычи которых составляет не более 500 кубических метров в сутки, утвержденного приказом Министерства экологии и природных ресурсов Республики Татарстан от 06.05.2024</w:t>
            </w:r>
          </w:p>
          <w:p>
            <w:pPr>
              <w:pStyle w:val="Normal"/>
              <w:widowControl w:val="false"/>
              <w:tabs>
                <w:tab w:val="clear" w:pos="708"/>
                <w:tab w:val="left" w:pos="4962" w:leader="none"/>
                <w:tab w:val="left" w:pos="5245" w:leader="none"/>
                <w:tab w:val="left" w:pos="6541" w:leader="none"/>
              </w:tabs>
              <w:ind w:hanging="0" w:left="-51"/>
              <w:jc w:val="both"/>
              <w:rPr>
                <w:sz w:val="28"/>
                <w:szCs w:val="28"/>
              </w:rPr>
            </w:pPr>
            <w:r>
              <w:rPr>
                <w:sz w:val="28"/>
                <w:szCs w:val="28"/>
              </w:rPr>
              <w:t xml:space="preserve">№ </w:t>
            </w:r>
            <w:r>
              <w:rPr>
                <w:sz w:val="28"/>
                <w:szCs w:val="28"/>
              </w:rPr>
              <w:t>504-п</w:t>
            </w:r>
          </w:p>
        </w:tc>
      </w:tr>
    </w:tbl>
    <w:p>
      <w:pPr>
        <w:pStyle w:val="Normal"/>
        <w:rPr>
          <w:sz w:val="28"/>
          <w:szCs w:val="28"/>
        </w:rPr>
      </w:pPr>
      <w:r>
        <w:rPr>
          <w:sz w:val="28"/>
          <w:szCs w:val="28"/>
        </w:rPr>
      </w:r>
    </w:p>
    <w:p>
      <w:pPr>
        <w:pStyle w:val="Normal"/>
        <w:ind w:hanging="0" w:left="-51"/>
        <w:jc w:val="center"/>
        <w:rPr>
          <w:b/>
          <w:sz w:val="28"/>
          <w:szCs w:val="28"/>
        </w:rPr>
      </w:pPr>
      <w:r>
        <w:rPr>
          <w:b/>
          <w:sz w:val="28"/>
          <w:szCs w:val="28"/>
        </w:rPr>
      </w:r>
    </w:p>
    <w:p>
      <w:pPr>
        <w:pStyle w:val="ConsPlusNormal1"/>
        <w:ind w:firstLine="540" w:left="-5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851" w:left="-5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851" w:left="-5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851" w:left="-5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851" w:left="-5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851" w:left="-5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851" w:left="-5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851" w:left="-5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851" w:left="-5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851" w:left="-5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851" w:left="-5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851" w:left="-5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851" w:left="-5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851" w:left="-5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851" w:left="-5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851" w:left="-5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851" w:left="-5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618" w:left="-5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618" w:left="-5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618" w:left="-51"/>
        <w:jc w:val="both"/>
        <w:rPr>
          <w:rFonts w:ascii="Times New Roman" w:hAnsi="Times New Roman" w:cs="Times New Roman"/>
          <w:sz w:val="28"/>
          <w:szCs w:val="28"/>
        </w:rPr>
      </w:pPr>
      <w:r>
        <w:rPr>
          <w:rFonts w:cs="Times New Roman" w:ascii="Times New Roman" w:hAnsi="Times New Roman"/>
          <w:sz w:val="28"/>
          <w:szCs w:val="28"/>
        </w:rPr>
        <w:t>В целях приведения нормативного правового акта Министерства экологии и природных ресурсов Республики Татарстан в соответствие с законодательством        п р и к а з ы в а ю:</w:t>
      </w:r>
    </w:p>
    <w:p>
      <w:pPr>
        <w:sectPr>
          <w:type w:val="nextPage"/>
          <w:pgSz w:w="11906" w:h="16838"/>
          <w:pgMar w:left="1134" w:right="1134" w:gutter="0" w:header="0" w:top="1134" w:footer="0" w:bottom="1134"/>
          <w:pgNumType w:start="1" w:fmt="decimal"/>
          <w:formProt w:val="false"/>
          <w:textDirection w:val="lrTb"/>
          <w:docGrid w:type="default" w:linePitch="100" w:charSpace="0"/>
        </w:sectPr>
        <w:pStyle w:val="ConsPlusNormal1"/>
        <w:ind w:firstLine="567"/>
        <w:jc w:val="both"/>
        <w:rPr>
          <w:rFonts w:ascii="Times New Roman" w:hAnsi="Times New Roman" w:cs="Times New Roman"/>
          <w:sz w:val="28"/>
          <w:szCs w:val="28"/>
        </w:rPr>
      </w:pPr>
      <w:r>
        <w:rPr>
          <w:rFonts w:cs="Times New Roman" w:ascii="Times New Roman" w:hAnsi="Times New Roman"/>
          <w:sz w:val="28"/>
          <w:szCs w:val="28"/>
        </w:rPr>
        <w:t xml:space="preserve">1. Внести в Административный </w:t>
      </w:r>
      <w:hyperlink w:anchor="P43">
        <w:r>
          <w:rPr>
            <w:rStyle w:val="ListLabel1"/>
            <w:rFonts w:cs="Times New Roman" w:ascii="Times New Roman" w:hAnsi="Times New Roman"/>
            <w:sz w:val="28"/>
            <w:szCs w:val="28"/>
          </w:rPr>
          <w:t>регламент</w:t>
        </w:r>
      </w:hyperlink>
      <w:r>
        <w:rPr>
          <w:rFonts w:cs="Times New Roman" w:ascii="Times New Roman" w:hAnsi="Times New Roman"/>
          <w:sz w:val="28"/>
          <w:szCs w:val="28"/>
        </w:rPr>
        <w:t xml:space="preserve"> предоставления государственной услуги по проведению государственной экспертизы запасов полезных ископаемых и подземных вод, геологической информации о предоставляемых в пользование </w:t>
      </w:r>
      <w:r>
        <w:rPr>
          <w:rFonts w:cs="Times New Roman" w:ascii="Times New Roman" w:hAnsi="Times New Roman"/>
          <w:sz w:val="28"/>
          <w:szCs w:val="28"/>
          <w:shd w:fill="auto" w:val="clear"/>
        </w:rPr>
        <w:t xml:space="preserve">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w:t>
      </w:r>
      <w:r>
        <w:rPr>
          <w:rFonts w:cs="Times New Roman" w:ascii="Times New Roman" w:hAnsi="Times New Roman"/>
          <w:color w:val="000000"/>
          <w:sz w:val="28"/>
          <w:szCs w:val="28"/>
          <w:shd w:fill="auto" w:val="clear"/>
        </w:rPr>
        <w:t>хозяйственно-бытового</w:t>
      </w:r>
      <w:r>
        <w:rPr>
          <w:rFonts w:cs="Times New Roman" w:ascii="Times New Roman" w:hAnsi="Times New Roman"/>
          <w:sz w:val="28"/>
          <w:szCs w:val="28"/>
          <w:shd w:fill="auto" w:val="clear"/>
        </w:rPr>
        <w:t xml:space="preserve"> водоснабжения или технического водоснабжения и объем добычи которых составляет не более 500 кубических метров в сутки (далее - Регламент), утвержденный  приказом Министерства экологии и природных ресурсов Республики Татарстан от 06.05.2024 № 504-п изменение, изложив его в новой редакции (прилагается). </w:t>
      </w:r>
    </w:p>
    <w:p>
      <w:pPr>
        <w:pStyle w:val="ConsPlusNormal1"/>
        <w:ind w:firstLine="567"/>
        <w:jc w:val="both"/>
        <w:rPr/>
      </w:pPr>
      <w:r>
        <w:rPr>
          <w:rFonts w:cs="Times New Roman" w:ascii="Times New Roman" w:hAnsi="Times New Roman"/>
          <w:sz w:val="28"/>
          <w:szCs w:val="28"/>
          <w:shd w:fill="auto" w:val="clear"/>
        </w:rPr>
        <w:t xml:space="preserve">2. Отделу геологии твердых полезных ископаемых обеспечить выполнение работ в соответствии с вышеуказанным </w:t>
      </w:r>
      <w:hyperlink w:anchor="P43">
        <w:r>
          <w:rPr>
            <w:rStyle w:val="ListLabel2"/>
            <w:rFonts w:cs="Times New Roman" w:ascii="Times New Roman" w:hAnsi="Times New Roman"/>
            <w:sz w:val="28"/>
            <w:szCs w:val="28"/>
            <w:shd w:fill="auto" w:val="clear"/>
          </w:rPr>
          <w:t>Регламентом</w:t>
        </w:r>
      </w:hyperlink>
      <w:r>
        <w:rPr>
          <w:rFonts w:cs="Times New Roman" w:ascii="Times New Roman" w:hAnsi="Times New Roman"/>
          <w:sz w:val="28"/>
          <w:szCs w:val="28"/>
          <w:shd w:fill="auto" w:val="clear"/>
        </w:rPr>
        <w:t>.</w:t>
      </w:r>
    </w:p>
    <w:p>
      <w:pPr>
        <w:pStyle w:val="ConsPlusNormal1"/>
        <w:ind w:firstLine="567"/>
        <w:jc w:val="both"/>
        <w:rPr/>
      </w:pPr>
      <w:r>
        <w:rPr>
          <w:rFonts w:cs="Times New Roman" w:ascii="Times New Roman" w:hAnsi="Times New Roman"/>
          <w:sz w:val="28"/>
          <w:szCs w:val="28"/>
          <w:shd w:fill="auto" w:val="clear"/>
        </w:rPr>
        <w:t>3. Отделу правового обеспечения направить настоящий приказ на государственную регистрацию в Министерство юстиции Республики Татарстан.</w:t>
      </w:r>
    </w:p>
    <w:p>
      <w:pPr>
        <w:pStyle w:val="ConsPlusNormal1"/>
        <w:ind w:firstLine="567"/>
        <w:jc w:val="both"/>
        <w:rPr>
          <w:highlight w:val="none"/>
          <w:shd w:fill="auto" w:val="clear"/>
        </w:rPr>
      </w:pPr>
      <w:r>
        <w:rPr>
          <w:rFonts w:cs="Times New Roman" w:ascii="Times New Roman" w:hAnsi="Times New Roman"/>
          <w:sz w:val="28"/>
          <w:szCs w:val="28"/>
          <w:shd w:fill="auto" w:val="clear"/>
        </w:rPr>
        <w:t>4. Контроль за исполнением настоящего приказа возложить на заместителя министра Министерства экологии и природных ресурсов Республики Татарстан А.А. Тугушева.</w:t>
      </w:r>
    </w:p>
    <w:p>
      <w:pPr>
        <w:pStyle w:val="ConsPlusNormal1"/>
        <w:ind w:firstLine="567"/>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ConsPlusNormal1"/>
        <w:ind w:firstLine="567"/>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ConsPlusNormal1"/>
        <w:ind w:firstLine="567"/>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sectPr>
          <w:headerReference w:type="default" r:id="rId2"/>
          <w:type w:val="nextPage"/>
          <w:pgSz w:w="11906" w:h="16838"/>
          <w:pgMar w:left="1134" w:right="567" w:gutter="0" w:header="708" w:top="1134" w:footer="0" w:bottom="1134"/>
          <w:pgNumType w:start="1" w:fmt="decimal"/>
          <w:formProt w:val="false"/>
          <w:textDirection w:val="lrTb"/>
          <w:docGrid w:type="default" w:linePitch="360" w:charSpace="0"/>
        </w:sectPr>
        <w:pStyle w:val="ConsPlusNormal1"/>
        <w:rPr>
          <w:highlight w:val="none"/>
          <w:shd w:fill="auto" w:val="clear"/>
        </w:rPr>
      </w:pPr>
      <w:r>
        <w:rPr>
          <w:rFonts w:cs="Times New Roman" w:ascii="Times New Roman" w:hAnsi="Times New Roman"/>
          <w:sz w:val="28"/>
          <w:szCs w:val="28"/>
          <w:shd w:fill="auto" w:val="clear"/>
        </w:rPr>
        <w:t>Министр</w:t>
        <w:tab/>
        <w:tab/>
        <w:tab/>
        <w:tab/>
        <w:tab/>
        <w:tab/>
        <w:t xml:space="preserve">                   </w:t>
        <w:tab/>
        <w:t xml:space="preserve">                          А.В. Шадриков</w:t>
      </w:r>
      <w:r>
        <w:br w:type="page"/>
      </w:r>
    </w:p>
    <w:p>
      <w:pPr>
        <w:pStyle w:val="Normal"/>
        <w:spacing w:before="0" w:after="0"/>
        <w:ind w:firstLine="6663" w:left="-51"/>
        <w:rPr>
          <w:highlight w:val="none"/>
          <w:shd w:fill="auto" w:val="clear"/>
        </w:rPr>
      </w:pPr>
      <w:bookmarkStart w:id="0" w:name="_GoBack_Копия_1"/>
      <w:bookmarkStart w:id="1" w:name="_GoBack_Копия_1_Копия_1"/>
      <w:bookmarkEnd w:id="0"/>
      <w:bookmarkEnd w:id="1"/>
      <w:r>
        <w:rPr>
          <w:sz w:val="28"/>
          <w:szCs w:val="28"/>
          <w:shd w:fill="auto" w:val="clear"/>
        </w:rPr>
        <w:t xml:space="preserve">Утвержден приказом </w:t>
      </w:r>
    </w:p>
    <w:p>
      <w:pPr>
        <w:pStyle w:val="Normal"/>
        <w:ind w:firstLine="6663"/>
        <w:rPr>
          <w:highlight w:val="none"/>
          <w:shd w:fill="auto" w:val="clear"/>
        </w:rPr>
      </w:pPr>
      <w:r>
        <w:rPr>
          <w:sz w:val="28"/>
          <w:szCs w:val="28"/>
          <w:shd w:fill="auto" w:val="clear"/>
        </w:rPr>
        <w:t>Министерства экологии</w:t>
      </w:r>
    </w:p>
    <w:p>
      <w:pPr>
        <w:pStyle w:val="ConsPlusNormal1"/>
        <w:ind w:hanging="0" w:left="6633"/>
        <w:rPr>
          <w:highlight w:val="none"/>
          <w:shd w:fill="auto" w:val="clear"/>
        </w:rPr>
      </w:pPr>
      <w:r>
        <w:rPr>
          <w:rFonts w:cs="Times New Roman" w:ascii="Times New Roman" w:hAnsi="Times New Roman"/>
          <w:sz w:val="28"/>
          <w:szCs w:val="28"/>
          <w:shd w:fill="auto" w:val="clear"/>
        </w:rPr>
        <w:t>и природных ресурсов</w:t>
      </w:r>
    </w:p>
    <w:p>
      <w:pPr>
        <w:pStyle w:val="ConsPlusNormal1"/>
        <w:ind w:hanging="0" w:left="6663"/>
        <w:rPr>
          <w:highlight w:val="none"/>
          <w:shd w:fill="auto" w:val="clear"/>
        </w:rPr>
      </w:pPr>
      <w:r>
        <w:rPr>
          <w:rFonts w:cs="Times New Roman" w:ascii="Times New Roman" w:hAnsi="Times New Roman"/>
          <w:sz w:val="28"/>
          <w:szCs w:val="28"/>
          <w:shd w:fill="auto" w:val="clear"/>
        </w:rPr>
        <w:t>Республики Татарстан от 06.05.2024 № 504-п</w:t>
      </w:r>
    </w:p>
    <w:p>
      <w:pPr>
        <w:pStyle w:val="ConsPlusNormal1"/>
        <w:ind w:hanging="0" w:left="6663"/>
        <w:rPr>
          <w:highlight w:val="none"/>
          <w:shd w:fill="auto" w:val="clear"/>
        </w:rPr>
      </w:pPr>
      <w:r>
        <w:rPr>
          <w:rFonts w:cs="Times New Roman" w:ascii="Times New Roman" w:hAnsi="Times New Roman"/>
          <w:sz w:val="28"/>
          <w:szCs w:val="28"/>
          <w:shd w:fill="auto" w:val="clear"/>
        </w:rPr>
        <w:t>(в редакции приказа</w:t>
      </w:r>
    </w:p>
    <w:p>
      <w:pPr>
        <w:pStyle w:val="ConsPlusNormal1"/>
        <w:ind w:firstLine="142" w:left="6521"/>
        <w:rPr>
          <w:highlight w:val="none"/>
          <w:shd w:fill="auto" w:val="clear"/>
        </w:rPr>
      </w:pPr>
      <w:r>
        <w:rPr>
          <w:rFonts w:cs="Times New Roman" w:ascii="Times New Roman" w:hAnsi="Times New Roman"/>
          <w:sz w:val="28"/>
          <w:szCs w:val="28"/>
          <w:shd w:fill="auto" w:val="clear"/>
        </w:rPr>
        <w:t>от __________№_______</w:t>
      </w:r>
      <w:r>
        <w:rPr>
          <w:rFonts w:cs="Times New Roman" w:ascii="Times New Roman" w:hAnsi="Times New Roman"/>
          <w:sz w:val="28"/>
          <w:szCs w:val="28"/>
          <w:u w:val="single"/>
          <w:shd w:fill="auto" w:val="clear"/>
        </w:rPr>
        <w:t>)</w:t>
      </w:r>
    </w:p>
    <w:p>
      <w:pPr>
        <w:pStyle w:val="ConsPlusNormal1"/>
        <w:ind w:hanging="0" w:left="5954"/>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ConsPlusTitle"/>
        <w:jc w:val="center"/>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bookmarkStart w:id="2" w:name="P43"/>
      <w:bookmarkStart w:id="3" w:name="P43"/>
      <w:bookmarkEnd w:id="3"/>
    </w:p>
    <w:p>
      <w:pPr>
        <w:pStyle w:val="ConsPlusTitle"/>
        <w:jc w:val="center"/>
        <w:rPr>
          <w:highlight w:val="none"/>
          <w:shd w:fill="auto" w:val="clear"/>
        </w:rPr>
      </w:pPr>
      <w:r>
        <w:rPr>
          <w:rFonts w:cs="Times New Roman" w:ascii="Times New Roman" w:hAnsi="Times New Roman"/>
          <w:b w:val="false"/>
          <w:sz w:val="28"/>
          <w:szCs w:val="28"/>
          <w:shd w:fill="auto" w:val="clear"/>
        </w:rPr>
        <w:t>Административный регламент</w:t>
      </w:r>
    </w:p>
    <w:p>
      <w:pPr>
        <w:pStyle w:val="ConsPlusTitle"/>
        <w:jc w:val="center"/>
        <w:rPr>
          <w:highlight w:val="none"/>
          <w:shd w:fill="auto" w:val="clear"/>
        </w:rPr>
      </w:pPr>
      <w:r>
        <w:rPr>
          <w:rFonts w:cs="Times New Roman" w:ascii="Times New Roman" w:hAnsi="Times New Roman"/>
          <w:b w:val="false"/>
          <w:sz w:val="28"/>
          <w:szCs w:val="28"/>
          <w:shd w:fill="auto" w:val="clear"/>
        </w:rPr>
        <w:t xml:space="preserve"> </w:t>
      </w:r>
      <w:r>
        <w:rPr>
          <w:rFonts w:cs="Times New Roman" w:ascii="Times New Roman" w:hAnsi="Times New Roman"/>
          <w:b w:val="false"/>
          <w:sz w:val="28"/>
          <w:szCs w:val="28"/>
          <w:shd w:fill="auto" w:val="clear"/>
        </w:rPr>
        <w:t>предоставления государственной услуги по проведению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хозяйственно-бытового водоснабжения или технического водоснабжения и объем добычи которых составляет не более 500 кубических метров в сутки</w:t>
      </w:r>
    </w:p>
    <w:p>
      <w:pPr>
        <w:pStyle w:val="ConsPlusNormal1"/>
        <w:numPr>
          <w:ilvl w:val="0"/>
          <w:numId w:val="0"/>
        </w:numPr>
        <w:ind w:hanging="0" w:left="0"/>
        <w:jc w:val="center"/>
        <w:outlineLvl w:val="1"/>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ConsPlusTitle"/>
        <w:numPr>
          <w:ilvl w:val="0"/>
          <w:numId w:val="0"/>
        </w:numPr>
        <w:ind w:hanging="0" w:left="0"/>
        <w:jc w:val="center"/>
        <w:outlineLvl w:val="1"/>
        <w:rPr>
          <w:highlight w:val="none"/>
          <w:shd w:fill="auto" w:val="clear"/>
        </w:rPr>
      </w:pPr>
      <w:r>
        <w:rPr>
          <w:rFonts w:cs="Times New Roman" w:ascii="Times New Roman" w:hAnsi="Times New Roman"/>
          <w:b w:val="false"/>
          <w:sz w:val="28"/>
          <w:szCs w:val="28"/>
          <w:shd w:fill="auto" w:val="clear"/>
        </w:rPr>
        <w:t>1.</w:t>
      </w:r>
      <w:r>
        <w:rPr>
          <w:rFonts w:cs="Times New Roman" w:ascii="Times New Roman" w:hAnsi="Times New Roman"/>
          <w:sz w:val="28"/>
          <w:szCs w:val="28"/>
          <w:shd w:fill="auto" w:val="clear"/>
        </w:rPr>
        <w:t xml:space="preserve"> </w:t>
      </w:r>
      <w:r>
        <w:rPr>
          <w:rFonts w:cs="Times New Roman" w:ascii="Times New Roman" w:hAnsi="Times New Roman"/>
          <w:b w:val="false"/>
          <w:sz w:val="28"/>
          <w:szCs w:val="28"/>
          <w:shd w:fill="auto" w:val="clear"/>
        </w:rPr>
        <w:t>Общие положения</w:t>
      </w:r>
    </w:p>
    <w:p>
      <w:pPr>
        <w:pStyle w:val="ConsPlusNormal1"/>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ConsPlusNormal1"/>
        <w:ind w:firstLine="708"/>
        <w:jc w:val="both"/>
        <w:rPr>
          <w:highlight w:val="none"/>
          <w:shd w:fill="auto" w:val="clear"/>
        </w:rPr>
      </w:pPr>
      <w:r>
        <w:rPr>
          <w:rFonts w:cs="Times New Roman" w:ascii="Times New Roman" w:hAnsi="Times New Roman"/>
          <w:sz w:val="28"/>
          <w:szCs w:val="28"/>
          <w:shd w:fill="auto" w:val="clear"/>
        </w:rPr>
        <w:t xml:space="preserve">1.1. Настоящий </w:t>
      </w:r>
      <w:r>
        <w:rPr>
          <w:rFonts w:cs="Times New Roman" w:ascii="Times New Roman" w:hAnsi="Times New Roman"/>
          <w:bCs/>
          <w:sz w:val="28"/>
          <w:szCs w:val="28"/>
          <w:shd w:fill="auto" w:val="clear"/>
        </w:rPr>
        <w:t>административный</w:t>
      </w:r>
      <w:r>
        <w:rPr>
          <w:rFonts w:cs="Times New Roman" w:ascii="Times New Roman" w:hAnsi="Times New Roman"/>
          <w:sz w:val="28"/>
          <w:szCs w:val="28"/>
          <w:shd w:fill="auto" w:val="clear"/>
        </w:rPr>
        <w:t xml:space="preserve"> регламент предоставления государственной услуги по проведению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хозяйственно-бытового водоснабжения  или технического водоснабжения и объем добычи которых составляет не более 500 кубических метров в сутки устанавливает порядок и стандарт предоставления Министерством экологии и природных ресурсов Республики Татарстан  государственной услуги по проведению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хозяйственно-бытового (далее — питьевого) водоснабжения или технического водоснабжения и объем добычи которых составляет не более 500 кубических метров в сутки (далее – государственная услуга).</w:t>
      </w:r>
    </w:p>
    <w:p>
      <w:pPr>
        <w:pStyle w:val="Normal"/>
        <w:ind w:firstLine="709"/>
        <w:jc w:val="both"/>
        <w:rPr>
          <w:highlight w:val="none"/>
          <w:shd w:fill="auto" w:val="clear"/>
        </w:rPr>
      </w:pPr>
      <w:r>
        <w:rPr>
          <w:rFonts w:eastAsia="Calibri" w:eastAsiaTheme="minorHAnsi"/>
          <w:sz w:val="28"/>
          <w:szCs w:val="28"/>
          <w:shd w:fill="auto" w:val="clear"/>
          <w:lang w:eastAsia="en-US"/>
        </w:rPr>
        <w:t>Государственной экспертизе не подлежат запасы подземных вод на участках недр, предоставляемых для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w:t>
      </w:r>
    </w:p>
    <w:p>
      <w:pPr>
        <w:pStyle w:val="Normal"/>
        <w:ind w:firstLine="567"/>
        <w:jc w:val="both"/>
        <w:rPr>
          <w:highlight w:val="none"/>
          <w:shd w:fill="auto" w:val="clear"/>
        </w:rPr>
      </w:pPr>
      <w:r>
        <w:rPr>
          <w:rFonts w:eastAsia="Calibri" w:eastAsiaTheme="minorHAnsi"/>
          <w:sz w:val="28"/>
          <w:szCs w:val="28"/>
          <w:shd w:fill="auto" w:val="clear"/>
          <w:lang w:eastAsia="en-US"/>
        </w:rPr>
        <w:t xml:space="preserve"> </w:t>
      </w:r>
      <w:r>
        <w:rPr>
          <w:rFonts w:eastAsia="Calibri" w:eastAsiaTheme="minorHAnsi"/>
          <w:sz w:val="28"/>
          <w:szCs w:val="28"/>
          <w:shd w:fill="auto" w:val="clear"/>
          <w:lang w:eastAsia="en-US"/>
        </w:rPr>
        <w:tab/>
        <w:t>1.2. </w:t>
      </w:r>
      <w:r>
        <w:rPr>
          <w:sz w:val="28"/>
          <w:szCs w:val="28"/>
          <w:shd w:fill="auto" w:val="clear"/>
        </w:rPr>
        <w:t>Заявителями являются пользователи недр -  юридические лица, созданные в соответствии с законодательством Российской Федерации, индивидуальные предприниматели, являющиеся гражданами Российской Федерации, которым предоставлено право пользования участком недр местного значения (далее – заявитель).</w:t>
      </w:r>
    </w:p>
    <w:p>
      <w:pPr>
        <w:pStyle w:val="Normal"/>
        <w:ind w:firstLine="567"/>
        <w:jc w:val="both"/>
        <w:rPr>
          <w:highlight w:val="none"/>
          <w:shd w:fill="auto" w:val="clear"/>
        </w:rPr>
      </w:pPr>
      <w:r>
        <w:rPr>
          <w:sz w:val="28"/>
          <w:szCs w:val="28"/>
          <w:shd w:fill="auto" w:val="clear"/>
        </w:rPr>
        <w:t xml:space="preserve"> </w:t>
      </w:r>
      <w:r>
        <w:rPr>
          <w:sz w:val="28"/>
          <w:szCs w:val="28"/>
          <w:shd w:fill="auto" w:val="clear"/>
        </w:rPr>
        <w:tab/>
        <w:t>Представителем заявителя может выступать уполномоченное им лицо на основании документов, оформленных в установленном законодательством Российской Федерации порядке, подтверждающих предоставление ему соответствующих полномочий.</w:t>
      </w:r>
    </w:p>
    <w:p>
      <w:pPr>
        <w:pStyle w:val="Normal"/>
        <w:ind w:firstLine="708"/>
        <w:jc w:val="both"/>
        <w:rPr>
          <w:highlight w:val="none"/>
          <w:shd w:fill="auto" w:val="clear"/>
        </w:rPr>
      </w:pPr>
      <w:r>
        <w:rPr>
          <w:sz w:val="28"/>
          <w:szCs w:val="28"/>
          <w:shd w:fill="auto" w:val="clear"/>
        </w:rPr>
        <w:t xml:space="preserve">1.3. Государственная услуга предоставляется в соответствии с категориями (признаками), заявителей, сведения о которых размещаются в реестре услуг и в федеральной государственной информационной системе «Единый портал государственных и муниципальных услуг (функций)», </w:t>
      </w:r>
      <w:r>
        <w:rPr>
          <w:rFonts w:cs="Times New Roman"/>
          <w:sz w:val="28"/>
          <w:szCs w:val="28"/>
          <w:shd w:fill="auto" w:val="clear"/>
        </w:rPr>
        <w:t xml:space="preserve">а также на </w:t>
      </w:r>
      <w:r>
        <w:rPr>
          <w:rFonts w:cs="Times New Roman"/>
          <w:b w:val="false"/>
          <w:i w:val="false"/>
          <w:caps w:val="false"/>
          <w:smallCaps w:val="false"/>
          <w:spacing w:val="0"/>
          <w:sz w:val="28"/>
          <w:szCs w:val="28"/>
          <w:shd w:fill="auto" w:val="clear"/>
          <w:lang w:eastAsia="zh-CN"/>
        </w:rPr>
        <w:t>Портале государственных и муниципальных услуг Республики Татарстан (далее - Республиканский портал)</w:t>
      </w:r>
      <w:r>
        <w:rPr>
          <w:rFonts w:cs="Times New Roman"/>
          <w:sz w:val="28"/>
          <w:szCs w:val="28"/>
          <w:shd w:fill="auto" w:val="clear"/>
        </w:rPr>
        <w:t>.</w:t>
      </w:r>
    </w:p>
    <w:p>
      <w:pPr>
        <w:pStyle w:val="Normal"/>
        <w:ind w:firstLine="708"/>
        <w:jc w:val="both"/>
        <w:rPr>
          <w:highlight w:val="none"/>
          <w:shd w:fill="auto" w:val="clear"/>
        </w:rPr>
      </w:pPr>
      <w:r>
        <w:rPr>
          <w:shd w:fill="auto" w:val="clear"/>
        </w:rPr>
      </w:r>
    </w:p>
    <w:p>
      <w:pPr>
        <w:pStyle w:val="ConsPlusTitle"/>
        <w:numPr>
          <w:ilvl w:val="0"/>
          <w:numId w:val="0"/>
        </w:numPr>
        <w:ind w:hanging="0" w:left="0"/>
        <w:jc w:val="center"/>
        <w:outlineLvl w:val="1"/>
        <w:rPr>
          <w:highlight w:val="none"/>
          <w:shd w:fill="auto" w:val="clear"/>
        </w:rPr>
      </w:pPr>
      <w:r>
        <w:rPr>
          <w:rFonts w:cs="Times New Roman" w:ascii="Times New Roman" w:hAnsi="Times New Roman"/>
          <w:b w:val="false"/>
          <w:sz w:val="28"/>
          <w:szCs w:val="28"/>
          <w:shd w:fill="auto" w:val="clear"/>
        </w:rPr>
        <w:t>2. Стандарт предоставления государственной услуги</w:t>
      </w:r>
    </w:p>
    <w:p>
      <w:pPr>
        <w:pStyle w:val="Normal"/>
        <w:jc w:val="both"/>
        <w:rPr>
          <w:color w:themeColor="text1" w:val="000000"/>
          <w:sz w:val="28"/>
          <w:szCs w:val="28"/>
          <w:highlight w:val="none"/>
          <w:shd w:fill="auto" w:val="clear"/>
        </w:rPr>
      </w:pPr>
      <w:r>
        <w:rPr>
          <w:color w:themeColor="text1" w:val="000000"/>
          <w:sz w:val="28"/>
          <w:szCs w:val="28"/>
          <w:shd w:fill="auto" w:val="clear"/>
        </w:rPr>
      </w:r>
    </w:p>
    <w:p>
      <w:pPr>
        <w:pStyle w:val="ConsPlusTitle"/>
        <w:numPr>
          <w:ilvl w:val="0"/>
          <w:numId w:val="0"/>
        </w:numPr>
        <w:ind w:firstLine="709" w:left="0"/>
        <w:outlineLvl w:val="1"/>
        <w:rPr>
          <w:highlight w:val="none"/>
          <w:shd w:fill="auto" w:val="clear"/>
        </w:rPr>
      </w:pPr>
      <w:r>
        <w:rPr>
          <w:rFonts w:cs="Times New Roman" w:ascii="Times New Roman" w:hAnsi="Times New Roman"/>
          <w:b w:val="false"/>
          <w:sz w:val="28"/>
          <w:szCs w:val="28"/>
          <w:shd w:fill="auto" w:val="clear"/>
        </w:rPr>
        <w:t>2.1. Наименование государственной услуги</w:t>
      </w:r>
    </w:p>
    <w:p>
      <w:pPr>
        <w:pStyle w:val="ConsPlusNormal1"/>
        <w:ind w:firstLine="709"/>
        <w:jc w:val="both"/>
        <w:rPr>
          <w:highlight w:val="none"/>
          <w:shd w:fill="auto" w:val="clear"/>
        </w:rPr>
      </w:pPr>
      <w:r>
        <w:rPr>
          <w:rFonts w:cs="Times New Roman" w:ascii="Times New Roman" w:hAnsi="Times New Roman"/>
          <w:sz w:val="28"/>
          <w:szCs w:val="28"/>
          <w:shd w:fill="auto" w:val="clear"/>
        </w:rPr>
        <w:t xml:space="preserve"> </w:t>
      </w:r>
      <w:r>
        <w:rPr>
          <w:rFonts w:cs="Times New Roman" w:ascii="Times New Roman" w:hAnsi="Times New Roman"/>
          <w:sz w:val="28"/>
          <w:szCs w:val="28"/>
          <w:shd w:fill="auto" w:val="clear"/>
        </w:rPr>
        <w:t xml:space="preserve">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хозяйственно-бытового водоснабжения или технического водоснабжения и объем добычи которых составляет не более 500 кубических метров в сутки (далее – государственная экспертиза). </w:t>
      </w:r>
    </w:p>
    <w:p>
      <w:pPr>
        <w:pStyle w:val="Normal"/>
        <w:ind w:firstLine="709"/>
        <w:jc w:val="both"/>
        <w:rPr>
          <w:highlight w:val="none"/>
          <w:shd w:fill="auto" w:val="clear"/>
        </w:rPr>
      </w:pPr>
      <w:r>
        <w:rPr>
          <w:sz w:val="28"/>
          <w:szCs w:val="28"/>
          <w:shd w:fill="auto" w:val="clear"/>
        </w:rPr>
        <w:t>2.2. Наименование органа, представляющего государственную услугу</w:t>
      </w:r>
    </w:p>
    <w:p>
      <w:pPr>
        <w:pStyle w:val="ConsPlusTitle"/>
        <w:numPr>
          <w:ilvl w:val="0"/>
          <w:numId w:val="0"/>
        </w:numPr>
        <w:ind w:firstLine="709" w:left="0"/>
        <w:jc w:val="both"/>
        <w:outlineLvl w:val="1"/>
        <w:rPr>
          <w:highlight w:val="none"/>
          <w:shd w:fill="auto" w:val="clear"/>
        </w:rPr>
      </w:pPr>
      <w:r>
        <w:rPr>
          <w:rFonts w:cs="Times New Roman" w:ascii="Times New Roman" w:hAnsi="Times New Roman"/>
          <w:b w:val="false"/>
          <w:sz w:val="28"/>
          <w:szCs w:val="28"/>
          <w:shd w:fill="auto" w:val="clear"/>
        </w:rPr>
        <w:t>Министерство экологии и природных ресурсов Республики Татарстан (далее –Министерство).</w:t>
      </w:r>
    </w:p>
    <w:p>
      <w:pPr>
        <w:pStyle w:val="ConsPlusTitle"/>
        <w:numPr>
          <w:ilvl w:val="0"/>
          <w:numId w:val="0"/>
        </w:numPr>
        <w:ind w:firstLine="709" w:left="0"/>
        <w:jc w:val="both"/>
        <w:outlineLvl w:val="1"/>
        <w:rPr>
          <w:highlight w:val="none"/>
          <w:shd w:fill="auto" w:val="clear"/>
        </w:rPr>
      </w:pPr>
      <w:r>
        <w:rPr>
          <w:rFonts w:cs="Times New Roman" w:ascii="Times New Roman" w:hAnsi="Times New Roman"/>
          <w:b w:val="false"/>
          <w:sz w:val="28"/>
          <w:szCs w:val="28"/>
          <w:shd w:fill="auto" w:val="clear"/>
        </w:rPr>
        <w:t>Исполнитель государственной услуги — отдел геологии твердых полезных ископаемых Министерства (далее — Отдел).</w:t>
      </w:r>
    </w:p>
    <w:p>
      <w:pPr>
        <w:pStyle w:val="ConsPlusTitle"/>
        <w:numPr>
          <w:ilvl w:val="0"/>
          <w:numId w:val="0"/>
        </w:numPr>
        <w:ind w:firstLine="709" w:left="0"/>
        <w:jc w:val="both"/>
        <w:outlineLvl w:val="1"/>
        <w:rPr>
          <w:highlight w:val="none"/>
          <w:shd w:fill="auto" w:val="clear"/>
        </w:rPr>
      </w:pPr>
      <w:r>
        <w:rPr>
          <w:rFonts w:cs="Times New Roman" w:ascii="Times New Roman" w:hAnsi="Times New Roman"/>
          <w:b w:val="false"/>
          <w:sz w:val="28"/>
          <w:szCs w:val="28"/>
          <w:shd w:fill="auto" w:val="clear"/>
        </w:rPr>
        <w:t>2.3.  Результат предоставления государственной услуги</w:t>
      </w:r>
    </w:p>
    <w:p>
      <w:pPr>
        <w:pStyle w:val="ConsPlusTitle"/>
        <w:numPr>
          <w:ilvl w:val="0"/>
          <w:numId w:val="0"/>
        </w:numPr>
        <w:ind w:firstLine="709" w:left="0"/>
        <w:outlineLvl w:val="1"/>
        <w:rPr>
          <w:highlight w:val="none"/>
          <w:shd w:fill="auto" w:val="clear"/>
        </w:rPr>
      </w:pPr>
      <w:r>
        <w:rPr>
          <w:rFonts w:cs="Times New Roman" w:ascii="Times New Roman" w:hAnsi="Times New Roman"/>
          <w:b w:val="false"/>
          <w:sz w:val="28"/>
          <w:szCs w:val="28"/>
          <w:shd w:fill="auto" w:val="clear"/>
        </w:rPr>
        <w:t>2.3.1. Результатом предоставления государственной услуги являются:</w:t>
      </w:r>
    </w:p>
    <w:p>
      <w:pPr>
        <w:pStyle w:val="ConsPlusNormal1"/>
        <w:ind w:firstLine="708"/>
        <w:jc w:val="both"/>
        <w:rPr>
          <w:highlight w:val="none"/>
          <w:shd w:fill="auto" w:val="clear"/>
        </w:rPr>
      </w:pPr>
      <w:r>
        <w:rPr>
          <w:rFonts w:cs="Times New Roman" w:ascii="Times New Roman" w:hAnsi="Times New Roman"/>
          <w:sz w:val="28"/>
          <w:szCs w:val="28"/>
          <w:shd w:fill="auto" w:val="clear"/>
        </w:rPr>
        <w:t>1) заключение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хозяйственно-бытового (далее — питьевого) водоснабжения или технического водоснабжения и объем добычи которых составляет не более 500 кубических метров в сутки (далее – заключение государственной экспертизы);</w:t>
      </w:r>
    </w:p>
    <w:p>
      <w:pPr>
        <w:pStyle w:val="ConsPlusNormal1"/>
        <w:ind w:firstLine="708"/>
        <w:jc w:val="both"/>
        <w:rPr>
          <w:highlight w:val="none"/>
          <w:shd w:fill="auto" w:val="clear"/>
        </w:rPr>
      </w:pPr>
      <w:r>
        <w:rPr>
          <w:rFonts w:cs="Times New Roman" w:ascii="Times New Roman" w:hAnsi="Times New Roman"/>
          <w:sz w:val="28"/>
          <w:szCs w:val="28"/>
          <w:shd w:fill="auto" w:val="clear"/>
        </w:rPr>
        <w:t>2) отказ в предоставлении государственной услуги.</w:t>
      </w:r>
    </w:p>
    <w:p>
      <w:pPr>
        <w:pStyle w:val="ConsPlusNormal1"/>
        <w:ind w:firstLine="708"/>
        <w:jc w:val="both"/>
        <w:rPr>
          <w:highlight w:val="none"/>
          <w:shd w:fill="auto" w:val="clear"/>
        </w:rPr>
      </w:pPr>
      <w:r>
        <w:rPr>
          <w:rFonts w:cs="Times New Roman" w:ascii="Times New Roman" w:hAnsi="Times New Roman"/>
          <w:sz w:val="28"/>
          <w:szCs w:val="28"/>
          <w:shd w:fill="auto" w:val="clear"/>
        </w:rPr>
        <w:t>Результат государственной услуги не фиксируется в какой-либо государственной информационной системе Республики Татарстан.</w:t>
      </w:r>
    </w:p>
    <w:p>
      <w:pPr>
        <w:pStyle w:val="ConsPlusNormal1"/>
        <w:ind w:firstLine="708"/>
        <w:jc w:val="both"/>
        <w:rPr>
          <w:highlight w:val="none"/>
          <w:shd w:fill="auto" w:val="clear"/>
        </w:rPr>
      </w:pPr>
      <w:r>
        <w:rPr>
          <w:rFonts w:cs="Times New Roman" w:ascii="Times New Roman" w:hAnsi="Times New Roman"/>
          <w:sz w:val="28"/>
          <w:szCs w:val="28"/>
          <w:shd w:fill="auto" w:val="clear"/>
        </w:rPr>
        <w:t>Результаты проведения государственной экспертизы (заключение государственной экспертизы, а также сведения о заявителе, об объекте государственной экспертизы, реквизиты утвержденного заключения   государственной экспертизы) учитываются и подтверждаются путем их внесения в реестр заключений государственной экспертизы в федеральной государственной информационной системе «Автоматизированная система лицензирования недропользования» (далее - ФГИС «АСЛН»).</w:t>
      </w:r>
    </w:p>
    <w:p>
      <w:pPr>
        <w:pStyle w:val="ConsPlusNormal1"/>
        <w:ind w:firstLine="708"/>
        <w:jc w:val="both"/>
        <w:rPr>
          <w:highlight w:val="none"/>
          <w:shd w:fill="auto" w:val="clear"/>
        </w:rPr>
      </w:pPr>
      <w:r>
        <w:rPr>
          <w:rFonts w:cs="Times New Roman" w:ascii="Times New Roman" w:hAnsi="Times New Roman"/>
          <w:sz w:val="28"/>
          <w:szCs w:val="28"/>
          <w:shd w:fill="auto" w:val="clear"/>
        </w:rPr>
        <w:t>2.3.2. Результат предоставления государственной услуги выдается (направляется) заявителю в соответствии с выбранным им способом получения:</w:t>
      </w:r>
    </w:p>
    <w:p>
      <w:pPr>
        <w:pStyle w:val="ConsPlusNormal1"/>
        <w:ind w:firstLine="709"/>
        <w:jc w:val="both"/>
        <w:rPr>
          <w:highlight w:val="none"/>
          <w:shd w:fill="auto" w:val="clear"/>
        </w:rPr>
      </w:pPr>
      <w:r>
        <w:rPr>
          <w:rFonts w:eastAsia="Calibri" w:cs="Times New Roman" w:ascii="Times New Roman" w:hAnsi="Times New Roman"/>
          <w:iCs/>
          <w:sz w:val="28"/>
          <w:szCs w:val="28"/>
          <w:shd w:fill="auto" w:val="clear"/>
        </w:rPr>
        <w:t xml:space="preserve">в письменной форме лично заявителю или почтовым отправлением; </w:t>
      </w:r>
    </w:p>
    <w:p>
      <w:pPr>
        <w:pStyle w:val="Normal"/>
        <w:ind w:firstLine="709"/>
        <w:jc w:val="both"/>
        <w:rPr>
          <w:highlight w:val="none"/>
          <w:shd w:fill="auto" w:val="clear"/>
        </w:rPr>
      </w:pPr>
      <w:r>
        <w:rPr>
          <w:rFonts w:eastAsia="Calibri"/>
          <w:iCs/>
          <w:sz w:val="28"/>
          <w:szCs w:val="28"/>
          <w:shd w:fill="auto" w:val="clear"/>
        </w:rPr>
        <w:t xml:space="preserve">в форме электронного документа на адрес электронной почты, указанный в заявлении и (или) через </w:t>
      </w:r>
      <w:r>
        <w:rPr>
          <w:sz w:val="28"/>
          <w:szCs w:val="28"/>
          <w:shd w:fill="auto" w:val="clear"/>
        </w:rPr>
        <w:t xml:space="preserve">портал недропользователей и геологических организаций «Личный кабинет недропользователя» на официальном сайте Федерального агентства по недропользованию в информационно-телекоммуникационной сети «Интернет» https://lk.rosnedra.gov.ru/subsoil в ФГИС «АСЛН» (далее – личный кабинет недропользователя) (после реализации данной функции), либо в личном кабинете </w:t>
      </w:r>
      <w:r>
        <w:rPr>
          <w:rFonts w:eastAsia="Calibri"/>
          <w:iCs/>
          <w:sz w:val="28"/>
          <w:szCs w:val="28"/>
          <w:shd w:fill="auto" w:val="clear"/>
        </w:rPr>
        <w:t>заявителя</w:t>
      </w:r>
      <w:r>
        <w:rPr>
          <w:sz w:val="28"/>
          <w:szCs w:val="28"/>
          <w:shd w:fill="auto" w:val="clear"/>
        </w:rPr>
        <w:t xml:space="preserve"> на  Республиканском портале.</w:t>
      </w:r>
    </w:p>
    <w:p>
      <w:pPr>
        <w:pStyle w:val="Normal"/>
        <w:ind w:firstLine="709"/>
        <w:jc w:val="both"/>
        <w:rPr>
          <w:highlight w:val="none"/>
          <w:shd w:fill="auto" w:val="clear"/>
        </w:rPr>
      </w:pPr>
      <w:r>
        <w:rPr>
          <w:sz w:val="28"/>
          <w:szCs w:val="28"/>
          <w:shd w:fill="auto" w:val="clear"/>
        </w:rPr>
        <w:t>2.3.3. Заявитель вправе получить результат предоставления государственной услуги в форме экземпляра  на бумажном носителе.</w:t>
      </w:r>
    </w:p>
    <w:p>
      <w:pPr>
        <w:pStyle w:val="Normal"/>
        <w:ind w:firstLine="709"/>
        <w:jc w:val="both"/>
        <w:rPr>
          <w:highlight w:val="none"/>
          <w:shd w:fill="auto" w:val="clear"/>
        </w:rPr>
      </w:pPr>
      <w:r>
        <w:rPr>
          <w:sz w:val="28"/>
          <w:szCs w:val="28"/>
          <w:shd w:fill="auto" w:val="clear"/>
        </w:rPr>
        <w:t>Для получения результата предоставления государственной услуги на бумажном носителе заявитель обращается в Министерство.</w:t>
      </w:r>
    </w:p>
    <w:p>
      <w:pPr>
        <w:pStyle w:val="Default"/>
        <w:ind w:firstLine="708"/>
        <w:jc w:val="both"/>
        <w:rPr>
          <w:highlight w:val="none"/>
          <w:shd w:fill="auto" w:val="clear"/>
        </w:rPr>
      </w:pPr>
      <w:r>
        <w:rPr>
          <w:sz w:val="28"/>
          <w:szCs w:val="28"/>
          <w:shd w:fill="auto" w:val="clear"/>
        </w:rPr>
        <w:t>2.3.4. Реквизиты заключения государственной экспертизы:</w:t>
      </w:r>
    </w:p>
    <w:p>
      <w:pPr>
        <w:pStyle w:val="Default"/>
        <w:ind w:firstLine="708"/>
        <w:jc w:val="both"/>
        <w:rPr>
          <w:highlight w:val="none"/>
          <w:shd w:fill="auto" w:val="clear"/>
        </w:rPr>
      </w:pPr>
      <w:r>
        <w:rPr>
          <w:color w:val="000000"/>
          <w:sz w:val="28"/>
          <w:szCs w:val="28"/>
          <w:shd w:fill="auto" w:val="clear"/>
        </w:rPr>
        <w:t>номер и дата утверждения заключения;</w:t>
      </w:r>
    </w:p>
    <w:p>
      <w:pPr>
        <w:pStyle w:val="Default"/>
        <w:ind w:firstLine="708"/>
        <w:jc w:val="both"/>
        <w:rPr>
          <w:highlight w:val="none"/>
          <w:shd w:fill="auto" w:val="clear"/>
        </w:rPr>
      </w:pPr>
      <w:r>
        <w:rPr>
          <w:color w:val="000000"/>
          <w:sz w:val="28"/>
          <w:szCs w:val="28"/>
          <w:shd w:fill="auto" w:val="clear"/>
        </w:rPr>
        <w:t>наименование органа, уполномоченного на утверждение заключения;</w:t>
      </w:r>
    </w:p>
    <w:p>
      <w:pPr>
        <w:pStyle w:val="Default"/>
        <w:ind w:firstLine="708"/>
        <w:jc w:val="both"/>
        <w:rPr>
          <w:highlight w:val="none"/>
          <w:shd w:fill="auto" w:val="clear"/>
        </w:rPr>
      </w:pPr>
      <w:r>
        <w:rPr>
          <w:color w:val="000000"/>
          <w:sz w:val="28"/>
          <w:szCs w:val="28"/>
          <w:shd w:fill="auto" w:val="clear"/>
        </w:rPr>
        <w:t>должность  лица, уполномоченного на утверждение заключения (далее – уполномоченное лицо);</w:t>
      </w:r>
    </w:p>
    <w:p>
      <w:pPr>
        <w:pStyle w:val="ConsPlusNormal1"/>
        <w:ind w:firstLine="709"/>
        <w:jc w:val="both"/>
        <w:rPr>
          <w:highlight w:val="none"/>
          <w:shd w:fill="auto" w:val="clear"/>
        </w:rPr>
      </w:pPr>
      <w:r>
        <w:rPr>
          <w:rFonts w:cs="Times New Roman" w:ascii="Times New Roman" w:hAnsi="Times New Roman"/>
          <w:sz w:val="28"/>
          <w:szCs w:val="28"/>
          <w:shd w:fill="auto" w:val="clear"/>
        </w:rPr>
        <w:t>фамилия, имя, отчество (последнее - при наличии) уполномоченного лица;</w:t>
      </w:r>
    </w:p>
    <w:p>
      <w:pPr>
        <w:pStyle w:val="ConsPlusNormal1"/>
        <w:ind w:firstLine="709"/>
        <w:jc w:val="both"/>
        <w:rPr>
          <w:highlight w:val="none"/>
          <w:shd w:fill="auto" w:val="clear"/>
        </w:rPr>
      </w:pPr>
      <w:r>
        <w:rPr>
          <w:rFonts w:cs="Times New Roman" w:ascii="Times New Roman" w:hAnsi="Times New Roman"/>
          <w:sz w:val="28"/>
          <w:szCs w:val="28"/>
          <w:shd w:fill="auto" w:val="clear"/>
        </w:rPr>
        <w:t>сведения об электронной подписи (при подписании заключения электронной подписью).</w:t>
      </w:r>
    </w:p>
    <w:p>
      <w:pPr>
        <w:pStyle w:val="ConsPlusNormal1"/>
        <w:ind w:firstLine="709"/>
        <w:jc w:val="both"/>
        <w:rPr>
          <w:highlight w:val="none"/>
          <w:shd w:fill="auto" w:val="clear"/>
        </w:rPr>
      </w:pPr>
      <w:r>
        <w:rPr>
          <w:rFonts w:cs="Times New Roman" w:ascii="Times New Roman" w:hAnsi="Times New Roman"/>
          <w:sz w:val="28"/>
          <w:szCs w:val="28"/>
          <w:shd w:fill="auto" w:val="clear"/>
        </w:rPr>
        <w:t>2.3.5. Реквизиты решения об отказе в предоставлении государственной услуги:</w:t>
      </w:r>
    </w:p>
    <w:p>
      <w:pPr>
        <w:pStyle w:val="Default"/>
        <w:ind w:firstLine="708"/>
        <w:jc w:val="both"/>
        <w:rPr>
          <w:highlight w:val="none"/>
          <w:shd w:fill="auto" w:val="clear"/>
        </w:rPr>
      </w:pPr>
      <w:r>
        <w:rPr>
          <w:sz w:val="28"/>
          <w:szCs w:val="28"/>
          <w:shd w:fill="auto" w:val="clear"/>
        </w:rPr>
        <w:t>номер и дата решения;</w:t>
      </w:r>
    </w:p>
    <w:p>
      <w:pPr>
        <w:pStyle w:val="Default"/>
        <w:ind w:firstLine="708"/>
        <w:jc w:val="both"/>
        <w:rPr>
          <w:highlight w:val="none"/>
          <w:shd w:fill="auto" w:val="clear"/>
        </w:rPr>
      </w:pPr>
      <w:r>
        <w:rPr>
          <w:sz w:val="28"/>
          <w:szCs w:val="28"/>
          <w:shd w:fill="auto" w:val="clear"/>
        </w:rPr>
        <w:t>наименование органа, у</w:t>
      </w:r>
      <w:r>
        <w:rPr>
          <w:color w:val="000000"/>
          <w:sz w:val="28"/>
          <w:szCs w:val="28"/>
          <w:shd w:fill="auto" w:val="clear"/>
        </w:rPr>
        <w:t>полномоченного на принятие решения;</w:t>
      </w:r>
    </w:p>
    <w:p>
      <w:pPr>
        <w:pStyle w:val="Default"/>
        <w:ind w:firstLine="708"/>
        <w:jc w:val="both"/>
        <w:rPr>
          <w:highlight w:val="none"/>
          <w:shd w:fill="auto" w:val="clear"/>
        </w:rPr>
      </w:pPr>
      <w:r>
        <w:rPr>
          <w:color w:val="000000"/>
          <w:sz w:val="28"/>
          <w:szCs w:val="28"/>
          <w:shd w:fill="auto" w:val="clear"/>
        </w:rPr>
        <w:t>должность лица, уполномоченного на принятие решения (далее - уполномоченное лицо);</w:t>
      </w:r>
    </w:p>
    <w:p>
      <w:pPr>
        <w:pStyle w:val="ConsPlusNormal1"/>
        <w:ind w:firstLine="709"/>
        <w:jc w:val="both"/>
        <w:rPr>
          <w:highlight w:val="none"/>
          <w:shd w:fill="auto" w:val="clear"/>
        </w:rPr>
      </w:pPr>
      <w:r>
        <w:rPr>
          <w:rFonts w:cs="Times New Roman" w:ascii="Times New Roman" w:hAnsi="Times New Roman"/>
          <w:sz w:val="28"/>
          <w:szCs w:val="28"/>
          <w:shd w:fill="auto" w:val="clear"/>
        </w:rPr>
        <w:t>фамилия, имя, отчество (последнее - при наличии) уполномоченного лица;</w:t>
      </w:r>
    </w:p>
    <w:p>
      <w:pPr>
        <w:pStyle w:val="ConsPlusNormal1"/>
        <w:ind w:firstLine="709"/>
        <w:jc w:val="both"/>
        <w:rPr>
          <w:highlight w:val="none"/>
          <w:shd w:fill="auto" w:val="clear"/>
        </w:rPr>
      </w:pPr>
      <w:r>
        <w:rPr>
          <w:rFonts w:cs="Times New Roman" w:ascii="Times New Roman" w:hAnsi="Times New Roman"/>
          <w:sz w:val="28"/>
          <w:szCs w:val="28"/>
          <w:shd w:fill="auto" w:val="clear"/>
        </w:rPr>
        <w:t>основания для принятия решения об отказе в предоставлении государственно</w:t>
      </w:r>
      <w:r>
        <w:rPr>
          <w:rFonts w:cs="Times New Roman" w:ascii="Times New Roman" w:hAnsi="Times New Roman"/>
          <w:sz w:val="28"/>
          <w:szCs w:val="28"/>
          <w:shd w:fill="auto" w:val="clear"/>
          <w:lang w:val="tt-RU"/>
        </w:rPr>
        <w:t>й</w:t>
      </w:r>
      <w:r>
        <w:rPr>
          <w:rFonts w:cs="Times New Roman" w:ascii="Times New Roman" w:hAnsi="Times New Roman"/>
          <w:sz w:val="28"/>
          <w:szCs w:val="28"/>
          <w:shd w:fill="auto" w:val="clear"/>
        </w:rPr>
        <w:t xml:space="preserve"> услуги;</w:t>
      </w:r>
    </w:p>
    <w:p>
      <w:pPr>
        <w:pStyle w:val="ConsPlusNormal1"/>
        <w:ind w:firstLine="709"/>
        <w:jc w:val="both"/>
        <w:rPr>
          <w:highlight w:val="none"/>
          <w:shd w:fill="auto" w:val="clear"/>
        </w:rPr>
      </w:pPr>
      <w:r>
        <w:rPr>
          <w:rFonts w:cs="Times New Roman" w:ascii="Times New Roman" w:hAnsi="Times New Roman"/>
          <w:sz w:val="28"/>
          <w:szCs w:val="28"/>
          <w:shd w:fill="auto" w:val="clear"/>
        </w:rPr>
        <w:t>сведения об электронной подписи (при подписании заключения электронной подписью).</w:t>
      </w:r>
    </w:p>
    <w:p>
      <w:pPr>
        <w:pStyle w:val="ConsPlusTitle"/>
        <w:numPr>
          <w:ilvl w:val="0"/>
          <w:numId w:val="0"/>
        </w:numPr>
        <w:ind w:firstLine="709" w:left="0"/>
        <w:jc w:val="both"/>
        <w:outlineLvl w:val="1"/>
        <w:rPr>
          <w:highlight w:val="none"/>
          <w:shd w:fill="auto" w:val="clear"/>
        </w:rPr>
      </w:pPr>
      <w:r>
        <w:rPr>
          <w:rFonts w:cs="Times New Roman" w:ascii="Times New Roman" w:hAnsi="Times New Roman"/>
          <w:b w:val="false"/>
          <w:sz w:val="28"/>
          <w:szCs w:val="28"/>
          <w:shd w:fill="auto" w:val="clear"/>
        </w:rPr>
        <w:t xml:space="preserve">2.4. Срок предоставления государственной услуги </w:t>
      </w:r>
    </w:p>
    <w:p>
      <w:pPr>
        <w:pStyle w:val="ConsPlusNormal1"/>
        <w:ind w:firstLine="708"/>
        <w:jc w:val="both"/>
        <w:rPr>
          <w:highlight w:val="none"/>
          <w:shd w:fill="auto" w:val="clear"/>
        </w:rPr>
      </w:pPr>
      <w:r>
        <w:rPr>
          <w:rFonts w:cs="Times New Roman" w:ascii="Times New Roman" w:hAnsi="Times New Roman"/>
          <w:sz w:val="28"/>
          <w:szCs w:val="28"/>
          <w:shd w:fill="auto" w:val="clear"/>
        </w:rPr>
        <w:t>2.4.1. В случае если заявление и документы, необходимые для предоставления государственной услуги, поданы заявителем посредством  почтового отправления или лично,  срок предоставления государственной услуги не может превышать 33 рабочих дня со дня регистрации заявления и прилагаемых к нему документов и материалов.</w:t>
      </w:r>
    </w:p>
    <w:p>
      <w:pPr>
        <w:pStyle w:val="ConsPlusNormal1"/>
        <w:ind w:firstLine="708"/>
        <w:jc w:val="both"/>
        <w:rPr>
          <w:highlight w:val="none"/>
          <w:shd w:fill="auto" w:val="clear"/>
        </w:rPr>
      </w:pPr>
      <w:r>
        <w:rPr>
          <w:rFonts w:cs="Times New Roman" w:ascii="Times New Roman" w:hAnsi="Times New Roman"/>
          <w:sz w:val="28"/>
          <w:szCs w:val="28"/>
          <w:shd w:fill="auto" w:val="clear"/>
        </w:rPr>
        <w:t>В случае необходимости Министерство запрашивает дополнительную информацию, уточняющую материалы, представленные заявителем. При этом срок проведения экспертизы может быть продлен, но не более чем на 20 рабочих дней. При продлении срока проведения экспертизы, в случае запроса дополнительной информации, уточняющей материалы, представленные заявителем, максимальный срок предоставления государственной услуги составляет не более 53 рабочих дней со дня регистрации заявления, в том числе:</w:t>
      </w:r>
    </w:p>
    <w:p>
      <w:pPr>
        <w:pStyle w:val="ConsPlusNormal1"/>
        <w:ind w:firstLine="708"/>
        <w:jc w:val="both"/>
        <w:rPr>
          <w:highlight w:val="none"/>
          <w:shd w:fill="auto" w:val="clear"/>
        </w:rPr>
      </w:pPr>
      <w:r>
        <w:rPr>
          <w:rFonts w:cs="Times New Roman" w:ascii="Times New Roman" w:hAnsi="Times New Roman"/>
          <w:sz w:val="28"/>
          <w:szCs w:val="28"/>
          <w:shd w:fill="auto" w:val="clear"/>
        </w:rPr>
        <w:t>- срок проверки комплектности заявления и прилагаемых к нему документов и материалов составляет три рабочих дня со дня регистрации заявления;</w:t>
      </w:r>
    </w:p>
    <w:p>
      <w:pPr>
        <w:pStyle w:val="ConsPlusNormal1"/>
        <w:ind w:firstLine="708"/>
        <w:jc w:val="both"/>
        <w:rPr>
          <w:highlight w:val="none"/>
          <w:shd w:fill="auto" w:val="clear"/>
        </w:rPr>
      </w:pPr>
      <w:r>
        <w:rPr>
          <w:rFonts w:cs="Times New Roman" w:ascii="Times New Roman" w:hAnsi="Times New Roman"/>
          <w:sz w:val="28"/>
          <w:szCs w:val="28"/>
          <w:shd w:fill="auto" w:val="clear"/>
        </w:rPr>
        <w:t xml:space="preserve"> </w:t>
      </w:r>
      <w:r>
        <w:rPr>
          <w:rFonts w:cs="Times New Roman" w:ascii="Times New Roman" w:hAnsi="Times New Roman"/>
          <w:sz w:val="28"/>
          <w:szCs w:val="28"/>
          <w:shd w:fill="auto" w:val="clear"/>
        </w:rPr>
        <w:t>-срок проведения государственной экспертизы определяется в зависимости от трудоемкости экспертных работ и объема материалов, но не более 20 рабочих дней с даты создания экспертной комиссии, в случае продления срока проведения государственной экспертизы — 40 рабочих дней с даты создания экспертной комиссии;</w:t>
      </w:r>
    </w:p>
    <w:p>
      <w:pPr>
        <w:pStyle w:val="ConsPlusNormal1"/>
        <w:ind w:firstLine="708"/>
        <w:jc w:val="both"/>
        <w:rPr>
          <w:highlight w:val="none"/>
          <w:shd w:fill="auto" w:val="clear"/>
        </w:rPr>
      </w:pPr>
      <w:r>
        <w:rPr>
          <w:rFonts w:cs="Times New Roman" w:ascii="Times New Roman" w:hAnsi="Times New Roman"/>
          <w:sz w:val="28"/>
          <w:szCs w:val="28"/>
          <w:shd w:fill="auto" w:val="clear"/>
        </w:rPr>
        <w:t>- срок утверждения заключения государственной экспертизы составляет пять рабоч</w:t>
      </w:r>
      <w:r>
        <w:rPr>
          <w:rFonts w:cs="Times New Roman" w:ascii="Times New Roman" w:hAnsi="Times New Roman"/>
          <w:color w:val="000000"/>
          <w:sz w:val="28"/>
          <w:szCs w:val="28"/>
          <w:shd w:fill="auto" w:val="clear"/>
        </w:rPr>
        <w:t>их дней со дня подписания его членами экспертной комиссии.</w:t>
      </w:r>
    </w:p>
    <w:p>
      <w:pPr>
        <w:pStyle w:val="ConsPlusNormal1"/>
        <w:ind w:firstLine="708"/>
        <w:jc w:val="both"/>
        <w:rPr>
          <w:highlight w:val="none"/>
          <w:shd w:fill="auto" w:val="clear"/>
        </w:rPr>
      </w:pPr>
      <w:r>
        <w:rPr>
          <w:rFonts w:cs="Times New Roman" w:ascii="Times New Roman" w:hAnsi="Times New Roman"/>
          <w:color w:val="000000"/>
          <w:sz w:val="28"/>
          <w:szCs w:val="28"/>
          <w:shd w:fill="auto" w:val="clear"/>
        </w:rPr>
        <w:t xml:space="preserve">2.4.2. В случае если заявление и  документы, необходимые для предоставления государственной услуги, поданы заявителем через личный кабинет заявителя  посредством Республиканского портала, </w:t>
      </w:r>
      <w:r>
        <w:rPr>
          <w:rFonts w:eastAsia="Calibri" w:cs="Times New Roman" w:ascii="Times New Roman" w:hAnsi="Times New Roman"/>
          <w:b w:val="false"/>
          <w:bCs/>
          <w:i w:val="false"/>
          <w:caps w:val="false"/>
          <w:smallCaps w:val="false"/>
          <w:color w:val="000000"/>
          <w:spacing w:val="0"/>
          <w:sz w:val="28"/>
          <w:szCs w:val="28"/>
          <w:shd w:fill="auto" w:val="clear"/>
          <w:lang w:eastAsia="en-US"/>
        </w:rPr>
        <w:t xml:space="preserve">либо  </w:t>
      </w:r>
      <w:r>
        <w:rPr>
          <w:rFonts w:cs="Times New Roman" w:ascii="Times New Roman" w:hAnsi="Times New Roman"/>
          <w:b w:val="false"/>
          <w:i w:val="false"/>
          <w:caps w:val="false"/>
          <w:smallCaps w:val="false"/>
          <w:color w:val="000000"/>
          <w:spacing w:val="0"/>
          <w:sz w:val="28"/>
          <w:szCs w:val="28"/>
          <w:shd w:fill="auto" w:val="clear"/>
          <w:lang w:eastAsia="zh-CN"/>
        </w:rPr>
        <w:t>через личный кабинет недропользователя</w:t>
      </w:r>
      <w:r>
        <w:rPr>
          <w:rFonts w:cs="Times New Roman" w:ascii="Times New Roman" w:hAnsi="Times New Roman"/>
          <w:b w:val="false"/>
          <w:i w:val="false"/>
          <w:caps w:val="false"/>
          <w:smallCaps w:val="false"/>
          <w:strike w:val="false"/>
          <w:dstrike w:val="false"/>
          <w:color w:val="000000"/>
          <w:spacing w:val="0"/>
          <w:sz w:val="28"/>
          <w:szCs w:val="28"/>
          <w:shd w:fill="auto" w:val="clear"/>
          <w:lang w:eastAsia="zh-CN"/>
        </w:rPr>
        <w:t xml:space="preserve"> (после реализации данной функции), срок предоставления государственной услуги не может превышать 33 рабочих дня со дня регистрации заявления и прилагаемых к нему документов и материалов.</w:t>
      </w:r>
    </w:p>
    <w:p>
      <w:pPr>
        <w:pStyle w:val="ConsPlusNormal1"/>
        <w:ind w:firstLine="708"/>
        <w:jc w:val="both"/>
        <w:rPr>
          <w:highlight w:val="none"/>
          <w:shd w:fill="auto" w:val="clear"/>
        </w:rPr>
      </w:pPr>
      <w:r>
        <w:rPr>
          <w:rFonts w:cs="Times New Roman" w:ascii="Times New Roman" w:hAnsi="Times New Roman"/>
          <w:sz w:val="28"/>
          <w:szCs w:val="28"/>
          <w:shd w:fill="auto" w:val="clear"/>
        </w:rPr>
        <w:t>В случае необходимости Министерство запрашивает дополнительную информацию, уточняющую материалы, представленные заявителем. При этом срок проведения экспертизы может быть продлен, но не более чем на 20 рабочих дней. При продлении срока проведения экспертизы, в случае запроса дополнительной информации, уточняющей материалы, представленные заявителем, максимальный срок предоставления государственной услуги составляет не более 53 рабочих дней со дня регистрации заявления, в том числе:</w:t>
      </w:r>
    </w:p>
    <w:p>
      <w:pPr>
        <w:pStyle w:val="ConsPlusNormal1"/>
        <w:ind w:firstLine="708"/>
        <w:jc w:val="both"/>
        <w:rPr>
          <w:highlight w:val="none"/>
          <w:shd w:fill="auto" w:val="clear"/>
        </w:rPr>
      </w:pPr>
      <w:r>
        <w:rPr>
          <w:rFonts w:cs="Times New Roman" w:ascii="Times New Roman" w:hAnsi="Times New Roman"/>
          <w:sz w:val="28"/>
          <w:szCs w:val="28"/>
          <w:shd w:fill="auto" w:val="clear"/>
        </w:rPr>
        <w:t>- срок проверки комплектности заявления и прилагаемых к нему документов и материалов составляет три рабочих дня со дня регистрации заявления;</w:t>
      </w:r>
    </w:p>
    <w:p>
      <w:pPr>
        <w:pStyle w:val="ConsPlusNormal1"/>
        <w:ind w:firstLine="708"/>
        <w:jc w:val="both"/>
        <w:rPr>
          <w:highlight w:val="none"/>
          <w:shd w:fill="auto" w:val="clear"/>
        </w:rPr>
      </w:pPr>
      <w:r>
        <w:rPr>
          <w:rFonts w:cs="Times New Roman" w:ascii="Times New Roman" w:hAnsi="Times New Roman"/>
          <w:sz w:val="28"/>
          <w:szCs w:val="28"/>
          <w:shd w:fill="auto" w:val="clear"/>
        </w:rPr>
        <w:t xml:space="preserve"> </w:t>
      </w:r>
      <w:r>
        <w:rPr>
          <w:rFonts w:cs="Times New Roman" w:ascii="Times New Roman" w:hAnsi="Times New Roman"/>
          <w:sz w:val="28"/>
          <w:szCs w:val="28"/>
          <w:shd w:fill="auto" w:val="clear"/>
        </w:rPr>
        <w:t>-срок проведения государственной экспертизы определяется в зависимости от трудоемкости экспертных работ и объема материалов, но не более 20 рабочих дней с даты создания экспертной комиссии, в случае продления срока проведения государственной экспертизы — 40 рабочих дней с даты создания экспертной комиссии;</w:t>
      </w:r>
    </w:p>
    <w:p>
      <w:pPr>
        <w:pStyle w:val="ConsPlusNormal1"/>
        <w:ind w:firstLine="708"/>
        <w:jc w:val="both"/>
        <w:rPr>
          <w:highlight w:val="none"/>
          <w:shd w:fill="auto" w:val="clear"/>
        </w:rPr>
      </w:pPr>
      <w:r>
        <w:rPr>
          <w:rFonts w:cs="Times New Roman" w:ascii="Times New Roman" w:hAnsi="Times New Roman"/>
          <w:b w:val="false"/>
          <w:i w:val="false"/>
          <w:caps w:val="false"/>
          <w:smallCaps w:val="false"/>
          <w:strike w:val="false"/>
          <w:dstrike w:val="false"/>
          <w:color w:val="000000"/>
          <w:spacing w:val="0"/>
          <w:sz w:val="28"/>
          <w:szCs w:val="28"/>
          <w:shd w:fill="auto" w:val="clear"/>
          <w:lang w:eastAsia="zh-CN"/>
        </w:rPr>
        <w:t>- срок утверждения заключения государственной экспертизы составляет пять рабочих дней со дня подписания его членами экспертной комиссии.</w:t>
      </w:r>
    </w:p>
    <w:p>
      <w:pPr>
        <w:pStyle w:val="ConsPlusNormal1"/>
        <w:ind w:firstLine="708"/>
        <w:jc w:val="both"/>
        <w:rPr>
          <w:highlight w:val="none"/>
          <w:shd w:fill="auto" w:val="clear"/>
        </w:rPr>
      </w:pPr>
      <w:r>
        <w:rPr>
          <w:rFonts w:cs="Times New Roman" w:ascii="Times New Roman" w:hAnsi="Times New Roman"/>
          <w:sz w:val="28"/>
          <w:szCs w:val="28"/>
          <w:shd w:fill="auto" w:val="clear"/>
        </w:rPr>
        <w:t>2.4.3. Срок выдачи (направления) заявителю заключения государственной экспертизы, являющегося результатом предоставления государственной услуги, способом указанным заявителем, в том числе в форме электронного документа, осуществляется в течении пять рабочих дней, с даты подписания (утверждения) министра экологии и природных ресурсов Республики Татарстан (далее — Министр) либо должностным лицом, на которое в установленном порядке возложено исполнение обязанностей Министра.</w:t>
      </w:r>
    </w:p>
    <w:p>
      <w:pPr>
        <w:pStyle w:val="ConsPlusNormal1"/>
        <w:ind w:firstLine="708"/>
        <w:jc w:val="both"/>
        <w:rPr>
          <w:highlight w:val="none"/>
          <w:shd w:fill="auto" w:val="clear"/>
        </w:rPr>
      </w:pPr>
      <w:r>
        <w:rPr>
          <w:rFonts w:cs="Times New Roman" w:ascii="Times New Roman" w:hAnsi="Times New Roman"/>
          <w:sz w:val="28"/>
          <w:szCs w:val="28"/>
          <w:shd w:fill="auto" w:val="clear"/>
        </w:rPr>
        <w:t>2.5. Р</w:t>
      </w:r>
      <w:r>
        <w:rPr>
          <w:rFonts w:cs="Times New Roman" w:ascii="Times New Roman" w:hAnsi="Times New Roman"/>
          <w:b w:val="false"/>
          <w:sz w:val="28"/>
          <w:szCs w:val="28"/>
          <w:shd w:fill="auto" w:val="clear"/>
        </w:rPr>
        <w:t>азмер платы, взимаемой с заявителя при предоставлении госуд</w:t>
      </w:r>
      <w:r>
        <w:rPr>
          <w:rFonts w:cs="Times New Roman" w:ascii="Times New Roman" w:hAnsi="Times New Roman"/>
          <w:b w:val="false"/>
          <w:color w:val="000000"/>
          <w:sz w:val="28"/>
          <w:szCs w:val="28"/>
          <w:shd w:fill="auto" w:val="clear"/>
        </w:rPr>
        <w:t>арственной услуги, и способы ее взимания.</w:t>
      </w:r>
    </w:p>
    <w:p>
      <w:pPr>
        <w:pStyle w:val="ConsPlusNormal1"/>
        <w:ind w:firstLine="708"/>
        <w:jc w:val="both"/>
        <w:rPr>
          <w:highlight w:val="none"/>
          <w:shd w:fill="auto" w:val="clear"/>
        </w:rPr>
      </w:pPr>
      <w:r>
        <w:rPr>
          <w:rFonts w:cs="Times New Roman" w:ascii="Times New Roman" w:hAnsi="Times New Roman"/>
          <w:color w:themeColor="text1" w:val="000000"/>
          <w:sz w:val="28"/>
          <w:szCs w:val="28"/>
          <w:shd w:fill="auto" w:val="clear"/>
        </w:rPr>
        <w:t>2.5.1. За проведение государственной экспертизы определяется плата в размере и порядке</w:t>
      </w:r>
      <w:r>
        <w:rPr>
          <w:rFonts w:cs="Times New Roman" w:ascii="Times New Roman" w:hAnsi="Times New Roman"/>
          <w:sz w:val="28"/>
          <w:szCs w:val="28"/>
          <w:shd w:fill="auto" w:val="clear"/>
        </w:rPr>
        <w:t xml:space="preserve">, установленных Правилами </w:t>
      </w:r>
      <w:r>
        <w:rPr>
          <w:rFonts w:eastAsia="Calibri" w:cs="Times New Roman" w:ascii="Times New Roman" w:hAnsi="Times New Roman"/>
          <w:bCs/>
          <w:strike w:val="false"/>
          <w:dstrike w:val="false"/>
          <w:kern w:val="0"/>
          <w:sz w:val="28"/>
          <w:szCs w:val="28"/>
          <w:shd w:fill="auto" w:val="clear"/>
          <w:lang w:val="ru-RU" w:eastAsia="ru-RU" w:bidi="ar-SA"/>
        </w:rPr>
        <w:t>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определения размера и порядка взимания платы за ее проведение, утвержденных постановлением Правительства Российской Федерации от 1 марта 2023 г. № 335 (</w:t>
      </w:r>
      <w:r>
        <w:rPr>
          <w:rFonts w:cs="Times New Roman" w:ascii="Times New Roman" w:hAnsi="Times New Roman"/>
          <w:sz w:val="28"/>
          <w:szCs w:val="28"/>
          <w:shd w:fill="auto" w:val="clear"/>
        </w:rPr>
        <w:t xml:space="preserve">далее — Правил).  </w:t>
      </w:r>
    </w:p>
    <w:p>
      <w:pPr>
        <w:pStyle w:val="ConsPlusNormal1"/>
        <w:ind w:firstLine="708"/>
        <w:jc w:val="both"/>
        <w:rPr>
          <w:highlight w:val="none"/>
          <w:shd w:fill="auto" w:val="clear"/>
        </w:rPr>
      </w:pPr>
      <w:r>
        <w:rPr>
          <w:rFonts w:cs="Times New Roman" w:ascii="Times New Roman" w:hAnsi="Times New Roman"/>
          <w:sz w:val="28"/>
          <w:szCs w:val="28"/>
          <w:shd w:fill="auto" w:val="clear"/>
        </w:rPr>
        <w:t xml:space="preserve">2.5.2. Плата за проведение государственной экспертизы производится перед представлением заявления и прилагаемых к нему документов и материалов </w:t>
      </w:r>
      <w:r>
        <w:rPr>
          <w:rFonts w:cs="Times New Roman" w:ascii="Times New Roman" w:hAnsi="Times New Roman"/>
          <w:color w:themeColor="text1" w:val="000000"/>
          <w:sz w:val="28"/>
          <w:szCs w:val="28"/>
          <w:shd w:fill="auto" w:val="clear"/>
        </w:rPr>
        <w:t>для проведения государственной экспертизы.</w:t>
      </w:r>
    </w:p>
    <w:p>
      <w:pPr>
        <w:pStyle w:val="ConsPlusNormal1"/>
        <w:ind w:firstLine="708"/>
        <w:jc w:val="both"/>
        <w:rPr/>
      </w:pPr>
      <w:r>
        <w:rPr>
          <w:rFonts w:cs="Times New Roman" w:ascii="Times New Roman" w:hAnsi="Times New Roman"/>
          <w:b w:val="false"/>
          <w:color w:val="000000"/>
          <w:sz w:val="28"/>
          <w:szCs w:val="28"/>
          <w:shd w:fill="auto" w:val="clear"/>
        </w:rPr>
        <w:t>2.5.3. Сведения о реквизитах для перечисления платы за проведение государственной экспертизы заявитель может получить, обратившись в Министерство  (лично, или по телефону), а также в письменной форме (по почте, электронной почте), на информационном стенде Министерства в местах предоставления государственной услуги, посредством сети «Интернет» на официальном сайте Министерства (</w:t>
      </w:r>
      <w:hyperlink r:id="rId3">
        <w:r>
          <w:rPr>
            <w:rStyle w:val="Hyperlink"/>
            <w:rFonts w:cs="Times New Roman" w:ascii="Times New Roman" w:hAnsi="Times New Roman"/>
            <w:b w:val="false"/>
            <w:color w:val="000000"/>
            <w:sz w:val="28"/>
            <w:szCs w:val="28"/>
            <w:u w:val="none"/>
            <w:shd w:fill="auto" w:val="clear"/>
          </w:rPr>
          <w:t>https://eco.</w:t>
        </w:r>
        <w:r>
          <w:rPr>
            <w:rStyle w:val="Hyperlink"/>
            <w:rFonts w:cs="Times New Roman" w:ascii="Times New Roman" w:hAnsi="Times New Roman"/>
            <w:b w:val="false"/>
            <w:color w:val="000000"/>
            <w:sz w:val="28"/>
            <w:szCs w:val="28"/>
            <w:u w:val="none"/>
            <w:shd w:fill="auto" w:val="clear"/>
            <w:lang w:val="en-US"/>
          </w:rPr>
          <w:t>tatarstan</w:t>
        </w:r>
        <w:r>
          <w:rPr>
            <w:rStyle w:val="Hyperlink"/>
            <w:rFonts w:cs="Times New Roman" w:ascii="Times New Roman" w:hAnsi="Times New Roman"/>
            <w:b w:val="false"/>
            <w:color w:val="000000"/>
            <w:sz w:val="28"/>
            <w:szCs w:val="28"/>
            <w:u w:val="none"/>
            <w:shd w:fill="auto" w:val="clear"/>
          </w:rPr>
          <w:t>.ru</w:t>
        </w:r>
      </w:hyperlink>
      <w:r>
        <w:rPr>
          <w:rFonts w:cs="Times New Roman" w:ascii="Times New Roman" w:hAnsi="Times New Roman"/>
          <w:b w:val="false"/>
          <w:color w:val="000000"/>
          <w:sz w:val="28"/>
          <w:szCs w:val="28"/>
          <w:shd w:fill="auto" w:val="clear"/>
        </w:rPr>
        <w:t xml:space="preserve">), Портале государственных и муниципальных услуг Республики Татарстан. </w:t>
      </w:r>
    </w:p>
    <w:p>
      <w:pPr>
        <w:pStyle w:val="ConsPlusNormal1"/>
        <w:ind w:firstLine="708"/>
        <w:jc w:val="both"/>
        <w:rPr>
          <w:color w:val="000000"/>
        </w:rPr>
      </w:pPr>
      <w:r>
        <w:rPr>
          <w:rFonts w:cs="Times New Roman" w:ascii="Times New Roman" w:hAnsi="Times New Roman"/>
          <w:b w:val="false"/>
          <w:i w:val="false"/>
          <w:caps w:val="false"/>
          <w:smallCaps w:val="false"/>
          <w:color w:val="000000"/>
          <w:spacing w:val="0"/>
          <w:sz w:val="28"/>
          <w:szCs w:val="28"/>
        </w:rPr>
        <w:t>2.6. </w:t>
      </w:r>
      <w:r>
        <w:rPr>
          <w:rFonts w:cs="Times New Roman" w:ascii="Times New Roman" w:hAnsi="Times New Roman"/>
          <w:b w:val="false"/>
          <w:i w:val="false"/>
          <w:caps w:val="false"/>
          <w:smallCaps w:val="false"/>
          <w:color w:val="000000"/>
          <w:spacing w:val="0"/>
          <w:sz w:val="28"/>
          <w:szCs w:val="28"/>
          <w:lang w:eastAsia="zh-CN"/>
        </w:rPr>
        <w:t>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w:t>
      </w:r>
    </w:p>
    <w:p>
      <w:pPr>
        <w:pStyle w:val="Normal"/>
        <w:tabs>
          <w:tab w:val="clear" w:pos="708"/>
          <w:tab w:val="left" w:pos="0" w:leader="none"/>
        </w:tabs>
        <w:ind w:firstLine="709"/>
        <w:jc w:val="both"/>
        <w:rPr>
          <w:sz w:val="28"/>
          <w:szCs w:val="28"/>
          <w:lang w:eastAsia="zh-CN"/>
        </w:rPr>
      </w:pPr>
      <w:r>
        <w:rPr>
          <w:sz w:val="28"/>
          <w:szCs w:val="28"/>
          <w:lang w:eastAsia="zh-CN"/>
        </w:rPr>
        <w:t>Максимальный срок ожидания очереди при получении результата предоставления государственной услуги не более 15 минут.</w:t>
      </w:r>
    </w:p>
    <w:p>
      <w:pPr>
        <w:pStyle w:val="ConsPlusNormal1"/>
        <w:ind w:firstLine="708"/>
        <w:jc w:val="both"/>
        <w:rPr>
          <w:color w:val="000000"/>
        </w:rPr>
      </w:pPr>
      <w:r>
        <w:rPr>
          <w:rFonts w:cs="Times New Roman" w:ascii="Times New Roman" w:hAnsi="Times New Roman"/>
          <w:b w:val="false"/>
          <w:i w:val="false"/>
          <w:caps w:val="false"/>
          <w:smallCaps w:val="false"/>
          <w:color w:val="000000"/>
          <w:spacing w:val="0"/>
          <w:sz w:val="28"/>
          <w:szCs w:val="28"/>
          <w:lang w:eastAsia="zh-CN"/>
        </w:rPr>
        <w:t>Очередность для отдельных категорий заявителей не установлена.</w:t>
      </w:r>
    </w:p>
    <w:p>
      <w:pPr>
        <w:pStyle w:val="ConsPlusTitle"/>
        <w:numPr>
          <w:ilvl w:val="0"/>
          <w:numId w:val="0"/>
        </w:numPr>
        <w:ind w:firstLine="709" w:left="0"/>
        <w:jc w:val="both"/>
        <w:outlineLvl w:val="1"/>
        <w:rPr>
          <w:highlight w:val="none"/>
          <w:shd w:fill="auto" w:val="clear"/>
        </w:rPr>
      </w:pPr>
      <w:r>
        <w:rPr>
          <w:rFonts w:cs="Times New Roman" w:ascii="Times New Roman" w:hAnsi="Times New Roman"/>
          <w:b w:val="false"/>
          <w:sz w:val="28"/>
          <w:szCs w:val="28"/>
          <w:shd w:fill="auto" w:val="clear"/>
        </w:rPr>
        <w:t xml:space="preserve">2.7. Срок регистрации запроса заявителя о предоставлении государственной услуги </w:t>
      </w:r>
    </w:p>
    <w:p>
      <w:pPr>
        <w:pStyle w:val="ConsPlusNormal1"/>
        <w:ind w:firstLine="708"/>
        <w:jc w:val="both"/>
        <w:rPr>
          <w:highlight w:val="none"/>
          <w:shd w:fill="auto" w:val="clear"/>
        </w:rPr>
      </w:pPr>
      <w:r>
        <w:rPr>
          <w:rFonts w:eastAsia="Calibri" w:cs="Times New Roman" w:ascii="Times New Roman" w:hAnsi="Times New Roman"/>
          <w:bCs/>
          <w:sz w:val="28"/>
          <w:szCs w:val="28"/>
          <w:shd w:fill="auto" w:val="clear"/>
          <w:lang w:eastAsia="en-US"/>
        </w:rPr>
        <w:t>2.7.1.</w:t>
      </w:r>
      <w:r>
        <w:rPr>
          <w:rFonts w:eastAsia="Calibri"/>
          <w:bCs/>
          <w:sz w:val="28"/>
          <w:szCs w:val="28"/>
          <w:shd w:fill="auto" w:val="clear"/>
          <w:lang w:eastAsia="en-US"/>
        </w:rPr>
        <w:t xml:space="preserve"> </w:t>
      </w:r>
      <w:r>
        <w:rPr>
          <w:rFonts w:eastAsia="Calibri" w:cs="Times New Roman" w:ascii="Times New Roman" w:hAnsi="Times New Roman"/>
          <w:bCs/>
          <w:sz w:val="28"/>
          <w:szCs w:val="28"/>
          <w:shd w:fill="auto" w:val="clear"/>
          <w:lang w:eastAsia="en-US"/>
        </w:rPr>
        <w:t xml:space="preserve">При личном обращении в Министерство </w:t>
      </w:r>
      <w:r>
        <w:rPr>
          <w:rFonts w:cs="Times New Roman" w:ascii="Times New Roman" w:hAnsi="Times New Roman"/>
          <w:sz w:val="28"/>
          <w:szCs w:val="28"/>
          <w:shd w:fill="auto" w:val="clear"/>
        </w:rPr>
        <w:t>регистрация осуществляется в день поступления заявления и документов. Заявление, поступившее в электронной форме в выходной (праздничный) день, регистрируется на следующий за выходным (праздничным) рабочий день.</w:t>
      </w:r>
    </w:p>
    <w:p>
      <w:pPr>
        <w:pStyle w:val="Normal"/>
        <w:numPr>
          <w:ilvl w:val="0"/>
          <w:numId w:val="0"/>
        </w:numPr>
        <w:ind w:firstLine="708" w:left="0"/>
        <w:jc w:val="both"/>
        <w:outlineLvl w:val="1"/>
        <w:rPr>
          <w:highlight w:val="none"/>
          <w:shd w:fill="auto" w:val="clear"/>
        </w:rPr>
      </w:pPr>
      <w:r>
        <w:rPr>
          <w:rFonts w:eastAsia="Calibri" w:cs="Times New Roman"/>
          <w:b w:val="false"/>
          <w:bCs/>
          <w:i w:val="false"/>
          <w:caps w:val="false"/>
          <w:smallCaps w:val="false"/>
          <w:spacing w:val="0"/>
          <w:sz w:val="28"/>
          <w:szCs w:val="28"/>
          <w:shd w:fill="auto" w:val="clear"/>
          <w:lang w:eastAsia="en-US"/>
        </w:rPr>
        <w:t xml:space="preserve">2.7.2. При направлении заявления посредством </w:t>
      </w:r>
      <w:r>
        <w:rPr>
          <w:rFonts w:eastAsia="Calibri" w:cs="Times New Roman"/>
          <w:b w:val="false"/>
          <w:bCs/>
          <w:i w:val="false"/>
          <w:caps w:val="false"/>
          <w:smallCaps w:val="false"/>
          <w:spacing w:val="0"/>
          <w:sz w:val="28"/>
          <w:szCs w:val="28"/>
          <w:shd w:fill="auto" w:val="clear"/>
          <w:lang w:eastAsia="zh-CN"/>
        </w:rPr>
        <w:t>Республиканского портала</w:t>
      </w:r>
      <w:r>
        <w:rPr>
          <w:rFonts w:eastAsia="Calibri" w:cs="Times New Roman"/>
          <w:b w:val="false"/>
          <w:bCs/>
          <w:i w:val="false"/>
          <w:caps w:val="false"/>
          <w:smallCaps w:val="false"/>
          <w:spacing w:val="0"/>
          <w:sz w:val="28"/>
          <w:szCs w:val="28"/>
          <w:shd w:fill="auto" w:val="clear"/>
          <w:lang w:eastAsia="en-US"/>
        </w:rPr>
        <w:t xml:space="preserve"> либо  </w:t>
      </w:r>
      <w:r>
        <w:rPr>
          <w:rFonts w:cs="Times New Roman"/>
          <w:b w:val="false"/>
          <w:i w:val="false"/>
          <w:caps w:val="false"/>
          <w:smallCaps w:val="false"/>
          <w:spacing w:val="0"/>
          <w:sz w:val="28"/>
          <w:szCs w:val="28"/>
          <w:shd w:fill="auto" w:val="clear"/>
          <w:lang w:eastAsia="zh-CN"/>
        </w:rPr>
        <w:t>через личный кабинет недропользовател</w:t>
      </w:r>
      <w:r>
        <w:rPr>
          <w:rFonts w:cs="Times New Roman"/>
          <w:b w:val="false"/>
          <w:i w:val="false"/>
          <w:caps w:val="false"/>
          <w:smallCaps w:val="false"/>
          <w:strike w:val="false"/>
          <w:dstrike w:val="false"/>
          <w:spacing w:val="0"/>
          <w:sz w:val="28"/>
          <w:szCs w:val="28"/>
          <w:shd w:fill="auto" w:val="clear"/>
          <w:lang w:eastAsia="zh-CN"/>
        </w:rPr>
        <w:t>я (после реализации данной функции)</w:t>
      </w:r>
      <w:r>
        <w:rPr>
          <w:rFonts w:eastAsia="Calibri" w:cs="Times New Roman"/>
          <w:b w:val="false"/>
          <w:bCs/>
          <w:i w:val="false"/>
          <w:caps w:val="false"/>
          <w:smallCaps w:val="false"/>
          <w:spacing w:val="0"/>
          <w:sz w:val="28"/>
          <w:szCs w:val="28"/>
          <w:shd w:fill="auto" w:val="clear"/>
          <w:lang w:eastAsia="en-US"/>
        </w:rPr>
        <w:t xml:space="preserve"> заявитель </w:t>
      </w:r>
      <w:r>
        <w:rPr>
          <w:rFonts w:cs="Times New Roman"/>
          <w:b w:val="false"/>
          <w:i w:val="false"/>
          <w:caps w:val="false"/>
          <w:smallCaps w:val="false"/>
          <w:spacing w:val="0"/>
          <w:sz w:val="28"/>
          <w:szCs w:val="28"/>
          <w:shd w:fill="auto" w:val="clear"/>
          <w:lang w:eastAsia="zh-CN"/>
        </w:rPr>
        <w:t xml:space="preserve">в день регистрации заявления получает в личном кабинете </w:t>
      </w:r>
      <w:r>
        <w:rPr>
          <w:rFonts w:eastAsia="Calibri" w:cs="Times New Roman"/>
          <w:b w:val="false"/>
          <w:bCs/>
          <w:i w:val="false"/>
          <w:caps w:val="false"/>
          <w:smallCaps w:val="false"/>
          <w:spacing w:val="0"/>
          <w:sz w:val="28"/>
          <w:szCs w:val="28"/>
          <w:shd w:fill="auto" w:val="clear"/>
          <w:lang w:eastAsia="zh-CN"/>
        </w:rPr>
        <w:t>Республиканского портала</w:t>
      </w:r>
      <w:r>
        <w:rPr>
          <w:rFonts w:cs="Times New Roman"/>
          <w:b w:val="false"/>
          <w:i w:val="false"/>
          <w:caps w:val="false"/>
          <w:smallCaps w:val="false"/>
          <w:spacing w:val="0"/>
          <w:sz w:val="28"/>
          <w:szCs w:val="28"/>
          <w:shd w:fill="auto" w:val="clear"/>
          <w:lang w:eastAsia="zh-CN"/>
        </w:rPr>
        <w:t>, личном кабинете недропользователя (после реализации данной функции)</w:t>
      </w:r>
      <w:r>
        <w:rPr>
          <w:rFonts w:eastAsia="Calibri" w:cs="Times New Roman"/>
          <w:b w:val="false"/>
          <w:bCs/>
          <w:i w:val="false"/>
          <w:caps w:val="false"/>
          <w:smallCaps w:val="false"/>
          <w:spacing w:val="0"/>
          <w:sz w:val="28"/>
          <w:szCs w:val="28"/>
          <w:shd w:fill="auto" w:val="clear"/>
          <w:lang w:eastAsia="en-US"/>
        </w:rPr>
        <w:t xml:space="preserve"> </w:t>
      </w:r>
      <w:r>
        <w:rPr>
          <w:rFonts w:cs="Times New Roman"/>
          <w:b w:val="false"/>
          <w:i w:val="false"/>
          <w:caps w:val="false"/>
          <w:smallCaps w:val="false"/>
          <w:spacing w:val="0"/>
          <w:sz w:val="28"/>
          <w:szCs w:val="28"/>
          <w:shd w:fill="auto" w:val="clear"/>
          <w:lang w:eastAsia="zh-CN"/>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pPr>
        <w:pStyle w:val="Normal"/>
        <w:keepNext w:val="true"/>
        <w:suppressAutoHyphens w:val="true"/>
        <w:ind w:firstLine="567" w:left="48" w:right="0"/>
        <w:jc w:val="both"/>
        <w:rPr/>
      </w:pPr>
      <w:r>
        <w:rPr>
          <w:rFonts w:cs="Times New Roman"/>
          <w:b w:val="false"/>
          <w:i w:val="false"/>
          <w:caps w:val="false"/>
          <w:smallCaps w:val="false"/>
          <w:spacing w:val="0"/>
          <w:sz w:val="28"/>
          <w:szCs w:val="28"/>
          <w:shd w:fill="auto" w:val="clear"/>
          <w:lang w:eastAsia="zh-CN"/>
        </w:rPr>
        <w:t xml:space="preserve">Заявление, поступившее в электронной форме через </w:t>
      </w:r>
      <w:r>
        <w:rPr>
          <w:rFonts w:eastAsia="Calibri" w:cs="Times New Roman"/>
          <w:b w:val="false"/>
          <w:bCs/>
          <w:i w:val="false"/>
          <w:caps w:val="false"/>
          <w:smallCaps w:val="false"/>
          <w:spacing w:val="0"/>
          <w:sz w:val="28"/>
          <w:szCs w:val="28"/>
          <w:shd w:fill="auto" w:val="clear"/>
          <w:lang w:eastAsia="en-US"/>
        </w:rPr>
        <w:t>Республиканский портал</w:t>
      </w:r>
      <w:r>
        <w:rPr>
          <w:rFonts w:cs="Times New Roman"/>
          <w:b w:val="false"/>
          <w:i w:val="false"/>
          <w:caps w:val="false"/>
          <w:smallCaps w:val="false"/>
          <w:spacing w:val="0"/>
          <w:sz w:val="28"/>
          <w:szCs w:val="28"/>
          <w:shd w:fill="auto" w:val="clear"/>
          <w:lang w:eastAsia="zh-CN"/>
        </w:rPr>
        <w:t xml:space="preserve">, </w:t>
      </w:r>
      <w:r>
        <w:rPr>
          <w:rFonts w:eastAsia="Calibri" w:cs="Times New Roman"/>
          <w:b w:val="false"/>
          <w:bCs/>
          <w:i w:val="false"/>
          <w:caps w:val="false"/>
          <w:smallCaps w:val="false"/>
          <w:spacing w:val="0"/>
          <w:sz w:val="28"/>
          <w:szCs w:val="28"/>
          <w:shd w:fill="auto" w:val="clear"/>
          <w:lang w:eastAsia="en-US"/>
        </w:rPr>
        <w:t xml:space="preserve"> </w:t>
      </w:r>
      <w:r>
        <w:rPr>
          <w:rFonts w:cs="Times New Roman"/>
          <w:b w:val="false"/>
          <w:i w:val="false"/>
          <w:caps w:val="false"/>
          <w:smallCaps w:val="false"/>
          <w:spacing w:val="0"/>
          <w:sz w:val="28"/>
          <w:szCs w:val="28"/>
          <w:shd w:fill="auto" w:val="clear"/>
          <w:lang w:eastAsia="zh-CN"/>
        </w:rPr>
        <w:t>в выходной (праздничный) день, в не рабочее время регистрируется на следующий за выходным (праздничным) рабочий день.</w:t>
      </w:r>
    </w:p>
    <w:p>
      <w:pPr>
        <w:pStyle w:val="ConsPlusTitle"/>
        <w:numPr>
          <w:ilvl w:val="0"/>
          <w:numId w:val="0"/>
        </w:numPr>
        <w:ind w:firstLine="709" w:left="0"/>
        <w:jc w:val="both"/>
        <w:outlineLvl w:val="1"/>
        <w:rPr>
          <w:highlight w:val="none"/>
          <w:shd w:fill="auto" w:val="clear"/>
        </w:rPr>
      </w:pPr>
      <w:r>
        <w:rPr>
          <w:rFonts w:cs="Times New Roman" w:ascii="Times New Roman" w:hAnsi="Times New Roman"/>
          <w:b w:val="false"/>
          <w:sz w:val="28"/>
          <w:szCs w:val="28"/>
          <w:shd w:fill="auto" w:val="clear"/>
        </w:rPr>
        <w:t xml:space="preserve">2.8. Требования к помещениям, в которых предоставляется государственная услуга размещены на официальном сайте Министерства, в </w:t>
      </w:r>
      <w:r>
        <w:rPr>
          <w:rFonts w:eastAsia="Calibri" w:cs="Times New Roman" w:ascii="Times New Roman" w:hAnsi="Times New Roman"/>
          <w:b w:val="false"/>
          <w:i w:val="false"/>
          <w:caps w:val="false"/>
          <w:smallCaps w:val="false"/>
          <w:spacing w:val="0"/>
          <w:sz w:val="28"/>
          <w:szCs w:val="28"/>
          <w:shd w:fill="auto" w:val="clear"/>
          <w:lang w:eastAsia="ru-RU"/>
        </w:rPr>
        <w:t xml:space="preserve">информационно-телекоммуникационной </w:t>
      </w:r>
      <w:r>
        <w:rPr>
          <w:rFonts w:cs="Times New Roman" w:ascii="Times New Roman" w:hAnsi="Times New Roman"/>
          <w:b w:val="false"/>
          <w:sz w:val="28"/>
          <w:szCs w:val="28"/>
          <w:shd w:fill="auto" w:val="clear"/>
        </w:rPr>
        <w:t>сети «Интернет».</w:t>
      </w:r>
    </w:p>
    <w:p>
      <w:pPr>
        <w:pStyle w:val="ConsPlusTitle"/>
        <w:numPr>
          <w:ilvl w:val="0"/>
          <w:numId w:val="0"/>
        </w:numPr>
        <w:ind w:firstLine="709" w:left="0"/>
        <w:jc w:val="both"/>
        <w:outlineLvl w:val="1"/>
        <w:rPr>
          <w:highlight w:val="none"/>
          <w:shd w:fill="auto" w:val="clear"/>
        </w:rPr>
      </w:pPr>
      <w:r>
        <w:rPr>
          <w:rFonts w:cs="Times New Roman" w:ascii="Times New Roman" w:hAnsi="Times New Roman"/>
          <w:b w:val="false"/>
          <w:sz w:val="28"/>
          <w:szCs w:val="28"/>
          <w:shd w:fill="auto" w:val="clear"/>
        </w:rPr>
        <w:t xml:space="preserve">2.9. Показатели доступности и качества государственной услуги размещены на официальном сайте Министерства, в </w:t>
      </w:r>
      <w:r>
        <w:rPr>
          <w:rFonts w:eastAsia="Calibri" w:cs="Times New Roman" w:ascii="Times New Roman" w:hAnsi="Times New Roman"/>
          <w:b w:val="false"/>
          <w:i w:val="false"/>
          <w:caps w:val="false"/>
          <w:smallCaps w:val="false"/>
          <w:spacing w:val="0"/>
          <w:sz w:val="28"/>
          <w:szCs w:val="28"/>
          <w:shd w:fill="auto" w:val="clear"/>
          <w:lang w:eastAsia="ru-RU"/>
        </w:rPr>
        <w:t xml:space="preserve">информационно-телекоммуникационной </w:t>
      </w:r>
      <w:r>
        <w:rPr>
          <w:rFonts w:cs="Times New Roman" w:ascii="Times New Roman" w:hAnsi="Times New Roman"/>
          <w:b w:val="false"/>
          <w:sz w:val="28"/>
          <w:szCs w:val="28"/>
          <w:shd w:fill="auto" w:val="clear"/>
        </w:rPr>
        <w:t>сети «Интернет».</w:t>
      </w:r>
    </w:p>
    <w:p>
      <w:pPr>
        <w:pStyle w:val="Normal"/>
        <w:numPr>
          <w:ilvl w:val="0"/>
          <w:numId w:val="0"/>
        </w:numPr>
        <w:ind w:firstLine="709" w:left="0"/>
        <w:jc w:val="both"/>
        <w:outlineLvl w:val="0"/>
        <w:rPr>
          <w:highlight w:val="none"/>
          <w:shd w:fill="auto" w:val="clear"/>
        </w:rPr>
      </w:pPr>
      <w:r>
        <w:rPr>
          <w:bCs/>
          <w:sz w:val="28"/>
          <w:szCs w:val="28"/>
          <w:shd w:fill="auto" w:val="clear"/>
        </w:rPr>
        <w:t>2.10. Иные требования к предоставлению государственной услуги, в том числе:</w:t>
      </w:r>
    </w:p>
    <w:p>
      <w:pPr>
        <w:pStyle w:val="Normal"/>
        <w:numPr>
          <w:ilvl w:val="0"/>
          <w:numId w:val="0"/>
        </w:numPr>
        <w:tabs>
          <w:tab w:val="clear" w:pos="708"/>
          <w:tab w:val="left" w:pos="10206" w:leader="none"/>
        </w:tabs>
        <w:ind w:firstLine="709" w:left="0"/>
        <w:jc w:val="both"/>
        <w:outlineLvl w:val="0"/>
        <w:rPr>
          <w:highlight w:val="none"/>
          <w:shd w:fill="auto" w:val="clear"/>
        </w:rPr>
      </w:pPr>
      <w:r>
        <w:rPr>
          <w:bCs/>
          <w:sz w:val="28"/>
          <w:szCs w:val="28"/>
          <w:shd w:fill="auto" w:val="clear"/>
        </w:rPr>
        <w:t>учитывающие особенности предоставления государственной услуги в многофункциональных центрах (далее — МФЦ) и особенности предоставления государственной услуги в электронной форме;</w:t>
      </w:r>
    </w:p>
    <w:p>
      <w:pPr>
        <w:pStyle w:val="Normal"/>
        <w:numPr>
          <w:ilvl w:val="0"/>
          <w:numId w:val="0"/>
        </w:numPr>
        <w:ind w:firstLine="709" w:left="0"/>
        <w:jc w:val="both"/>
        <w:outlineLvl w:val="0"/>
        <w:rPr>
          <w:highlight w:val="none"/>
          <w:shd w:fill="auto" w:val="clear"/>
        </w:rPr>
      </w:pPr>
      <w:r>
        <w:rPr>
          <w:bCs/>
          <w:sz w:val="28"/>
          <w:szCs w:val="28"/>
          <w:shd w:fill="auto" w:val="clear"/>
        </w:rPr>
        <w:t>о предоставлении сведений о государственной услуге на государственных языках Республики Татарстан.</w:t>
      </w:r>
    </w:p>
    <w:p>
      <w:pPr>
        <w:pStyle w:val="Normal"/>
        <w:numPr>
          <w:ilvl w:val="0"/>
          <w:numId w:val="0"/>
        </w:numPr>
        <w:ind w:firstLine="709" w:left="0"/>
        <w:jc w:val="both"/>
        <w:outlineLvl w:val="0"/>
        <w:rPr>
          <w:highlight w:val="none"/>
          <w:shd w:fill="auto" w:val="clear"/>
        </w:rPr>
      </w:pPr>
      <w:r>
        <w:rPr>
          <w:bCs/>
          <w:sz w:val="28"/>
          <w:szCs w:val="28"/>
          <w:shd w:fill="auto" w:val="clear"/>
        </w:rPr>
        <w:t xml:space="preserve">2.10.1. Предоставление государственной услуги, включая подачу заявления на предоставление государственной услуги, через МФЦ, удаленные рабочие места МФЦ не осуществляется. </w:t>
      </w:r>
    </w:p>
    <w:p>
      <w:pPr>
        <w:pStyle w:val="BodyText"/>
        <w:widowControl/>
        <w:numPr>
          <w:ilvl w:val="0"/>
          <w:numId w:val="0"/>
        </w:numPr>
        <w:suppressAutoHyphens w:val="true"/>
        <w:bidi w:val="0"/>
        <w:spacing w:lineRule="auto" w:line="247" w:before="0" w:after="5"/>
        <w:ind w:firstLine="680" w:left="0" w:right="0"/>
        <w:jc w:val="both"/>
        <w:outlineLvl w:val="0"/>
        <w:rPr>
          <w:highlight w:val="none"/>
          <w:shd w:fill="auto" w:val="clear"/>
        </w:rPr>
      </w:pPr>
      <w:r>
        <w:rPr>
          <w:b w:val="false"/>
          <w:bCs/>
          <w:sz w:val="28"/>
          <w:szCs w:val="28"/>
          <w:shd w:fill="auto" w:val="clear"/>
        </w:rPr>
        <w:t>Возможность предоставления государственной услуги в МФЦ, в том числе возможность принятия МФЦ решения об отказе в приеме запроса и документов и (или) информации, необходимых для предоставления государственной услуги, отсутствует.</w:t>
      </w:r>
    </w:p>
    <w:p>
      <w:pPr>
        <w:pStyle w:val="Normal"/>
        <w:widowControl/>
        <w:numPr>
          <w:ilvl w:val="0"/>
          <w:numId w:val="0"/>
        </w:numPr>
        <w:suppressAutoHyphens w:val="true"/>
        <w:bidi w:val="0"/>
        <w:spacing w:lineRule="auto" w:line="247" w:before="0" w:after="5"/>
        <w:ind w:firstLine="680" w:left="0" w:right="0"/>
        <w:jc w:val="both"/>
        <w:outlineLvl w:val="0"/>
        <w:rPr>
          <w:highlight w:val="none"/>
          <w:shd w:fill="auto" w:val="clear"/>
        </w:rPr>
      </w:pPr>
      <w:r>
        <w:rPr>
          <w:bCs/>
          <w:sz w:val="28"/>
          <w:szCs w:val="28"/>
          <w:shd w:fill="auto" w:val="clear"/>
        </w:rPr>
        <w:t>В</w:t>
      </w:r>
      <w:r>
        <w:rPr>
          <w:b w:val="false"/>
          <w:bCs/>
          <w:sz w:val="28"/>
          <w:szCs w:val="28"/>
          <w:shd w:fill="auto" w:val="clear"/>
        </w:rPr>
        <w:t>озможность выдачи заявителю результата предоставления государственной услуги в МФЦ, в том числе выдачи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а также выдачи документов, включая составление на бумажном носителе и заверение выписок из информационных систем органов, предоставляющих государственные услуги, отсутствует.</w:t>
      </w:r>
    </w:p>
    <w:p>
      <w:pPr>
        <w:pStyle w:val="Normal"/>
        <w:widowControl/>
        <w:numPr>
          <w:ilvl w:val="0"/>
          <w:numId w:val="0"/>
        </w:numPr>
        <w:suppressAutoHyphens w:val="true"/>
        <w:bidi w:val="0"/>
        <w:spacing w:lineRule="auto" w:line="247" w:before="0" w:after="5"/>
        <w:ind w:firstLine="680" w:left="0" w:right="0"/>
        <w:jc w:val="both"/>
        <w:outlineLvl w:val="0"/>
        <w:rPr>
          <w:highlight w:val="none"/>
          <w:shd w:fill="auto" w:val="clear"/>
        </w:rPr>
      </w:pPr>
      <w:r>
        <w:rPr>
          <w:rFonts w:cs="Times New Roman"/>
          <w:b w:val="false"/>
          <w:bCs/>
          <w:i w:val="false"/>
          <w:caps w:val="false"/>
          <w:smallCaps w:val="false"/>
          <w:strike w:val="false"/>
          <w:dstrike w:val="false"/>
          <w:spacing w:val="0"/>
          <w:sz w:val="28"/>
          <w:szCs w:val="28"/>
          <w:shd w:fill="auto" w:val="clear"/>
          <w:lang w:eastAsia="zh-CN"/>
        </w:rPr>
        <w:t>2.10.2. Информационные системы, используемые для предоставления государственной услуги:</w:t>
      </w:r>
    </w:p>
    <w:p>
      <w:pPr>
        <w:pStyle w:val="Normal"/>
        <w:widowControl/>
        <w:bidi w:val="0"/>
        <w:spacing w:lineRule="auto" w:line="247" w:before="0" w:after="5"/>
        <w:ind w:hanging="0" w:left="57" w:right="0"/>
        <w:jc w:val="both"/>
        <w:rPr>
          <w:highlight w:val="none"/>
          <w:shd w:fill="auto" w:val="clear"/>
        </w:rPr>
      </w:pPr>
      <w:r>
        <w:rPr>
          <w:rFonts w:cs="Times New Roman"/>
          <w:b w:val="false"/>
          <w:bCs/>
          <w:i w:val="false"/>
          <w:caps w:val="false"/>
          <w:smallCaps w:val="false"/>
          <w:strike w:val="false"/>
          <w:dstrike w:val="false"/>
          <w:spacing w:val="0"/>
          <w:sz w:val="28"/>
          <w:szCs w:val="28"/>
          <w:shd w:fill="auto" w:val="clear"/>
          <w:lang w:eastAsia="zh-CN"/>
        </w:rPr>
        <w:tab/>
        <w:t>федеральная государственная информационная система «Единый портал государственных и муниципальных услуг (функций)»;</w:t>
      </w:r>
    </w:p>
    <w:p>
      <w:pPr>
        <w:pStyle w:val="Normal"/>
        <w:widowControl/>
        <w:numPr>
          <w:ilvl w:val="0"/>
          <w:numId w:val="0"/>
        </w:numPr>
        <w:suppressAutoHyphens w:val="true"/>
        <w:bidi w:val="0"/>
        <w:spacing w:lineRule="auto" w:line="247" w:before="0" w:after="5"/>
        <w:ind w:firstLine="680" w:left="0" w:right="0"/>
        <w:jc w:val="both"/>
        <w:outlineLvl w:val="0"/>
        <w:rPr>
          <w:highlight w:val="none"/>
          <w:shd w:fill="auto" w:val="clear"/>
        </w:rPr>
      </w:pPr>
      <w:r>
        <w:rPr>
          <w:rFonts w:cs="Times New Roman"/>
          <w:b w:val="false"/>
          <w:bCs/>
          <w:i w:val="false"/>
          <w:caps w:val="false"/>
          <w:smallCaps w:val="false"/>
          <w:strike w:val="false"/>
          <w:dstrike w:val="false"/>
          <w:spacing w:val="0"/>
          <w:sz w:val="28"/>
          <w:szCs w:val="28"/>
          <w:shd w:fill="auto" w:val="clear"/>
          <w:lang w:eastAsia="zh-CN"/>
        </w:rPr>
        <w:t>Республиканский портал;</w:t>
      </w:r>
    </w:p>
    <w:p>
      <w:pPr>
        <w:pStyle w:val="BodyText"/>
        <w:widowControl/>
        <w:suppressAutoHyphens w:val="true"/>
        <w:bidi w:val="0"/>
        <w:spacing w:lineRule="auto" w:line="240" w:before="0" w:after="0"/>
        <w:ind w:hanging="0" w:left="0" w:right="0"/>
        <w:jc w:val="both"/>
        <w:rPr>
          <w:highlight w:val="none"/>
          <w:shd w:fill="auto" w:val="clear"/>
        </w:rPr>
      </w:pPr>
      <w:r>
        <w:rPr>
          <w:rFonts w:cs="Times New Roman"/>
          <w:b w:val="false"/>
          <w:bCs/>
          <w:i w:val="false"/>
          <w:caps w:val="false"/>
          <w:smallCaps w:val="false"/>
          <w:strike w:val="false"/>
          <w:dstrike w:val="false"/>
          <w:color w:val="000000"/>
          <w:spacing w:val="0"/>
          <w:sz w:val="28"/>
          <w:szCs w:val="28"/>
          <w:shd w:fill="auto" w:val="clear"/>
          <w:lang w:eastAsia="zh-CN"/>
        </w:rPr>
        <w:tab/>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pPr>
        <w:pStyle w:val="BodyText"/>
        <w:widowControl/>
        <w:suppressAutoHyphens w:val="true"/>
        <w:bidi w:val="0"/>
        <w:spacing w:lineRule="auto" w:line="240" w:before="0" w:after="0"/>
        <w:ind w:hanging="0" w:left="0" w:right="0"/>
        <w:jc w:val="both"/>
        <w:rPr>
          <w:highlight w:val="none"/>
          <w:shd w:fill="auto" w:val="clear"/>
        </w:rPr>
      </w:pPr>
      <w:r>
        <w:rPr>
          <w:rFonts w:cs="Times New Roman"/>
          <w:b w:val="false"/>
          <w:bCs/>
          <w:i w:val="false"/>
          <w:caps w:val="false"/>
          <w:smallCaps w:val="false"/>
          <w:strike w:val="false"/>
          <w:dstrike w:val="false"/>
          <w:color w:val="000000"/>
          <w:spacing w:val="0"/>
          <w:sz w:val="28"/>
          <w:szCs w:val="28"/>
          <w:shd w:fill="auto" w:val="clear"/>
          <w:lang w:eastAsia="zh-CN"/>
        </w:rPr>
        <w:tab/>
        <w:t>Единая межведомственная система электронного документооборота Республики Татарстан «Электронное Правительство» (далее - Электронный документооборот);</w:t>
      </w:r>
    </w:p>
    <w:p>
      <w:pPr>
        <w:pStyle w:val="BodyText"/>
        <w:widowControl/>
        <w:suppressAutoHyphens w:val="true"/>
        <w:bidi w:val="0"/>
        <w:spacing w:lineRule="auto" w:line="240" w:before="0" w:after="0"/>
        <w:ind w:hanging="0" w:left="0" w:right="0"/>
        <w:jc w:val="both"/>
        <w:rPr>
          <w:highlight w:val="none"/>
          <w:shd w:fill="auto" w:val="clear"/>
        </w:rPr>
      </w:pPr>
      <w:r>
        <w:rPr>
          <w:rFonts w:cs="Times New Roman"/>
          <w:b w:val="false"/>
          <w:bCs/>
          <w:i w:val="false"/>
          <w:caps w:val="false"/>
          <w:smallCaps w:val="false"/>
          <w:strike w:val="false"/>
          <w:dstrike w:val="false"/>
          <w:color w:val="000000"/>
          <w:spacing w:val="0"/>
          <w:sz w:val="28"/>
          <w:szCs w:val="28"/>
          <w:shd w:fill="auto" w:val="clear"/>
          <w:lang w:eastAsia="zh-CN"/>
        </w:rPr>
        <w:tab/>
        <w:t>Портал недропользователей и геологических организаций на официальном сайте Федерального агентства по недропользованию в информационно-коммуникационной сети «Интернет» (после реализации данной функции).</w:t>
      </w:r>
    </w:p>
    <w:p>
      <w:pPr>
        <w:pStyle w:val="Normal"/>
        <w:tabs>
          <w:tab w:val="clear" w:pos="708"/>
          <w:tab w:val="left" w:pos="709" w:leader="none"/>
        </w:tabs>
        <w:ind w:firstLine="709" w:right="-1"/>
        <w:jc w:val="both"/>
        <w:rPr>
          <w:highlight w:val="none"/>
          <w:shd w:fill="auto" w:val="clear"/>
        </w:rPr>
      </w:pPr>
      <w:r>
        <w:rPr>
          <w:sz w:val="28"/>
          <w:szCs w:val="28"/>
          <w:shd w:fill="auto" w:val="clear"/>
        </w:rPr>
        <w:t>2.10.3. При предоставлении государственной услуги в электронном виде заявитель вправе:</w:t>
      </w:r>
    </w:p>
    <w:p>
      <w:pPr>
        <w:pStyle w:val="Normal"/>
        <w:numPr>
          <w:ilvl w:val="0"/>
          <w:numId w:val="0"/>
        </w:numPr>
        <w:ind w:firstLine="709" w:left="0"/>
        <w:jc w:val="both"/>
        <w:outlineLvl w:val="1"/>
        <w:rPr>
          <w:highlight w:val="none"/>
          <w:shd w:fill="auto" w:val="clear"/>
        </w:rPr>
      </w:pPr>
      <w:r>
        <w:rPr>
          <w:sz w:val="28"/>
          <w:szCs w:val="28"/>
          <w:shd w:fill="auto" w:val="clear"/>
        </w:rPr>
        <w:t xml:space="preserve">а) получить информацию о порядке и сроках предоставления государственной услуги, размещенную на </w:t>
      </w:r>
      <w:r>
        <w:rPr>
          <w:rFonts w:eastAsia="Calibri" w:cs="Times New Roman"/>
          <w:b w:val="false"/>
          <w:bCs/>
          <w:i w:val="false"/>
          <w:caps w:val="false"/>
          <w:smallCaps w:val="false"/>
          <w:spacing w:val="0"/>
          <w:sz w:val="28"/>
          <w:szCs w:val="28"/>
          <w:shd w:fill="auto" w:val="clear"/>
          <w:lang w:eastAsia="zh-CN"/>
        </w:rPr>
        <w:t>Республиканском портале</w:t>
      </w:r>
      <w:r>
        <w:rPr>
          <w:rFonts w:eastAsia="Calibri"/>
          <w:bCs/>
          <w:sz w:val="28"/>
          <w:szCs w:val="28"/>
          <w:shd w:fill="auto" w:val="clear"/>
          <w:lang w:eastAsia="en-US"/>
        </w:rPr>
        <w:t>;</w:t>
      </w:r>
    </w:p>
    <w:p>
      <w:pPr>
        <w:pStyle w:val="Normal"/>
        <w:numPr>
          <w:ilvl w:val="0"/>
          <w:numId w:val="0"/>
        </w:numPr>
        <w:ind w:firstLine="709" w:left="0"/>
        <w:jc w:val="both"/>
        <w:outlineLvl w:val="1"/>
        <w:rPr>
          <w:highlight w:val="none"/>
          <w:shd w:fill="auto" w:val="clear"/>
        </w:rPr>
      </w:pPr>
      <w:r>
        <w:rPr>
          <w:rFonts w:eastAsia="Calibri"/>
          <w:bCs/>
          <w:sz w:val="28"/>
          <w:szCs w:val="28"/>
          <w:shd w:fill="auto" w:val="clear"/>
          <w:lang w:eastAsia="en-US"/>
        </w:rPr>
        <w:t xml:space="preserve">б) подать заявление о предоставлении государственной услуги,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в соответствии с пунктом </w:t>
      </w:r>
      <w:r>
        <w:rPr>
          <w:rFonts w:eastAsia="Calibri"/>
          <w:bCs/>
          <w:position w:val="0"/>
          <w:sz w:val="28"/>
          <w:sz w:val="28"/>
          <w:szCs w:val="28"/>
          <w:shd w:fill="auto" w:val="clear"/>
          <w:vertAlign w:val="baseline"/>
          <w:lang w:eastAsia="en-US"/>
        </w:rPr>
        <w:t>7.2</w:t>
      </w:r>
      <w:r>
        <w:rPr>
          <w:rFonts w:eastAsia="Calibri"/>
          <w:bCs/>
          <w:sz w:val="28"/>
          <w:szCs w:val="28"/>
          <w:shd w:fill="auto" w:val="clear"/>
          <w:lang w:eastAsia="en-US"/>
        </w:rPr>
        <w:t xml:space="preserve"> части 1 статьи 16 Федерального закона </w:t>
      </w:r>
      <w:r>
        <w:rPr>
          <w:rFonts w:eastAsia="Calibri"/>
          <w:bCs/>
          <w:color w:val="000000"/>
          <w:sz w:val="28"/>
          <w:szCs w:val="28"/>
          <w:shd w:fill="auto" w:val="clear"/>
          <w:lang w:eastAsia="en-US"/>
        </w:rPr>
        <w:t>от 27 июля 2010 года № 210 - ФЗ «Об организации предоставления государственных и муниципальных услуг» (далее - Федеральный закон № 210 - ФЗ), с использованием</w:t>
      </w:r>
      <w:r>
        <w:rPr>
          <w:sz w:val="28"/>
          <w:szCs w:val="28"/>
          <w:shd w:fill="auto" w:val="clear"/>
        </w:rPr>
        <w:t xml:space="preserve"> Республиканского портала</w:t>
      </w:r>
      <w:r>
        <w:rPr>
          <w:rFonts w:eastAsia="Calibri"/>
          <w:bCs/>
          <w:sz w:val="28"/>
          <w:szCs w:val="28"/>
          <w:shd w:fill="auto" w:val="clear"/>
          <w:lang w:eastAsia="en-US"/>
        </w:rPr>
        <w:t>;</w:t>
      </w:r>
    </w:p>
    <w:p>
      <w:pPr>
        <w:pStyle w:val="Normal"/>
        <w:tabs>
          <w:tab w:val="clear" w:pos="708"/>
          <w:tab w:val="left" w:pos="709" w:leader="none"/>
        </w:tabs>
        <w:ind w:firstLine="709" w:right="-1"/>
        <w:jc w:val="both"/>
        <w:rPr>
          <w:highlight w:val="none"/>
          <w:shd w:fill="auto" w:val="clear"/>
        </w:rPr>
      </w:pPr>
      <w:r>
        <w:rPr>
          <w:sz w:val="28"/>
          <w:szCs w:val="28"/>
          <w:shd w:fill="auto" w:val="clear"/>
        </w:rPr>
        <w:t>в) получить сведения о ходе выполнения заявлений о предоставлении государственной услуги, поданных в электронной форме;</w:t>
      </w:r>
    </w:p>
    <w:p>
      <w:pPr>
        <w:pStyle w:val="Normal"/>
        <w:numPr>
          <w:ilvl w:val="0"/>
          <w:numId w:val="0"/>
        </w:numPr>
        <w:ind w:firstLine="709" w:left="0"/>
        <w:jc w:val="both"/>
        <w:outlineLvl w:val="1"/>
        <w:rPr>
          <w:highlight w:val="none"/>
          <w:shd w:fill="auto" w:val="clear"/>
        </w:rPr>
      </w:pPr>
      <w:r>
        <w:rPr>
          <w:sz w:val="28"/>
          <w:szCs w:val="28"/>
          <w:shd w:fill="auto" w:val="clear"/>
        </w:rPr>
        <w:t>г) </w:t>
      </w:r>
      <w:r>
        <w:rPr>
          <w:rFonts w:eastAsia="Calibri"/>
          <w:bCs/>
          <w:sz w:val="28"/>
          <w:szCs w:val="28"/>
          <w:shd w:fill="auto" w:val="clear"/>
          <w:lang w:eastAsia="en-US"/>
        </w:rPr>
        <w:t>осуществить оценку качества предоставления государственной услуги посредством</w:t>
      </w:r>
      <w:r>
        <w:rPr>
          <w:sz w:val="28"/>
          <w:szCs w:val="28"/>
          <w:shd w:fill="auto" w:val="clear"/>
        </w:rPr>
        <w:t xml:space="preserve"> </w:t>
      </w:r>
      <w:r>
        <w:rPr>
          <w:rFonts w:eastAsia="Calibri" w:cs="Times New Roman"/>
          <w:b w:val="false"/>
          <w:bCs/>
          <w:i w:val="false"/>
          <w:caps w:val="false"/>
          <w:smallCaps w:val="false"/>
          <w:spacing w:val="0"/>
          <w:sz w:val="28"/>
          <w:szCs w:val="28"/>
          <w:shd w:fill="auto" w:val="clear"/>
          <w:lang w:eastAsia="zh-CN"/>
        </w:rPr>
        <w:t>Республиканского портала</w:t>
      </w:r>
      <w:r>
        <w:rPr>
          <w:rFonts w:eastAsia="Calibri"/>
          <w:bCs/>
          <w:sz w:val="28"/>
          <w:szCs w:val="28"/>
          <w:shd w:fill="auto" w:val="clear"/>
          <w:lang w:eastAsia="en-US"/>
        </w:rPr>
        <w:t>;</w:t>
      </w:r>
    </w:p>
    <w:p>
      <w:pPr>
        <w:pStyle w:val="Normal"/>
        <w:tabs>
          <w:tab w:val="clear" w:pos="708"/>
          <w:tab w:val="left" w:pos="709" w:leader="none"/>
        </w:tabs>
        <w:ind w:firstLine="709" w:right="-1"/>
        <w:jc w:val="both"/>
        <w:rPr>
          <w:highlight w:val="none"/>
          <w:shd w:fill="auto" w:val="clear"/>
        </w:rPr>
      </w:pPr>
      <w:r>
        <w:rPr>
          <w:sz w:val="28"/>
          <w:szCs w:val="28"/>
          <w:shd w:fill="auto" w:val="clear"/>
        </w:rPr>
        <w:t xml:space="preserve">д) получить результат предоставления государственной услуги в форме уведомления. </w:t>
      </w:r>
    </w:p>
    <w:p>
      <w:pPr>
        <w:pStyle w:val="Normal"/>
        <w:ind w:firstLine="709" w:right="-1"/>
        <w:jc w:val="both"/>
        <w:rPr>
          <w:highlight w:val="none"/>
          <w:shd w:fill="auto" w:val="clear"/>
        </w:rPr>
      </w:pPr>
      <w:r>
        <w:rPr>
          <w:sz w:val="28"/>
          <w:szCs w:val="28"/>
          <w:shd w:fill="auto" w:val="clear"/>
        </w:rPr>
        <w:t xml:space="preserve">2.10.4. </w:t>
      </w:r>
      <w:r>
        <w:rPr>
          <w:rFonts w:eastAsia="Calibri"/>
          <w:bCs/>
          <w:sz w:val="28"/>
          <w:szCs w:val="28"/>
          <w:shd w:fill="auto" w:val="clear"/>
          <w:lang w:eastAsia="en-US"/>
        </w:rPr>
        <w:t xml:space="preserve">Формирование заявления осуществляется посредством заполнения электронной формы заявления на </w:t>
      </w:r>
      <w:r>
        <w:rPr>
          <w:rFonts w:eastAsia="Calibri" w:cs="Times New Roman"/>
          <w:b w:val="false"/>
          <w:bCs/>
          <w:i w:val="false"/>
          <w:caps w:val="false"/>
          <w:smallCaps w:val="false"/>
          <w:spacing w:val="0"/>
          <w:sz w:val="28"/>
          <w:szCs w:val="28"/>
          <w:shd w:fill="auto" w:val="clear"/>
          <w:lang w:eastAsia="zh-CN"/>
        </w:rPr>
        <w:t>Республиканском портале</w:t>
      </w:r>
      <w:r>
        <w:rPr>
          <w:rFonts w:eastAsia="Calibri"/>
          <w:bCs/>
          <w:sz w:val="28"/>
          <w:szCs w:val="28"/>
          <w:shd w:fill="auto" w:val="clear"/>
          <w:lang w:eastAsia="en-US"/>
        </w:rPr>
        <w:t xml:space="preserve"> без необходимости дополнительной подачи заявления в какой-либо иной форме. </w:t>
      </w:r>
    </w:p>
    <w:p>
      <w:pPr>
        <w:pStyle w:val="Normal"/>
        <w:ind w:firstLine="709" w:right="-1"/>
        <w:jc w:val="both"/>
        <w:rPr>
          <w:highlight w:val="none"/>
          <w:shd w:fill="auto" w:val="clear"/>
        </w:rPr>
      </w:pPr>
      <w:r>
        <w:rPr>
          <w:sz w:val="28"/>
          <w:szCs w:val="28"/>
          <w:shd w:fill="auto" w:val="clear"/>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pPr>
        <w:pStyle w:val="Normal"/>
        <w:numPr>
          <w:ilvl w:val="0"/>
          <w:numId w:val="0"/>
        </w:numPr>
        <w:ind w:firstLine="709" w:left="0"/>
        <w:jc w:val="both"/>
        <w:outlineLvl w:val="0"/>
        <w:rPr>
          <w:highlight w:val="none"/>
          <w:shd w:fill="auto" w:val="clear"/>
        </w:rPr>
      </w:pPr>
      <w:r>
        <w:rPr>
          <w:bCs/>
          <w:sz w:val="28"/>
          <w:szCs w:val="28"/>
          <w:shd w:fill="auto" w:val="clear"/>
        </w:rPr>
        <w:t xml:space="preserve">2.10.5. Предоставление услуг, которые являются </w:t>
      </w:r>
      <w:r>
        <w:rPr>
          <w:rFonts w:eastAsia="Calibri"/>
          <w:sz w:val="28"/>
          <w:szCs w:val="28"/>
          <w:shd w:fill="auto" w:val="clear"/>
        </w:rPr>
        <w:t>необходимыми и обязательными для предоставления государственной услуги не требуется.</w:t>
      </w:r>
    </w:p>
    <w:p>
      <w:pPr>
        <w:pStyle w:val="Normal"/>
        <w:numPr>
          <w:ilvl w:val="0"/>
          <w:numId w:val="0"/>
        </w:numPr>
        <w:ind w:firstLine="709" w:left="0"/>
        <w:jc w:val="both"/>
        <w:outlineLvl w:val="0"/>
        <w:rPr>
          <w:strike w:val="false"/>
          <w:dstrike w:val="false"/>
          <w:highlight w:val="none"/>
          <w:shd w:fill="auto" w:val="clear"/>
        </w:rPr>
      </w:pPr>
      <w:r>
        <w:rPr>
          <w:bCs/>
          <w:strike w:val="false"/>
          <w:dstrike w:val="false"/>
          <w:sz w:val="28"/>
          <w:szCs w:val="28"/>
          <w:shd w:fill="auto" w:val="clear"/>
        </w:rPr>
        <w:t>2.10.6. Информация о порядке предоставления государственной услуги размещается на государственных языках Республики Татарстан.</w:t>
      </w:r>
      <w:r>
        <w:rPr>
          <w:rFonts w:cs="Times New Roman"/>
          <w:b w:val="false"/>
          <w:bCs/>
          <w:i w:val="false"/>
          <w:caps w:val="false"/>
          <w:smallCaps w:val="false"/>
          <w:strike w:val="false"/>
          <w:dstrike w:val="false"/>
          <w:color w:val="000000"/>
          <w:spacing w:val="0"/>
          <w:sz w:val="28"/>
          <w:szCs w:val="28"/>
          <w:shd w:fill="auto" w:val="clear"/>
          <w:lang w:eastAsia="zh-CN"/>
        </w:rPr>
        <w:tab/>
      </w:r>
    </w:p>
    <w:p>
      <w:pPr>
        <w:pStyle w:val="ConsPlusTitle"/>
        <w:numPr>
          <w:ilvl w:val="0"/>
          <w:numId w:val="0"/>
        </w:numPr>
        <w:ind w:firstLine="709" w:left="0"/>
        <w:jc w:val="both"/>
        <w:outlineLvl w:val="1"/>
        <w:rPr>
          <w:strike w:val="false"/>
          <w:dstrike w:val="false"/>
          <w:highlight w:val="none"/>
          <w:shd w:fill="auto" w:val="clear"/>
        </w:rPr>
      </w:pPr>
      <w:r>
        <w:rPr>
          <w:rFonts w:cs="Times New Roman" w:ascii="Times New Roman" w:hAnsi="Times New Roman"/>
          <w:b w:val="false"/>
          <w:strike w:val="false"/>
          <w:dstrike w:val="false"/>
          <w:sz w:val="28"/>
          <w:szCs w:val="28"/>
          <w:shd w:fill="auto" w:val="clear"/>
        </w:rPr>
        <w:t xml:space="preserve">2.11. Исчерпывающий перечень документов, необходимых для предоставления государственной услуги </w:t>
      </w:r>
    </w:p>
    <w:p>
      <w:pPr>
        <w:pStyle w:val="ConsPlusTitle"/>
        <w:numPr>
          <w:ilvl w:val="0"/>
          <w:numId w:val="0"/>
        </w:numPr>
        <w:ind w:firstLine="709" w:left="0"/>
        <w:jc w:val="both"/>
        <w:outlineLvl w:val="1"/>
        <w:rPr>
          <w:strike w:val="false"/>
          <w:dstrike w:val="false"/>
          <w:highlight w:val="none"/>
          <w:shd w:fill="auto" w:val="clear"/>
        </w:rPr>
      </w:pPr>
      <w:r>
        <w:rPr>
          <w:rFonts w:cs="Times New Roman" w:ascii="Times New Roman" w:hAnsi="Times New Roman"/>
          <w:b w:val="false"/>
          <w:strike w:val="false"/>
          <w:dstrike w:val="false"/>
          <w:sz w:val="28"/>
          <w:szCs w:val="28"/>
          <w:shd w:fill="auto" w:val="clear"/>
        </w:rPr>
        <w:t>2.11.1.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государственной услуги, с разделением на документы и информацию, которые заявитель должен самостоятельно, и документы, которые заявитель вправе представить  по собственной инициативе приведены в приложении № 3 к Регламенту.</w:t>
      </w:r>
    </w:p>
    <w:p>
      <w:pPr>
        <w:pStyle w:val="Normal"/>
        <w:tabs>
          <w:tab w:val="clear" w:pos="708"/>
          <w:tab w:val="left" w:pos="0" w:leader="none"/>
        </w:tabs>
        <w:ind w:firstLine="567" w:left="48" w:right="0"/>
        <w:jc w:val="both"/>
        <w:rPr/>
      </w:pPr>
      <w:r>
        <w:rPr>
          <w:rFonts w:cs="Times New Roman"/>
          <w:b w:val="false"/>
          <w:strike w:val="false"/>
          <w:dstrike w:val="false"/>
          <w:color w:val="000000"/>
          <w:sz w:val="28"/>
          <w:szCs w:val="28"/>
          <w:shd w:fill="auto" w:val="clear"/>
        </w:rPr>
        <w:t>Представление заявителем заявления и документов, необходимых для предоставления услуги, осуществляется в соответствии с формами, предусмотренными в приложениях № 5 и №3 к Регламенту.</w:t>
      </w:r>
    </w:p>
    <w:p>
      <w:pPr>
        <w:pStyle w:val="Normal"/>
        <w:numPr>
          <w:ilvl w:val="0"/>
          <w:numId w:val="0"/>
        </w:numPr>
        <w:ind w:firstLine="709" w:left="0"/>
        <w:jc w:val="both"/>
        <w:outlineLvl w:val="1"/>
        <w:rPr>
          <w:strike w:val="false"/>
          <w:dstrike w:val="false"/>
          <w:highlight w:val="none"/>
          <w:shd w:fill="auto" w:val="clear"/>
        </w:rPr>
      </w:pPr>
      <w:r>
        <w:rPr>
          <w:strike w:val="false"/>
          <w:dstrike w:val="false"/>
          <w:sz w:val="28"/>
          <w:szCs w:val="28"/>
          <w:shd w:fill="auto" w:val="clear"/>
        </w:rPr>
        <w:t>2.11.2.</w:t>
      </w:r>
      <w:r>
        <w:rPr>
          <w:rFonts w:eastAsia="Calibri"/>
          <w:strike w:val="false"/>
          <w:dstrike w:val="false"/>
          <w:sz w:val="28"/>
          <w:szCs w:val="28"/>
          <w:shd w:fill="auto" w:val="clear"/>
        </w:rPr>
        <w:t xml:space="preserve"> </w:t>
      </w:r>
      <w:r>
        <w:rPr>
          <w:rFonts w:eastAsia="Calibri"/>
          <w:bCs/>
          <w:strike w:val="false"/>
          <w:dstrike w:val="false"/>
          <w:color w:val="000000"/>
          <w:sz w:val="28"/>
          <w:szCs w:val="28"/>
          <w:shd w:fill="auto" w:val="clear"/>
          <w:lang w:eastAsia="en-US"/>
        </w:rPr>
        <w:t xml:space="preserve">Заявление и прилагаемые к нему документы и материалы могут быть представлены (направлены) заявителем </w:t>
      </w:r>
      <w:r>
        <w:rPr>
          <w:rFonts w:eastAsia="Calibri" w:cs="Times New Roman"/>
          <w:b w:val="false"/>
          <w:bCs/>
          <w:strike w:val="false"/>
          <w:dstrike w:val="false"/>
          <w:color w:val="000000"/>
          <w:sz w:val="28"/>
          <w:szCs w:val="28"/>
          <w:shd w:fill="auto" w:val="clear"/>
          <w:lang w:eastAsia="en-US"/>
        </w:rPr>
        <w:t>способами, указанными в приложении №</w:t>
      </w:r>
      <w:r>
        <w:rPr>
          <w:rFonts w:eastAsia="Calibri" w:cs="" w:cstheme="minorBidi"/>
          <w:b w:val="false"/>
          <w:bCs/>
          <w:strike w:val="false"/>
          <w:dstrike w:val="false"/>
          <w:color w:val="000000"/>
          <w:sz w:val="28"/>
          <w:szCs w:val="28"/>
          <w:shd w:fill="auto" w:val="clear"/>
          <w:lang w:eastAsia="en-US"/>
        </w:rPr>
        <w:t xml:space="preserve"> 3</w:t>
      </w:r>
      <w:r>
        <w:rPr>
          <w:rFonts w:eastAsia="Calibri" w:cs="Times New Roman"/>
          <w:b w:val="false"/>
          <w:bCs/>
          <w:strike w:val="false"/>
          <w:dstrike w:val="false"/>
          <w:color w:val="000000"/>
          <w:sz w:val="28"/>
          <w:szCs w:val="28"/>
          <w:shd w:fill="auto" w:val="clear"/>
          <w:lang w:eastAsia="en-US"/>
        </w:rPr>
        <w:t xml:space="preserve"> к Регламенту.</w:t>
      </w:r>
    </w:p>
    <w:p>
      <w:pPr>
        <w:pStyle w:val="Normal"/>
        <w:ind w:firstLine="709"/>
        <w:jc w:val="both"/>
        <w:rPr>
          <w:strike w:val="false"/>
          <w:dstrike w:val="false"/>
          <w:highlight w:val="none"/>
          <w:shd w:fill="auto" w:val="clear"/>
        </w:rPr>
      </w:pPr>
      <w:r>
        <w:rPr>
          <w:strike w:val="false"/>
          <w:dstrike w:val="false"/>
          <w:sz w:val="28"/>
          <w:szCs w:val="28"/>
          <w:shd w:fill="auto" w:val="clear"/>
        </w:rPr>
        <w:t>2.11.3. Заявители (Индивидуальные предприниматели) подписывают заявление простой электронной подписью.</w:t>
      </w:r>
    </w:p>
    <w:p>
      <w:pPr>
        <w:pStyle w:val="Normal"/>
        <w:ind w:firstLine="709"/>
        <w:jc w:val="both"/>
        <w:rPr>
          <w:strike w:val="false"/>
          <w:dstrike w:val="false"/>
          <w:highlight w:val="none"/>
          <w:shd w:fill="auto" w:val="clear"/>
        </w:rPr>
      </w:pPr>
      <w:r>
        <w:rPr>
          <w:strike w:val="false"/>
          <w:dstrike w:val="false"/>
          <w:sz w:val="28"/>
          <w:szCs w:val="28"/>
          <w:shd w:fill="auto" w:val="clear"/>
        </w:rPr>
        <w:t xml:space="preserve">Для получения простой электронной подписи заявителю необходимо пройти процедуру регистрации (аутентификации) в </w:t>
      </w:r>
      <w:r>
        <w:rPr>
          <w:rFonts w:eastAsia="Calibri"/>
          <w:strike w:val="false"/>
          <w:dstrike w:val="false"/>
          <w:sz w:val="28"/>
          <w:szCs w:val="28"/>
          <w:shd w:fill="auto" w:val="clear"/>
          <w:lang w:eastAsia="en-US"/>
        </w:rPr>
        <w:t xml:space="preserve">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Pr>
          <w:strike w:val="false"/>
          <w:dstrike w:val="false"/>
          <w:color w:val="000000"/>
          <w:sz w:val="28"/>
          <w:szCs w:val="28"/>
          <w:shd w:fill="auto" w:val="clear"/>
        </w:rPr>
        <w:t>ЕСИА),</w:t>
      </w:r>
      <w:r>
        <w:rPr>
          <w:strike w:val="false"/>
          <w:dstrike w:val="false"/>
          <w:sz w:val="28"/>
          <w:szCs w:val="28"/>
          <w:shd w:fill="auto" w:val="clear"/>
        </w:rPr>
        <w:t xml:space="preserve"> а также подтвердить учетную запись до уровня не ниже стандартной. </w:t>
      </w:r>
    </w:p>
    <w:p>
      <w:pPr>
        <w:pStyle w:val="Normal"/>
        <w:ind w:firstLine="709"/>
        <w:jc w:val="both"/>
        <w:rPr>
          <w:strike w:val="false"/>
          <w:dstrike w:val="false"/>
          <w:highlight w:val="none"/>
          <w:shd w:fill="auto" w:val="clear"/>
        </w:rPr>
      </w:pPr>
      <w:r>
        <w:rPr>
          <w:strike w:val="false"/>
          <w:dstrike w:val="false"/>
          <w:sz w:val="28"/>
          <w:szCs w:val="28"/>
          <w:shd w:fill="auto" w:val="clear"/>
        </w:rPr>
        <w:t xml:space="preserve">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w:t>
      </w:r>
      <w:r>
        <w:rPr>
          <w:rFonts w:eastAsia="Calibri" w:cs="Times New Roman"/>
          <w:b w:val="false"/>
          <w:bCs/>
          <w:i w:val="false"/>
          <w:caps w:val="false"/>
          <w:smallCaps w:val="false"/>
          <w:strike w:val="false"/>
          <w:dstrike w:val="false"/>
          <w:spacing w:val="0"/>
          <w:sz w:val="28"/>
          <w:szCs w:val="28"/>
          <w:shd w:fill="auto" w:val="clear"/>
          <w:lang w:eastAsia="zh-CN"/>
        </w:rPr>
        <w:t>Республиканского портала</w:t>
      </w:r>
      <w:r>
        <w:rPr>
          <w:strike w:val="false"/>
          <w:dstrike w:val="false"/>
          <w:sz w:val="28"/>
          <w:szCs w:val="28"/>
          <w:shd w:fill="auto" w:val="clear"/>
        </w:rPr>
        <w:t xml:space="preserve"> подписывают заявление усиленной квалифицированной электронной подписью. </w:t>
      </w:r>
    </w:p>
    <w:p>
      <w:pPr>
        <w:pStyle w:val="Normal"/>
        <w:ind w:firstLine="709"/>
        <w:jc w:val="both"/>
        <w:rPr>
          <w:strike w:val="false"/>
          <w:dstrike w:val="false"/>
          <w:highlight w:val="none"/>
          <w:shd w:fill="auto" w:val="clear"/>
        </w:rPr>
      </w:pPr>
      <w:r>
        <w:rPr>
          <w:strike w:val="false"/>
          <w:dstrike w:val="false"/>
          <w:sz w:val="28"/>
          <w:szCs w:val="28"/>
          <w:shd w:fill="auto" w:val="clear"/>
        </w:rPr>
        <w:t>Доверенность — электронный документ (электронный образ документа) заверяется усиленной квалифицированной подписью лиц, уполномоченных на создание и подписание таких документов, в том числе нотариусами.</w:t>
      </w:r>
    </w:p>
    <w:p>
      <w:pPr>
        <w:pStyle w:val="ConsPlusNormal1"/>
        <w:ind w:firstLine="708"/>
        <w:jc w:val="both"/>
        <w:rPr>
          <w:strike w:val="false"/>
          <w:dstrike w:val="false"/>
          <w:highlight w:val="none"/>
          <w:shd w:fill="auto" w:val="clear"/>
        </w:rPr>
      </w:pPr>
      <w:r>
        <w:rPr>
          <w:rFonts w:ascii="Times New Roman" w:hAnsi="Times New Roman"/>
          <w:strike w:val="false"/>
          <w:dstrike w:val="false"/>
          <w:sz w:val="28"/>
          <w:szCs w:val="28"/>
          <w:shd w:fill="auto" w:val="clear"/>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p>
    <w:p>
      <w:pPr>
        <w:pStyle w:val="ConsPlusNormal1"/>
        <w:ind w:firstLine="708"/>
        <w:jc w:val="both"/>
        <w:rPr>
          <w:strike w:val="false"/>
          <w:dstrike w:val="false"/>
          <w:highlight w:val="none"/>
          <w:shd w:fill="auto" w:val="clear"/>
        </w:rPr>
      </w:pPr>
      <w:r>
        <w:rPr>
          <w:rFonts w:cs="Times New Roman" w:ascii="Times New Roman" w:hAnsi="Times New Roman"/>
          <w:strike w:val="false"/>
          <w:dstrike w:val="false"/>
          <w:sz w:val="28"/>
          <w:szCs w:val="28"/>
          <w:shd w:fill="auto" w:val="clear"/>
        </w:rPr>
        <w:t>Онлайн-форма предварительной регистрации в ЕСИА размещена на сайте в информационно-телекоммуникационной сети «Интернет» (доменное имя сайта в сети «Интернет» - esia.gosuslugi.ru).</w:t>
      </w:r>
    </w:p>
    <w:p>
      <w:pPr>
        <w:pStyle w:val="Normal"/>
        <w:keepNext w:val="true"/>
        <w:ind w:firstLine="708"/>
        <w:jc w:val="both"/>
        <w:rPr>
          <w:strike w:val="false"/>
          <w:dstrike w:val="false"/>
          <w:highlight w:val="none"/>
          <w:shd w:fill="auto" w:val="clear"/>
        </w:rPr>
      </w:pPr>
      <w:r>
        <w:rPr>
          <w:strike w:val="false"/>
          <w:dstrike w:val="false"/>
          <w:sz w:val="28"/>
          <w:szCs w:val="28"/>
          <w:shd w:fill="auto" w:val="clear"/>
        </w:rPr>
        <w:t xml:space="preserve">Электронные документы (электронные образы документов) и материалы, прилагаемые к заявлению, в том числе доверенности, направляются в виде файлов в форматах </w:t>
      </w:r>
      <w:r>
        <w:rPr>
          <w:strike w:val="false"/>
          <w:dstrike w:val="false"/>
          <w:sz w:val="28"/>
          <w:szCs w:val="28"/>
          <w:shd w:fill="auto" w:val="clear"/>
          <w:lang w:val="en-US"/>
        </w:rPr>
        <w:t>pdf</w:t>
      </w:r>
      <w:r>
        <w:rPr>
          <w:strike w:val="false"/>
          <w:dstrike w:val="false"/>
          <w:sz w:val="28"/>
          <w:szCs w:val="28"/>
          <w:shd w:fill="auto" w:val="clear"/>
        </w:rPr>
        <w:t xml:space="preserve">, </w:t>
      </w:r>
      <w:r>
        <w:rPr>
          <w:strike w:val="false"/>
          <w:dstrike w:val="false"/>
          <w:sz w:val="28"/>
          <w:szCs w:val="28"/>
          <w:shd w:fill="auto" w:val="clear"/>
          <w:lang w:val="en-US"/>
        </w:rPr>
        <w:t>jpg</w:t>
      </w:r>
      <w:r>
        <w:rPr>
          <w:strike w:val="false"/>
          <w:dstrike w:val="false"/>
          <w:sz w:val="28"/>
          <w:szCs w:val="28"/>
          <w:shd w:fill="auto" w:val="clear"/>
        </w:rPr>
        <w:t xml:space="preserve">, </w:t>
      </w:r>
      <w:r>
        <w:rPr>
          <w:strike w:val="false"/>
          <w:dstrike w:val="false"/>
          <w:sz w:val="28"/>
          <w:szCs w:val="28"/>
          <w:shd w:fill="auto" w:val="clear"/>
          <w:lang w:val="en-US"/>
        </w:rPr>
        <w:t>jpeg</w:t>
      </w:r>
      <w:r>
        <w:rPr>
          <w:strike w:val="false"/>
          <w:dstrike w:val="false"/>
          <w:sz w:val="28"/>
          <w:szCs w:val="28"/>
          <w:shd w:fill="auto" w:val="clear"/>
        </w:rPr>
        <w:t xml:space="preserve">, </w:t>
      </w:r>
      <w:r>
        <w:rPr>
          <w:strike w:val="false"/>
          <w:dstrike w:val="false"/>
          <w:sz w:val="28"/>
          <w:szCs w:val="28"/>
          <w:shd w:fill="auto" w:val="clear"/>
          <w:lang w:val="en-US"/>
        </w:rPr>
        <w:t>png</w:t>
      </w:r>
      <w:r>
        <w:rPr>
          <w:strike w:val="false"/>
          <w:dstrike w:val="false"/>
          <w:sz w:val="28"/>
          <w:szCs w:val="28"/>
          <w:shd w:fill="auto" w:val="clear"/>
        </w:rPr>
        <w:t xml:space="preserve">, </w:t>
      </w:r>
      <w:r>
        <w:rPr>
          <w:strike w:val="false"/>
          <w:dstrike w:val="false"/>
          <w:sz w:val="28"/>
          <w:szCs w:val="28"/>
          <w:shd w:fill="auto" w:val="clear"/>
          <w:lang w:val="en-US"/>
        </w:rPr>
        <w:t>tif</w:t>
      </w:r>
      <w:r>
        <w:rPr>
          <w:strike w:val="false"/>
          <w:dstrike w:val="false"/>
          <w:sz w:val="28"/>
          <w:szCs w:val="28"/>
          <w:shd w:fill="auto" w:val="clear"/>
        </w:rPr>
        <w:t xml:space="preserve">, </w:t>
      </w:r>
      <w:r>
        <w:rPr>
          <w:strike w:val="false"/>
          <w:dstrike w:val="false"/>
          <w:sz w:val="28"/>
          <w:szCs w:val="28"/>
          <w:shd w:fill="auto" w:val="clear"/>
          <w:lang w:val="en-US"/>
        </w:rPr>
        <w:t>doc</w:t>
      </w:r>
      <w:r>
        <w:rPr>
          <w:strike w:val="false"/>
          <w:dstrike w:val="false"/>
          <w:sz w:val="28"/>
          <w:szCs w:val="28"/>
          <w:shd w:fill="auto" w:val="clear"/>
        </w:rPr>
        <w:t xml:space="preserve">, </w:t>
      </w:r>
      <w:r>
        <w:rPr>
          <w:strike w:val="false"/>
          <w:dstrike w:val="false"/>
          <w:sz w:val="28"/>
          <w:szCs w:val="28"/>
          <w:shd w:fill="auto" w:val="clear"/>
          <w:lang w:val="en-US"/>
        </w:rPr>
        <w:t>docx</w:t>
      </w:r>
      <w:r>
        <w:rPr>
          <w:strike w:val="false"/>
          <w:dstrike w:val="false"/>
          <w:sz w:val="28"/>
          <w:szCs w:val="28"/>
          <w:shd w:fill="auto" w:val="clear"/>
        </w:rPr>
        <w:t xml:space="preserve">, </w:t>
      </w:r>
      <w:r>
        <w:rPr>
          <w:strike w:val="false"/>
          <w:dstrike w:val="false"/>
          <w:sz w:val="28"/>
          <w:szCs w:val="28"/>
          <w:shd w:fill="auto" w:val="clear"/>
          <w:lang w:val="en-US"/>
        </w:rPr>
        <w:t>rtf</w:t>
      </w:r>
      <w:r>
        <w:rPr>
          <w:strike w:val="false"/>
          <w:dstrike w:val="false"/>
          <w:sz w:val="28"/>
          <w:szCs w:val="28"/>
          <w:shd w:fill="auto" w:val="clear"/>
        </w:rPr>
        <w:t xml:space="preserve"> размером не более 50 Мбайт.</w:t>
      </w:r>
    </w:p>
    <w:p>
      <w:pPr>
        <w:pStyle w:val="ConsPlusNormal1"/>
        <w:ind w:firstLine="708"/>
        <w:jc w:val="both"/>
        <w:rPr>
          <w:strike w:val="false"/>
          <w:dstrike w:val="false"/>
          <w:highlight w:val="none"/>
          <w:shd w:fill="auto" w:val="clear"/>
        </w:rPr>
      </w:pPr>
      <w:r>
        <w:rPr>
          <w:rFonts w:cs="Times New Roman" w:ascii="Times New Roman" w:hAnsi="Times New Roman"/>
          <w:strike w:val="false"/>
          <w:dstrike w:val="false"/>
          <w:sz w:val="28"/>
          <w:szCs w:val="28"/>
          <w:shd w:fill="auto" w:val="clear"/>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pPr>
        <w:pStyle w:val="ConsPlusNormal1"/>
        <w:ind w:firstLine="708"/>
        <w:jc w:val="both"/>
        <w:rPr/>
      </w:pPr>
      <w:r>
        <w:rPr>
          <w:rFonts w:cs="Times New Roman" w:ascii="Times New Roman" w:hAnsi="Times New Roman"/>
          <w:b w:val="false"/>
          <w:strike w:val="false"/>
          <w:dstrike w:val="false"/>
          <w:sz w:val="28"/>
          <w:szCs w:val="28"/>
          <w:shd w:fill="auto" w:val="clear"/>
        </w:rPr>
        <w:t xml:space="preserve">2.11.4. Представление на государственную экспертизу материалов, предусмотренных подпунктами «а» - «в», «д» и «ж» пункта 13 Правил, в отношении общераспространенных полезных ископаемых по участку </w:t>
      </w:r>
      <w:r>
        <w:rPr>
          <w:rFonts w:eastAsia="Times New Roman" w:cs="Times New Roman" w:ascii="Times New Roman" w:hAnsi="Times New Roman"/>
          <w:b w:val="false"/>
          <w:strike w:val="false"/>
          <w:dstrike w:val="false"/>
          <w:color w:val="000000"/>
          <w:kern w:val="0"/>
          <w:sz w:val="28"/>
          <w:szCs w:val="28"/>
          <w:shd w:fill="auto" w:val="clear"/>
          <w:lang w:val="ru-RU" w:eastAsia="ru-RU" w:bidi="ar-SA"/>
        </w:rPr>
        <w:t>недр</w:t>
      </w:r>
      <w:r>
        <w:rPr>
          <w:rFonts w:cs="Times New Roman" w:ascii="Times New Roman" w:hAnsi="Times New Roman"/>
          <w:b w:val="false"/>
          <w:strike w:val="false"/>
          <w:dstrike w:val="false"/>
          <w:sz w:val="28"/>
          <w:szCs w:val="28"/>
          <w:shd w:fill="auto" w:val="clear"/>
        </w:rPr>
        <w:t xml:space="preserve">, не относящемуся к участку недр местного значения (за исключением участков недр федерального значения, при пользовании которыми необходимо использование земельных участков из состава земель обороны, безопасности и которые предоставлены для разведки и добычи общераспространенных полезных ископаемых или геологического изучения, разведки и добычи общераспространенных полезных ископаемых, и участков недр, предоставленных для разведки и добычи углеводородного сырья или геологического изучения, разведки и добычи углеводородного сырья, осуществляемых по совмещенной лицензии), допускается при наличии положительного заключения государственной экспертизы, подготовленного в соответствии с </w:t>
      </w:r>
      <w:hyperlink r:id="rId4">
        <w:r>
          <w:rPr>
            <w:rStyle w:val="ListLabel5"/>
            <w:rFonts w:cs="Times New Roman" w:ascii="Times New Roman" w:hAnsi="Times New Roman"/>
            <w:b w:val="false"/>
            <w:strike w:val="false"/>
            <w:dstrike w:val="false"/>
            <w:sz w:val="28"/>
            <w:szCs w:val="28"/>
            <w:shd w:fill="auto" w:val="clear"/>
          </w:rPr>
          <w:t>разделом III</w:t>
        </w:r>
      </w:hyperlink>
      <w:r>
        <w:rPr>
          <w:rFonts w:cs="Times New Roman" w:ascii="Times New Roman" w:hAnsi="Times New Roman"/>
          <w:b w:val="false"/>
          <w:strike w:val="false"/>
          <w:dstrike w:val="false"/>
          <w:sz w:val="28"/>
          <w:szCs w:val="28"/>
          <w:shd w:fill="auto" w:val="clear"/>
        </w:rPr>
        <w:t xml:space="preserve"> Правил в отношении материалов по запасам полезных ископаемых, не относящимся к общераспространенным полезным ископаемым, по такому участку недр.</w:t>
      </w:r>
    </w:p>
    <w:p>
      <w:pPr>
        <w:pStyle w:val="ConsPlusTitle"/>
        <w:numPr>
          <w:ilvl w:val="0"/>
          <w:numId w:val="0"/>
        </w:numPr>
        <w:ind w:firstLine="709" w:lef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2.12.</w:t>
      </w:r>
      <w:r>
        <w:rPr/>
        <w:t xml:space="preserve">  </w:t>
      </w:r>
      <w:r>
        <w:rPr>
          <w:rFonts w:cs="Times New Roman" w:ascii="Times New Roman" w:hAnsi="Times New Roman"/>
          <w:b w:val="false"/>
          <w:sz w:val="28"/>
          <w:szCs w:val="28"/>
        </w:rPr>
        <w:t>Исчерпывающий перечень оснований для отказа в приеме запроса о предоставлении государственной услуги и документов и материалов, необходимых для предоставления государственной услуги документов, необходимых для предоставления государственной услуги,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w:t>
      </w:r>
    </w:p>
    <w:p>
      <w:pPr>
        <w:pStyle w:val="Normal"/>
        <w:ind w:firstLine="709" w:right="-1"/>
        <w:jc w:val="both"/>
        <w:rPr>
          <w:sz w:val="28"/>
          <w:szCs w:val="28"/>
        </w:rPr>
      </w:pPr>
      <w:r>
        <w:rPr>
          <w:sz w:val="28"/>
          <w:szCs w:val="28"/>
        </w:rPr>
        <w:t>2.12.1.</w:t>
      </w:r>
      <w:r>
        <w:rPr>
          <w:sz w:val="28"/>
          <w:szCs w:val="28"/>
          <w:shd w:fill="auto" w:val="clear"/>
        </w:rPr>
        <w:t>Основаниями для отказа в приеме документов, необходимых для предоставления государственной услуги являются:</w:t>
      </w:r>
    </w:p>
    <w:p>
      <w:pPr>
        <w:pStyle w:val="Normal"/>
        <w:ind w:hanging="0"/>
        <w:jc w:val="both"/>
        <w:rPr>
          <w:sz w:val="28"/>
          <w:szCs w:val="28"/>
        </w:rPr>
      </w:pPr>
      <w:r>
        <w:rPr>
          <w:rFonts w:eastAsia="Calibri" w:cs="Times New Roman"/>
          <w:b w:val="false"/>
          <w:bCs/>
          <w:color w:val="000000"/>
          <w:kern w:val="0"/>
          <w:sz w:val="28"/>
          <w:szCs w:val="28"/>
          <w:shd w:fill="auto" w:val="clear"/>
          <w:lang w:val="ru-RU" w:eastAsia="zh-CN" w:bidi="ar-SA"/>
        </w:rPr>
        <w:tab/>
        <w:t>обращение за предоставлением государственной услуги лица, которое не входит в число заявителей;</w:t>
      </w:r>
    </w:p>
    <w:p>
      <w:pPr>
        <w:pStyle w:val="Normal"/>
        <w:ind w:hanging="0"/>
        <w:jc w:val="both"/>
        <w:rPr>
          <w:sz w:val="28"/>
          <w:szCs w:val="28"/>
        </w:rPr>
      </w:pPr>
      <w:r>
        <w:rPr>
          <w:rFonts w:eastAsia="Calibri" w:cs="Times New Roman"/>
          <w:b w:val="false"/>
          <w:bCs/>
          <w:color w:val="000000"/>
          <w:kern w:val="0"/>
          <w:sz w:val="28"/>
          <w:szCs w:val="28"/>
          <w:shd w:fill="auto" w:val="clear"/>
          <w:lang w:val="ru-RU" w:eastAsia="zh-CN" w:bidi="ar-SA"/>
        </w:rPr>
        <w:tab/>
      </w:r>
      <w:r>
        <w:rPr>
          <w:rFonts w:eastAsia="Calibri" w:cs="Times New Roman" w:eastAsiaTheme="minorHAnsi"/>
          <w:b w:val="false"/>
          <w:bCs/>
          <w:strike w:val="false"/>
          <w:dstrike w:val="false"/>
          <w:color w:val="000000"/>
          <w:kern w:val="0"/>
          <w:sz w:val="28"/>
          <w:szCs w:val="28"/>
          <w:shd w:fill="auto" w:val="clear"/>
          <w:lang w:val="ru-RU" w:eastAsia="zh-CN" w:bidi="ar-SA"/>
        </w:rPr>
        <w:t>заявление и прилагаемые к нему документы и материалы в электронной форме подписаны с использованием электронной подписи с нарушением требований Федерального закона № 63-ФЗ;</w:t>
      </w:r>
    </w:p>
    <w:p>
      <w:pPr>
        <w:pStyle w:val="Normal"/>
        <w:ind w:firstLine="709" w:right="-1"/>
        <w:jc w:val="both"/>
        <w:rPr>
          <w:sz w:val="28"/>
          <w:szCs w:val="28"/>
        </w:rPr>
      </w:pPr>
      <w:r>
        <w:rPr>
          <w:rFonts w:eastAsia="Calibri" w:cs="Times New Roman" w:eastAsiaTheme="minorHAnsi"/>
          <w:b w:val="false"/>
          <w:bCs/>
          <w:strike w:val="false"/>
          <w:dstrike w:val="false"/>
          <w:color w:val="000000"/>
          <w:kern w:val="0"/>
          <w:sz w:val="28"/>
          <w:szCs w:val="28"/>
          <w:shd w:fill="auto" w:val="clear"/>
          <w:lang w:val="ru-RU" w:eastAsia="zh-CN" w:bidi="ar-SA"/>
        </w:rPr>
        <w:t>наличие в заявлении и прилагаемых к нему документах и материалах подчисток, приписок и исправлений, не заверенных в установленном порядке.</w:t>
      </w:r>
    </w:p>
    <w:p>
      <w:pPr>
        <w:pStyle w:val="Normal"/>
        <w:ind w:firstLine="709" w:right="-1"/>
        <w:jc w:val="both"/>
        <w:rPr>
          <w:sz w:val="28"/>
          <w:szCs w:val="28"/>
        </w:rPr>
      </w:pPr>
      <w:r>
        <w:rPr>
          <w:sz w:val="28"/>
          <w:szCs w:val="28"/>
        </w:rPr>
        <w:t>Основания для отказа в приеме документов и материалов, необходимых для предоставления государственной услуги с учетом</w:t>
      </w:r>
      <w:r>
        <w:rPr>
          <w:rFonts w:cs="Calibri"/>
          <w:sz w:val="28"/>
          <w:szCs w:val="28"/>
        </w:rPr>
        <w:t xml:space="preserve"> категорий (признаков) заявителя приведены</w:t>
      </w:r>
      <w:r>
        <w:rPr>
          <w:rFonts w:cs="Calibri"/>
          <w:sz w:val="28"/>
          <w:szCs w:val="28"/>
          <w:shd w:fill="auto" w:val="clear"/>
        </w:rPr>
        <w:t xml:space="preserve"> в таблице 3 приложения № 4 к  Регламенту.</w:t>
      </w:r>
    </w:p>
    <w:p>
      <w:pPr>
        <w:pStyle w:val="Normal"/>
        <w:ind w:firstLine="708" w:right="-1"/>
        <w:jc w:val="both"/>
        <w:rPr>
          <w:rFonts w:eastAsia="Calibri"/>
          <w:bCs/>
          <w:sz w:val="28"/>
          <w:szCs w:val="28"/>
          <w:lang w:eastAsia="en-US"/>
        </w:rPr>
      </w:pPr>
      <w:r>
        <w:rPr>
          <w:rFonts w:eastAsia="Calibri"/>
          <w:bCs/>
          <w:sz w:val="28"/>
          <w:szCs w:val="28"/>
          <w:lang w:eastAsia="en-US"/>
        </w:rPr>
        <w:t>Решение об отказе в приеме документов и материалов, необходимых для получения государственной услуги, с указанием причин отказа, оформляется в соответствии с формой, установленной в приложении № 6 к Регламенту, подписывается усиленной квалифицированной электронной подписью  уполномоченным должностным лицом и направляется заявителю</w:t>
      </w:r>
      <w:r>
        <w:rPr>
          <w:rFonts w:eastAsia="Calibri"/>
          <w:bCs/>
          <w:sz w:val="28"/>
          <w:szCs w:val="28"/>
          <w:shd w:fill="auto" w:val="clear"/>
          <w:lang w:eastAsia="en-US"/>
        </w:rPr>
        <w:t xml:space="preserve"> любым, выбранным заявителем способом </w:t>
      </w:r>
      <w:r>
        <w:rPr>
          <w:sz w:val="28"/>
          <w:szCs w:val="28"/>
          <w:shd w:fill="auto" w:val="clear"/>
        </w:rPr>
        <w:t xml:space="preserve">в </w:t>
      </w:r>
      <w:r>
        <w:rPr>
          <w:rFonts w:eastAsia="Calibri"/>
          <w:bCs/>
          <w:sz w:val="28"/>
          <w:szCs w:val="28"/>
          <w:shd w:fill="auto" w:val="clear"/>
          <w:lang w:eastAsia="en-US"/>
        </w:rPr>
        <w:t>день принятия решения об отказе в приеме документов и материалов, необходимых для получения госу</w:t>
      </w:r>
      <w:r>
        <w:rPr>
          <w:rFonts w:eastAsia="Calibri"/>
          <w:bCs/>
          <w:sz w:val="28"/>
          <w:szCs w:val="28"/>
          <w:lang w:eastAsia="en-US"/>
        </w:rPr>
        <w:t>дарственной услуги.</w:t>
      </w:r>
    </w:p>
    <w:p>
      <w:pPr>
        <w:pStyle w:val="ConsPlusTitle"/>
        <w:numPr>
          <w:ilvl w:val="0"/>
          <w:numId w:val="0"/>
        </w:numPr>
        <w:ind w:firstLine="709" w:left="0"/>
        <w:jc w:val="both"/>
        <w:outlineLvl w:val="1"/>
        <w:rPr>
          <w:rFonts w:ascii="Times New Roman" w:hAnsi="Times New Roman" w:cs="Times New Roman"/>
          <w:b w:val="false"/>
          <w:sz w:val="28"/>
          <w:szCs w:val="28"/>
        </w:rPr>
      </w:pPr>
      <w:r>
        <w:rPr>
          <w:rFonts w:cs="Times New Roman" w:ascii="Times New Roman" w:hAnsi="Times New Roman"/>
          <w:b w:val="false"/>
          <w:sz w:val="28"/>
          <w:szCs w:val="28"/>
        </w:rPr>
        <w:t>2.12.2. Основания для приостановления предоставления государственной услуги не предусмотрены.</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 xml:space="preserve">2.12.3. </w:t>
      </w:r>
      <w:r>
        <w:rPr>
          <w:rFonts w:eastAsia="Calibri" w:cs="Calibri" w:ascii="Times New Roman" w:hAnsi="Times New Roman"/>
          <w:b w:val="false"/>
          <w:kern w:val="0"/>
          <w:sz w:val="28"/>
          <w:szCs w:val="28"/>
          <w:shd w:fill="auto" w:val="clear"/>
          <w:lang w:val="ru-RU" w:eastAsia="en-US" w:bidi="ar-SA"/>
        </w:rPr>
        <w:t>Основаниями для отказа в предоставлении государственной услуги являются:</w:t>
      </w:r>
    </w:p>
    <w:p>
      <w:pPr>
        <w:pStyle w:val="Normal"/>
        <w:ind w:hanging="0"/>
        <w:jc w:val="both"/>
        <w:textAlignment w:val="baseline"/>
        <w:rPr>
          <w:sz w:val="28"/>
          <w:szCs w:val="28"/>
        </w:rPr>
      </w:pPr>
      <w:r>
        <w:rPr>
          <w:rFonts w:eastAsia="Calibri" w:cs="Calibri"/>
          <w:b w:val="false"/>
          <w:kern w:val="0"/>
          <w:sz w:val="28"/>
          <w:szCs w:val="28"/>
          <w:shd w:fill="auto" w:val="clear"/>
          <w:lang w:val="ru-RU" w:eastAsia="en-US" w:bidi="ar-SA"/>
        </w:rPr>
        <w:tab/>
        <w:t>отсутствие платы за проведение государственной экспертизы от заявителя или размер поступившей платы не соответствует Правилам;</w:t>
      </w:r>
    </w:p>
    <w:p>
      <w:pPr>
        <w:pStyle w:val="ConsPlusNormal1"/>
        <w:ind w:firstLine="708"/>
        <w:jc w:val="both"/>
        <w:rPr>
          <w:rFonts w:ascii="Times New Roman" w:hAnsi="Times New Roman" w:cs="Times New Roman"/>
          <w:sz w:val="28"/>
          <w:szCs w:val="28"/>
        </w:rPr>
      </w:pPr>
      <w:r>
        <w:rPr>
          <w:rFonts w:eastAsia="Calibri" w:cs="Calibri" w:ascii="Times New Roman" w:hAnsi="Times New Roman"/>
          <w:b w:val="false"/>
          <w:kern w:val="0"/>
          <w:sz w:val="28"/>
          <w:szCs w:val="28"/>
          <w:shd w:fill="auto" w:val="clear"/>
          <w:lang w:val="ru-RU" w:eastAsia="en-US" w:bidi="ar-SA"/>
        </w:rPr>
        <w:t>некомплектность представленных документов и материалов для проведения государственной экспертизы, а также отсутствие документов, материалов и сведений, необходимых для получения государственной услуги, предусмотренных Приложением 3 к Регламенту.</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 xml:space="preserve">Основания для отказа в предоставлении государственной услуги </w:t>
      </w:r>
      <w:r>
        <w:rPr>
          <w:rFonts w:cs="Calibri" w:ascii="Times New Roman" w:hAnsi="Times New Roman"/>
          <w:sz w:val="28"/>
          <w:szCs w:val="28"/>
        </w:rPr>
        <w:t>с учетом категорий (признаков) заявителя приведены</w:t>
      </w:r>
      <w:r>
        <w:rPr>
          <w:rFonts w:cs="Calibri" w:ascii="Times New Roman" w:hAnsi="Times New Roman"/>
          <w:sz w:val="28"/>
          <w:szCs w:val="28"/>
          <w:shd w:fill="auto" w:val="clear"/>
        </w:rPr>
        <w:t xml:space="preserve"> в таблице 3 приложения № 4 к Регламенту.</w:t>
      </w:r>
    </w:p>
    <w:p>
      <w:pPr>
        <w:pStyle w:val="Normal"/>
        <w:ind w:firstLine="708"/>
        <w:jc w:val="both"/>
        <w:textAlignment w:val="baseline"/>
        <w:rPr>
          <w:sz w:val="28"/>
          <w:szCs w:val="28"/>
          <w:lang w:eastAsia="zh-CN"/>
        </w:rPr>
      </w:pPr>
      <w:r>
        <w:rPr>
          <w:rFonts w:cs="Times New Roman"/>
          <w:b w:val="false"/>
          <w:strike w:val="false"/>
          <w:dstrike w:val="false"/>
          <w:sz w:val="28"/>
          <w:szCs w:val="28"/>
        </w:rPr>
        <w:t>2.12.4. Запрещается отказывать в  приеме заявления и прилагаемых к нему документов и материалов, необходимых для предоставления государственной услуги, в случае, если заявление и прилагаемые к нему документы и материалы,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w:t>
      </w:r>
      <w:r>
        <w:rPr>
          <w:rFonts w:cs="Times New Roman"/>
          <w:b w:val="false"/>
          <w:strike w:val="false"/>
          <w:dstrike w:val="false"/>
          <w:sz w:val="28"/>
          <w:szCs w:val="28"/>
          <w:shd w:fill="auto" w:val="clear"/>
        </w:rPr>
        <w:t xml:space="preserve">ликованной на  </w:t>
      </w:r>
      <w:r>
        <w:rPr>
          <w:rFonts w:cs="Times New Roman"/>
          <w:b w:val="false"/>
          <w:i w:val="false"/>
          <w:caps w:val="false"/>
          <w:smallCaps w:val="false"/>
          <w:strike w:val="false"/>
          <w:dstrike w:val="false"/>
          <w:spacing w:val="0"/>
          <w:sz w:val="28"/>
          <w:szCs w:val="28"/>
          <w:shd w:fill="auto" w:val="clear"/>
          <w:lang w:eastAsia="zh-CN"/>
        </w:rPr>
        <w:t>Республиканском портале</w:t>
      </w:r>
      <w:r>
        <w:rPr>
          <w:rFonts w:cs="Times New Roman"/>
          <w:b w:val="false"/>
          <w:strike w:val="false"/>
          <w:dstrike w:val="false"/>
          <w:sz w:val="28"/>
          <w:szCs w:val="28"/>
        </w:rPr>
        <w:t>, на официальном сайте Министерства.</w:t>
      </w:r>
    </w:p>
    <w:p>
      <w:pPr>
        <w:pStyle w:val="Normal"/>
        <w:ind w:firstLine="708"/>
        <w:jc w:val="both"/>
        <w:textAlignment w:val="baseline"/>
        <w:rPr>
          <w:sz w:val="28"/>
          <w:szCs w:val="28"/>
          <w:lang w:eastAsia="zh-CN"/>
        </w:rPr>
      </w:pPr>
      <w:r>
        <w:rPr>
          <w:sz w:val="28"/>
          <w:szCs w:val="28"/>
          <w:lang w:eastAsia="zh-CN"/>
        </w:rPr>
      </w:r>
    </w:p>
    <w:p>
      <w:pPr>
        <w:pStyle w:val="Normal"/>
        <w:ind w:firstLine="708"/>
        <w:jc w:val="both"/>
        <w:textAlignment w:val="baseline"/>
        <w:rPr>
          <w:sz w:val="28"/>
          <w:szCs w:val="28"/>
          <w:lang w:eastAsia="zh-CN"/>
        </w:rPr>
      </w:pPr>
      <w:r>
        <w:rPr>
          <w:sz w:val="28"/>
          <w:szCs w:val="28"/>
          <w:lang w:eastAsia="zh-CN"/>
        </w:rPr>
      </w:r>
    </w:p>
    <w:p>
      <w:pPr>
        <w:pStyle w:val="Normal"/>
        <w:jc w:val="center"/>
        <w:rPr>
          <w:sz w:val="28"/>
          <w:szCs w:val="28"/>
        </w:rPr>
      </w:pPr>
      <w:r>
        <w:rPr>
          <w:sz w:val="28"/>
          <w:szCs w:val="28"/>
        </w:rPr>
        <w:t>3. Состав, последовательность и сроки выполнения</w:t>
      </w:r>
    </w:p>
    <w:p>
      <w:pPr>
        <w:pStyle w:val="Normal"/>
        <w:ind w:firstLine="709"/>
        <w:jc w:val="center"/>
        <w:rPr>
          <w:sz w:val="28"/>
          <w:szCs w:val="28"/>
        </w:rPr>
      </w:pPr>
      <w:r>
        <w:rPr>
          <w:sz w:val="28"/>
          <w:szCs w:val="28"/>
        </w:rPr>
        <w:t>административных процедур</w:t>
      </w:r>
    </w:p>
    <w:p>
      <w:pPr>
        <w:pStyle w:val="Normal"/>
        <w:ind w:firstLine="709"/>
        <w:jc w:val="center"/>
        <w:rPr>
          <w:sz w:val="28"/>
          <w:szCs w:val="28"/>
        </w:rPr>
      </w:pPr>
      <w:r>
        <w:rPr>
          <w:sz w:val="28"/>
          <w:szCs w:val="28"/>
        </w:rPr>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3.1. Перечень осуществляемых при предоставлении государственной услуги административных процедур.</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Государственная услуга, а также исправление допущенных опечаток и ошибок в выданных в результате предоставления государственной услуги документах и созданных реестровых записях, осуществляются в едином варианте и не имеют отдельных сценариев предоставления государственной услуги, различающихся сроками предоставления, категориями заявителей, величиной и порядком оплаты, перечнем документов, необходимых для предоставления государственной услуги; документами и юридически значимыми действиями, возникающими в результате предоставления государственной услуги.</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3.2. Перечень вариантов для выдачи дубликата документа, выданного по результатам предоставления государственной услуги, в том числе исчерпывающий перечень оснований для отказа в выдаче такого дубликата</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 xml:space="preserve">Выдача дубликата документа по результатам предоставления государственной услуги не осуществляется. </w:t>
      </w:r>
    </w:p>
    <w:p>
      <w:pPr>
        <w:pStyle w:val="ConsPlusNormal1"/>
        <w:ind w:firstLine="708"/>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3.3. Описание каждой административной процедуры, осуществляемой при предоставлении государственной услуги</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Предоставление государственной услуги включает в себя следующие процедуры:</w:t>
      </w:r>
    </w:p>
    <w:p>
      <w:pPr>
        <w:pStyle w:val="Normal"/>
        <w:ind w:firstLine="567" w:left="48" w:right="0"/>
        <w:rPr>
          <w:highlight w:val="none"/>
          <w:shd w:fill="auto" w:val="clear"/>
        </w:rPr>
      </w:pPr>
      <w:r>
        <w:rPr>
          <w:rFonts w:cs="Times New Roman"/>
          <w:sz w:val="28"/>
          <w:szCs w:val="28"/>
          <w:shd w:fill="auto" w:val="clear"/>
        </w:rPr>
        <w:tab/>
        <w:t>- анкетирование заявителя;</w:t>
      </w:r>
    </w:p>
    <w:p>
      <w:pPr>
        <w:pStyle w:val="ConsPlusNormal1"/>
        <w:ind w:firstLine="708"/>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 консультирование заявителя, оказание помощи заявителю, </w:t>
      </w:r>
      <w:r>
        <w:rPr>
          <w:rFonts w:cs="Times New Roman" w:ascii="Times New Roman" w:hAnsi="Times New Roman"/>
          <w:sz w:val="28"/>
          <w:szCs w:val="28"/>
        </w:rPr>
        <w:t>в том числе в части оформления документов, необходимых для предоставления государственной услуги</w:t>
      </w:r>
      <w:r>
        <w:rPr>
          <w:rFonts w:cs="Times New Roman" w:ascii="Times New Roman" w:hAnsi="Times New Roman"/>
          <w:color w:themeColor="text1" w:val="000000"/>
          <w:sz w:val="28"/>
          <w:szCs w:val="28"/>
        </w:rPr>
        <w:t>;</w:t>
      </w:r>
    </w:p>
    <w:p>
      <w:pPr>
        <w:pStyle w:val="ConsPlusNormal1"/>
        <w:ind w:firstLine="708"/>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прием заявления и прилагаемых к нему документов и материалов и их регистрация;</w:t>
      </w:r>
    </w:p>
    <w:p>
      <w:pPr>
        <w:pStyle w:val="ConsPlusNormal1"/>
        <w:ind w:firstLine="708"/>
        <w:jc w:val="both"/>
        <w:rPr>
          <w:rFonts w:ascii="Times New Roman" w:hAnsi="Times New Roman" w:cs="Times New Roman"/>
          <w:color w:themeColor="text1" w:val="000000"/>
          <w:sz w:val="28"/>
          <w:szCs w:val="28"/>
        </w:rPr>
      </w:pPr>
      <w:r>
        <w:rPr>
          <w:rFonts w:cs="Times New Roman" w:ascii="Times New Roman" w:hAnsi="Times New Roman"/>
          <w:sz w:val="28"/>
          <w:szCs w:val="28"/>
        </w:rPr>
        <w:t xml:space="preserve">- проверка комплектности документов и материалов; </w:t>
      </w:r>
    </w:p>
    <w:p>
      <w:pPr>
        <w:pStyle w:val="Normal"/>
        <w:ind w:firstLine="708"/>
        <w:jc w:val="both"/>
        <w:rPr>
          <w:sz w:val="28"/>
          <w:szCs w:val="28"/>
        </w:rPr>
      </w:pPr>
      <w:r>
        <w:rPr>
          <w:sz w:val="28"/>
          <w:szCs w:val="28"/>
        </w:rPr>
        <w:t>- </w:t>
      </w:r>
      <w:r>
        <w:rPr>
          <w:rFonts w:eastAsia="Times New Roman" w:cs="Times New Roman"/>
          <w:color w:val="auto"/>
          <w:kern w:val="0"/>
          <w:sz w:val="28"/>
          <w:szCs w:val="28"/>
          <w:lang w:val="ru-RU" w:eastAsia="ru-RU" w:bidi="ar-SA"/>
        </w:rPr>
        <w:t>формирование и направление межведомственных запросов в органы, участвующие в предоставлении государственной услуги;</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 xml:space="preserve">- проведение государственной экспертизы, утверждение заключения государственной экспертизы; </w:t>
      </w:r>
    </w:p>
    <w:p>
      <w:pPr>
        <w:pStyle w:val="ConsPlusNormal1"/>
        <w:ind w:firstLine="708"/>
        <w:jc w:val="both"/>
        <w:rPr>
          <w:rFonts w:ascii="Times New Roman" w:hAnsi="Times New Roman" w:cs="Times New Roman"/>
          <w:color w:val="000000"/>
          <w:sz w:val="28"/>
          <w:szCs w:val="28"/>
        </w:rPr>
      </w:pPr>
      <w:r>
        <w:rPr>
          <w:rFonts w:cs="Times New Roman" w:ascii="Times New Roman" w:hAnsi="Times New Roman"/>
          <w:sz w:val="28"/>
          <w:szCs w:val="28"/>
        </w:rPr>
        <w:t>- в</w:t>
      </w:r>
      <w:r>
        <w:rPr>
          <w:rFonts w:cs="Times New Roman" w:ascii="Times New Roman" w:hAnsi="Times New Roman"/>
          <w:color w:val="000000"/>
          <w:sz w:val="28"/>
          <w:szCs w:val="28"/>
        </w:rPr>
        <w:t xml:space="preserve">ыдача (направление) заявителю </w:t>
      </w:r>
      <w:r>
        <w:rPr>
          <w:rFonts w:cs="Times New Roman" w:ascii="Times New Roman" w:hAnsi="Times New Roman"/>
          <w:sz w:val="28"/>
          <w:szCs w:val="28"/>
        </w:rPr>
        <w:t>результата государственной услуги;</w:t>
      </w:r>
    </w:p>
    <w:p>
      <w:pPr>
        <w:pStyle w:val="ConsPlusNormal1"/>
        <w:ind w:firstLine="708"/>
        <w:jc w:val="both"/>
        <w:rPr>
          <w:highlight w:val="none"/>
          <w:shd w:fill="auto" w:val="clear"/>
        </w:rPr>
      </w:pPr>
      <w:r>
        <w:rPr>
          <w:rFonts w:cs="Times New Roman" w:ascii="Times New Roman" w:hAnsi="Times New Roman"/>
          <w:color w:val="000000"/>
          <w:sz w:val="28"/>
          <w:szCs w:val="28"/>
          <w:shd w:fill="auto" w:val="clear"/>
        </w:rPr>
        <w:t xml:space="preserve">- исправление технических ошибок. </w:t>
      </w:r>
    </w:p>
    <w:p>
      <w:pPr>
        <w:pStyle w:val="ConsPlusNormal1"/>
        <w:ind w:firstLine="540"/>
        <w:jc w:val="both"/>
        <w:rPr>
          <w:highlight w:val="none"/>
          <w:shd w:fill="auto" w:val="clear"/>
        </w:rPr>
      </w:pPr>
      <w:r>
        <w:rPr>
          <w:rFonts w:cs="Times New Roman" w:ascii="Times New Roman" w:hAnsi="Times New Roman"/>
          <w:color w:val="000000"/>
          <w:sz w:val="28"/>
          <w:szCs w:val="28"/>
          <w:shd w:fill="auto" w:val="clear"/>
        </w:rPr>
        <w:t>Государственная услуга в упреждающем (проактивном) режиме не предоставляется.</w:t>
      </w:r>
    </w:p>
    <w:p>
      <w:pPr>
        <w:pStyle w:val="ConsPlusNormal1"/>
        <w:ind w:firstLine="708"/>
        <w:jc w:val="both"/>
        <w:rPr>
          <w:highlight w:val="none"/>
          <w:shd w:fill="auto" w:val="clear"/>
        </w:rPr>
      </w:pPr>
      <w:r>
        <w:rPr>
          <w:rFonts w:cs="Times New Roman" w:ascii="Times New Roman" w:hAnsi="Times New Roman"/>
          <w:color w:val="000000"/>
          <w:sz w:val="28"/>
          <w:szCs w:val="28"/>
          <w:shd w:fill="auto" w:val="clear"/>
        </w:rPr>
        <w:t xml:space="preserve"> </w:t>
      </w:r>
      <w:r>
        <w:rPr>
          <w:rFonts w:cs="Times New Roman" w:ascii="Times New Roman" w:hAnsi="Times New Roman"/>
          <w:color w:val="000000"/>
          <w:sz w:val="28"/>
          <w:szCs w:val="28"/>
          <w:shd w:fill="auto" w:val="clear"/>
        </w:rPr>
        <w:t>3.3.1. Анкетирование заявителя в целях определения категории (признаков) заявителя, проводимого Министерством.</w:t>
      </w:r>
    </w:p>
    <w:p>
      <w:pPr>
        <w:pStyle w:val="ConsPlusNormal1"/>
        <w:ind w:firstLine="708"/>
        <w:jc w:val="both"/>
        <w:rPr>
          <w:highlight w:val="none"/>
          <w:shd w:fill="auto" w:val="clear"/>
        </w:rPr>
      </w:pPr>
      <w:r>
        <w:rPr>
          <w:rFonts w:cs="Times New Roman" w:ascii="Times New Roman" w:hAnsi="Times New Roman"/>
          <w:color w:val="000000"/>
          <w:sz w:val="28"/>
          <w:szCs w:val="28"/>
          <w:shd w:fill="auto" w:val="clear"/>
        </w:rPr>
        <w:t>Идентификаторы, направленные на определение категории (признаков) заявителя, приведены в приложении № 2 к Регламенту.</w:t>
      </w:r>
    </w:p>
    <w:p>
      <w:pPr>
        <w:pStyle w:val="ConsPlusNormal1"/>
        <w:ind w:firstLine="708"/>
        <w:jc w:val="both"/>
        <w:rPr>
          <w:rFonts w:ascii="Times New Roman" w:hAnsi="Times New Roman"/>
          <w:sz w:val="28"/>
          <w:szCs w:val="28"/>
        </w:rPr>
      </w:pPr>
      <w:r>
        <w:rPr>
          <w:rFonts w:cs="Times New Roman" w:ascii="Times New Roman" w:hAnsi="Times New Roman"/>
          <w:sz w:val="28"/>
          <w:szCs w:val="28"/>
          <w:shd w:fill="auto" w:val="clear"/>
        </w:rPr>
        <w:t> </w:t>
      </w:r>
      <w:r>
        <w:rPr>
          <w:rFonts w:cs="Times New Roman" w:ascii="Times New Roman" w:hAnsi="Times New Roman"/>
          <w:sz w:val="28"/>
          <w:szCs w:val="28"/>
          <w:shd w:fill="auto" w:val="clear"/>
        </w:rPr>
        <w:t>3.3.2. К</w:t>
      </w:r>
      <w:r>
        <w:rPr>
          <w:rFonts w:cs="Times New Roman" w:ascii="Times New Roman" w:hAnsi="Times New Roman"/>
          <w:sz w:val="28"/>
          <w:szCs w:val="28"/>
        </w:rPr>
        <w:t xml:space="preserve">онсультирование заявителя, оказание помощи заявителю, </w:t>
      </w:r>
      <w:r>
        <w:rPr>
          <w:rFonts w:ascii="Times New Roman" w:hAnsi="Times New Roman"/>
          <w:sz w:val="28"/>
          <w:szCs w:val="28"/>
        </w:rPr>
        <w:t>в том числе в части оформления заявления, необходимого для предоставления государственной услуги</w:t>
      </w:r>
    </w:p>
    <w:p>
      <w:pPr>
        <w:pStyle w:val="ConsPlusNormal1"/>
        <w:ind w:firstLine="708"/>
        <w:jc w:val="both"/>
        <w:rPr>
          <w:rFonts w:ascii="Times New Roman" w:hAnsi="Times New Roman"/>
          <w:sz w:val="28"/>
          <w:szCs w:val="28"/>
        </w:rPr>
      </w:pPr>
      <w:r>
        <w:rPr>
          <w:rFonts w:ascii="Times New Roman" w:hAnsi="Times New Roman"/>
          <w:sz w:val="28"/>
          <w:szCs w:val="28"/>
        </w:rPr>
        <w:t>Основанием начала выполнения административной процедуры является обращение заявителя по вопросам, связанным с предоставлением государственной услуги.</w:t>
      </w:r>
    </w:p>
    <w:p>
      <w:pPr>
        <w:pStyle w:val="ConsPlusNormal1"/>
        <w:ind w:firstLine="708"/>
        <w:jc w:val="both"/>
        <w:rPr>
          <w:rFonts w:ascii="Times New Roman" w:hAnsi="Times New Roman"/>
          <w:sz w:val="28"/>
          <w:szCs w:val="28"/>
        </w:rPr>
      </w:pPr>
      <w:r>
        <w:rPr>
          <w:rFonts w:ascii="Times New Roman" w:hAnsi="Times New Roman"/>
          <w:sz w:val="28"/>
          <w:szCs w:val="28"/>
        </w:rPr>
        <w:t>Заявитель вправе обратиться в Отдел  лично, по телефону и (или) посредством почты (в том числе электронной),</w:t>
      </w:r>
      <w:r>
        <w:rPr>
          <w:sz w:val="28"/>
          <w:szCs w:val="28"/>
        </w:rPr>
        <w:t xml:space="preserve"> </w:t>
      </w:r>
      <w:r>
        <w:rPr>
          <w:rFonts w:ascii="Times New Roman" w:hAnsi="Times New Roman"/>
          <w:sz w:val="28"/>
          <w:szCs w:val="28"/>
        </w:rPr>
        <w:t xml:space="preserve">а также получить консультацию на </w:t>
      </w:r>
      <w:r>
        <w:rPr>
          <w:rFonts w:eastAsia="Calibri" w:cs="Times New Roman" w:ascii="Times New Roman" w:hAnsi="Times New Roman"/>
          <w:b w:val="false"/>
          <w:bCs/>
          <w:i w:val="false"/>
          <w:caps w:val="false"/>
          <w:smallCaps w:val="false"/>
          <w:spacing w:val="0"/>
          <w:sz w:val="28"/>
          <w:szCs w:val="28"/>
          <w:shd w:fill="auto" w:val="clear"/>
          <w:lang w:eastAsia="zh-CN"/>
        </w:rPr>
        <w:t>Республиканском портале</w:t>
      </w:r>
      <w:r>
        <w:rPr>
          <w:rFonts w:ascii="Times New Roman" w:hAnsi="Times New Roman"/>
          <w:sz w:val="28"/>
          <w:szCs w:val="28"/>
        </w:rPr>
        <w:t xml:space="preserve"> о порядке и сроках получения государственной услуги.</w:t>
      </w:r>
    </w:p>
    <w:p>
      <w:pPr>
        <w:pStyle w:val="ConsPlusNormal1"/>
        <w:ind w:firstLine="708"/>
        <w:jc w:val="both"/>
        <w:rPr>
          <w:rFonts w:ascii="Times New Roman" w:hAnsi="Times New Roman"/>
          <w:sz w:val="28"/>
          <w:szCs w:val="28"/>
        </w:rPr>
      </w:pPr>
      <w:r>
        <w:rPr>
          <w:rFonts w:ascii="Times New Roman" w:hAnsi="Times New Roman"/>
          <w:sz w:val="28"/>
          <w:szCs w:val="28"/>
        </w:rPr>
        <w:t>В случае устного обращения специалист Отдела осуществляет консультирование заявителя, в том числе по форме заявления и другим вопросам для получения государственной услуги. При необходимости специалист Отдела оказывает помощь заявителю, в том числе в части оформления заявления, необходимого для предоставления государственной услуги.</w:t>
      </w:r>
    </w:p>
    <w:p>
      <w:pPr>
        <w:pStyle w:val="Normal"/>
        <w:ind w:firstLine="693" w:left="15" w:right="15"/>
        <w:jc w:val="both"/>
        <w:rPr>
          <w:sz w:val="28"/>
          <w:szCs w:val="28"/>
        </w:rPr>
      </w:pPr>
      <w:r>
        <w:rPr>
          <w:sz w:val="28"/>
          <w:szCs w:val="28"/>
        </w:rPr>
        <w:t>В случае если заявитель желает получить письменный ответ на обращение, Министерство осуществляет письменное консультирование заявителя, в том числе по составу, форме и содержанию документации, необходимой для получения государственной услуги.</w:t>
      </w:r>
    </w:p>
    <w:p>
      <w:pPr>
        <w:pStyle w:val="ConsPlusNormal1"/>
        <w:ind w:firstLine="708"/>
        <w:jc w:val="both"/>
        <w:rPr>
          <w:rFonts w:ascii="Times New Roman" w:hAnsi="Times New Roman"/>
          <w:sz w:val="28"/>
          <w:szCs w:val="28"/>
        </w:rPr>
      </w:pPr>
      <w:r>
        <w:rPr>
          <w:rFonts w:ascii="Times New Roman" w:hAnsi="Times New Roman"/>
          <w:sz w:val="28"/>
          <w:szCs w:val="28"/>
        </w:rPr>
        <w:t>Процедура, устанавливаемая настоящим пунктом, осуществляется в день обращения заявителя.</w:t>
      </w:r>
    </w:p>
    <w:p>
      <w:pPr>
        <w:pStyle w:val="ConsPlusNormal1"/>
        <w:ind w:firstLine="708"/>
        <w:jc w:val="both"/>
        <w:rPr>
          <w:rFonts w:ascii="Times New Roman" w:hAnsi="Times New Roman"/>
          <w:sz w:val="28"/>
          <w:szCs w:val="28"/>
        </w:rPr>
      </w:pPr>
      <w:r>
        <w:rPr>
          <w:rFonts w:ascii="Times New Roman" w:hAnsi="Times New Roman"/>
          <w:sz w:val="28"/>
          <w:szCs w:val="28"/>
          <w:shd w:fill="auto" w:val="clear"/>
        </w:rPr>
        <w:t>Результат процедуры: консуль</w:t>
      </w:r>
      <w:r>
        <w:rPr>
          <w:rFonts w:ascii="Times New Roman" w:hAnsi="Times New Roman"/>
          <w:sz w:val="28"/>
          <w:szCs w:val="28"/>
        </w:rPr>
        <w:t>тация, оказание помощи заявителю, в том числе в части оформления заявления, необходимого для предоставления государственной услуги.</w:t>
      </w:r>
    </w:p>
    <w:p>
      <w:pPr>
        <w:pStyle w:val="Normal"/>
        <w:ind w:firstLine="708" w:right="-1"/>
        <w:jc w:val="both"/>
        <w:rPr>
          <w:highlight w:val="none"/>
          <w:shd w:fill="auto" w:val="clear"/>
        </w:rPr>
      </w:pPr>
      <w:r>
        <w:rPr>
          <w:sz w:val="28"/>
          <w:szCs w:val="28"/>
          <w:shd w:fill="auto" w:val="clear"/>
        </w:rPr>
        <w:t xml:space="preserve">3.3.3. Прием заявления и </w:t>
      </w:r>
      <w:r>
        <w:rPr>
          <w:color w:themeColor="text1" w:val="000000"/>
          <w:sz w:val="28"/>
          <w:szCs w:val="28"/>
          <w:shd w:fill="auto" w:val="clear"/>
        </w:rPr>
        <w:t>прилагаемых к нему документов и материалов и их регистрация.</w:t>
      </w:r>
    </w:p>
    <w:p>
      <w:pPr>
        <w:pStyle w:val="Normal"/>
        <w:ind w:firstLine="708" w:right="-1"/>
        <w:jc w:val="both"/>
        <w:rPr>
          <w:highlight w:val="none"/>
          <w:shd w:fill="auto" w:val="clear"/>
        </w:rPr>
      </w:pPr>
      <w:r>
        <w:rPr>
          <w:color w:themeColor="text1" w:val="000000"/>
          <w:sz w:val="28"/>
          <w:szCs w:val="28"/>
          <w:shd w:fill="auto" w:val="clear"/>
        </w:rPr>
        <w:t xml:space="preserve">3.3.3.1. Заявитель (уполномоченный представитель) лично на бумажном носителе, либо почтовым отправлением, либо </w:t>
      </w:r>
      <w:r>
        <w:rPr>
          <w:rFonts w:eastAsia="Calibri"/>
          <w:bCs/>
          <w:sz w:val="28"/>
          <w:szCs w:val="28"/>
          <w:shd w:fill="auto" w:val="clear"/>
          <w:lang w:eastAsia="en-US"/>
        </w:rPr>
        <w:t xml:space="preserve"> в электронной форме через </w:t>
      </w:r>
      <w:r>
        <w:rPr>
          <w:rFonts w:eastAsia="Calibri" w:cs="Times New Roman"/>
          <w:b w:val="false"/>
          <w:bCs/>
          <w:i w:val="false"/>
          <w:caps w:val="false"/>
          <w:smallCaps w:val="false"/>
          <w:spacing w:val="0"/>
          <w:sz w:val="28"/>
          <w:szCs w:val="28"/>
          <w:shd w:fill="auto" w:val="clear"/>
          <w:lang w:eastAsia="zh-CN"/>
        </w:rPr>
        <w:t>Республиканский портал</w:t>
      </w:r>
      <w:r>
        <w:rPr>
          <w:rFonts w:eastAsia="Calibri"/>
          <w:bCs/>
          <w:sz w:val="28"/>
          <w:szCs w:val="28"/>
          <w:shd w:fill="auto" w:val="clear"/>
          <w:lang w:eastAsia="en-US"/>
        </w:rPr>
        <w:t xml:space="preserve">, </w:t>
      </w:r>
      <w:r>
        <w:rPr>
          <w:rFonts w:eastAsia="Calibri"/>
          <w:bCs/>
          <w:color w:val="000000"/>
          <w:sz w:val="28"/>
          <w:szCs w:val="28"/>
          <w:shd w:fill="auto" w:val="clear"/>
          <w:lang w:eastAsia="en-US"/>
        </w:rPr>
        <w:t>личный кабинет недропользователя (после реализации данной функции) подает заявку с приложением документов, указанных в Приложении №3 к Регламенту.</w:t>
      </w:r>
    </w:p>
    <w:p>
      <w:pPr>
        <w:pStyle w:val="Normal"/>
        <w:numPr>
          <w:ilvl w:val="0"/>
          <w:numId w:val="0"/>
        </w:numPr>
        <w:ind w:firstLine="709" w:left="0"/>
        <w:jc w:val="both"/>
        <w:outlineLvl w:val="1"/>
        <w:rPr/>
      </w:pPr>
      <w:r>
        <w:rPr>
          <w:rFonts w:eastAsia="Calibri"/>
          <w:bCs/>
          <w:sz w:val="28"/>
          <w:szCs w:val="28"/>
          <w:shd w:fill="auto" w:val="clear"/>
          <w:lang w:eastAsia="en-US"/>
        </w:rPr>
        <w:t>3.3.3.2. Зая</w:t>
      </w:r>
      <w:r>
        <w:rPr>
          <w:rFonts w:eastAsia="Calibri"/>
          <w:bCs/>
          <w:sz w:val="28"/>
          <w:szCs w:val="28"/>
          <w:lang w:eastAsia="en-US"/>
        </w:rPr>
        <w:t xml:space="preserve">витель для подачи заявления в электронной форме через </w:t>
      </w:r>
      <w:r>
        <w:rPr>
          <w:rFonts w:eastAsia="Calibri" w:cs="Times New Roman"/>
          <w:b w:val="false"/>
          <w:bCs/>
          <w:i w:val="false"/>
          <w:caps w:val="false"/>
          <w:smallCaps w:val="false"/>
          <w:spacing w:val="0"/>
          <w:sz w:val="28"/>
          <w:szCs w:val="28"/>
          <w:shd w:fill="auto" w:val="clear"/>
          <w:lang w:eastAsia="zh-CN"/>
        </w:rPr>
        <w:t>Республиканский портал</w:t>
      </w:r>
      <w:r>
        <w:rPr>
          <w:sz w:val="28"/>
          <w:szCs w:val="28"/>
        </w:rPr>
        <w:t xml:space="preserve">, </w:t>
      </w:r>
      <w:r>
        <w:rPr>
          <w:rFonts w:eastAsia="Calibri"/>
          <w:bCs/>
          <w:color w:val="000000"/>
          <w:sz w:val="28"/>
          <w:szCs w:val="28"/>
          <w:lang w:eastAsia="en-US"/>
        </w:rPr>
        <w:t xml:space="preserve">личный кабинет недропользователя  (после реализации данной функции), </w:t>
      </w:r>
      <w:r>
        <w:rPr>
          <w:rFonts w:eastAsia="Calibri"/>
          <w:bCs/>
          <w:sz w:val="28"/>
          <w:szCs w:val="28"/>
          <w:lang w:eastAsia="en-US"/>
        </w:rPr>
        <w:t>выполняет следующие действия:</w:t>
      </w:r>
    </w:p>
    <w:p>
      <w:pPr>
        <w:pStyle w:val="Normal"/>
        <w:numPr>
          <w:ilvl w:val="0"/>
          <w:numId w:val="0"/>
        </w:numPr>
        <w:ind w:firstLine="709" w:left="0"/>
        <w:jc w:val="both"/>
        <w:outlineLvl w:val="1"/>
        <w:rPr/>
      </w:pPr>
      <w:r>
        <w:rPr>
          <w:rFonts w:eastAsia="Calibri"/>
          <w:bCs/>
          <w:sz w:val="28"/>
          <w:szCs w:val="28"/>
          <w:lang w:eastAsia="en-US"/>
        </w:rPr>
        <w:t xml:space="preserve">выполняет авторизацию на </w:t>
      </w:r>
      <w:r>
        <w:rPr>
          <w:rFonts w:eastAsia="Calibri" w:cs="Times New Roman"/>
          <w:b w:val="false"/>
          <w:bCs/>
          <w:i w:val="false"/>
          <w:caps w:val="false"/>
          <w:smallCaps w:val="false"/>
          <w:spacing w:val="0"/>
          <w:sz w:val="28"/>
          <w:szCs w:val="28"/>
          <w:shd w:fill="auto" w:val="clear"/>
          <w:lang w:eastAsia="zh-CN"/>
        </w:rPr>
        <w:t>Республиканском портале</w:t>
      </w:r>
      <w:r>
        <w:rPr>
          <w:sz w:val="28"/>
          <w:szCs w:val="28"/>
        </w:rPr>
        <w:t xml:space="preserve">, в </w:t>
      </w:r>
      <w:r>
        <w:rPr>
          <w:rFonts w:eastAsia="Calibri"/>
          <w:bCs/>
          <w:color w:val="000000"/>
          <w:sz w:val="28"/>
          <w:szCs w:val="28"/>
          <w:lang w:eastAsia="en-US"/>
        </w:rPr>
        <w:t>личном кабинете недропользователя (после реализации данной функции)</w:t>
      </w:r>
      <w:r>
        <w:rPr>
          <w:rFonts w:eastAsia="Calibri"/>
          <w:bCs/>
          <w:sz w:val="28"/>
          <w:szCs w:val="28"/>
          <w:lang w:eastAsia="en-US"/>
        </w:rPr>
        <w:t>;</w:t>
      </w:r>
    </w:p>
    <w:p>
      <w:pPr>
        <w:pStyle w:val="Normal"/>
        <w:numPr>
          <w:ilvl w:val="0"/>
          <w:numId w:val="0"/>
        </w:numPr>
        <w:ind w:firstLine="709" w:left="0"/>
        <w:jc w:val="both"/>
        <w:outlineLvl w:val="1"/>
        <w:rPr/>
      </w:pPr>
      <w:r>
        <w:rPr>
          <w:rFonts w:eastAsia="Calibri"/>
          <w:bCs/>
          <w:sz w:val="28"/>
          <w:szCs w:val="28"/>
          <w:lang w:eastAsia="en-US"/>
        </w:rPr>
        <w:t xml:space="preserve">открывает форму электронного заявления на </w:t>
      </w:r>
      <w:r>
        <w:rPr>
          <w:rFonts w:eastAsia="Calibri" w:cs="Times New Roman"/>
          <w:b w:val="false"/>
          <w:bCs/>
          <w:i w:val="false"/>
          <w:caps w:val="false"/>
          <w:smallCaps w:val="false"/>
          <w:spacing w:val="0"/>
          <w:sz w:val="28"/>
          <w:szCs w:val="28"/>
          <w:shd w:fill="auto" w:val="clear"/>
          <w:lang w:eastAsia="zh-CN"/>
        </w:rPr>
        <w:t>Республиканском портале</w:t>
      </w:r>
      <w:r>
        <w:rPr>
          <w:sz w:val="28"/>
          <w:szCs w:val="28"/>
        </w:rPr>
        <w:t xml:space="preserve">, в </w:t>
      </w:r>
      <w:r>
        <w:rPr>
          <w:rFonts w:eastAsia="Calibri"/>
          <w:bCs/>
          <w:color w:val="000000"/>
          <w:sz w:val="28"/>
          <w:szCs w:val="28"/>
          <w:lang w:eastAsia="en-US"/>
        </w:rPr>
        <w:t>личном кабинете недропользователя (после реализации данной функции)</w:t>
      </w:r>
      <w:r>
        <w:rPr>
          <w:rFonts w:eastAsia="Calibri"/>
          <w:bCs/>
          <w:sz w:val="28"/>
          <w:szCs w:val="28"/>
          <w:lang w:eastAsia="en-US"/>
        </w:rPr>
        <w:t>;</w:t>
      </w:r>
    </w:p>
    <w:p>
      <w:pPr>
        <w:pStyle w:val="Normal"/>
        <w:numPr>
          <w:ilvl w:val="0"/>
          <w:numId w:val="0"/>
        </w:numPr>
        <w:ind w:firstLine="709" w:left="0"/>
        <w:jc w:val="both"/>
        <w:outlineLvl w:val="1"/>
        <w:rPr>
          <w:rFonts w:eastAsia="Calibri"/>
          <w:bCs/>
          <w:sz w:val="28"/>
          <w:szCs w:val="28"/>
          <w:lang w:eastAsia="en-US"/>
        </w:rPr>
      </w:pPr>
      <w:r>
        <w:rPr>
          <w:rFonts w:eastAsia="Calibri"/>
          <w:bCs/>
          <w:sz w:val="28"/>
          <w:szCs w:val="28"/>
          <w:lang w:eastAsia="en-US"/>
        </w:rPr>
        <w:t>заполняет форму электронного заявления, включающую сведения, необходимые и обязательные для предоставления государственной услуги;</w:t>
      </w:r>
    </w:p>
    <w:p>
      <w:pPr>
        <w:pStyle w:val="Normal"/>
        <w:numPr>
          <w:ilvl w:val="0"/>
          <w:numId w:val="0"/>
        </w:numPr>
        <w:ind w:firstLine="709" w:left="0"/>
        <w:jc w:val="both"/>
        <w:outlineLvl w:val="1"/>
        <w:rPr>
          <w:rFonts w:eastAsia="Calibri"/>
          <w:bCs/>
          <w:sz w:val="28"/>
          <w:szCs w:val="28"/>
          <w:lang w:eastAsia="en-US"/>
        </w:rPr>
      </w:pPr>
      <w:r>
        <w:rPr>
          <w:rFonts w:eastAsia="Calibri"/>
          <w:bCs/>
          <w:sz w:val="28"/>
          <w:szCs w:val="28"/>
          <w:lang w:eastAsia="en-US"/>
        </w:rPr>
        <w:t>прикрепляет документы в электронной форме или электронные образы документов к форме электронного заявления (при необходимости);</w:t>
      </w:r>
    </w:p>
    <w:p>
      <w:pPr>
        <w:pStyle w:val="Normal"/>
        <w:numPr>
          <w:ilvl w:val="0"/>
          <w:numId w:val="0"/>
        </w:numPr>
        <w:ind w:firstLine="709" w:left="0"/>
        <w:jc w:val="both"/>
        <w:outlineLvl w:val="1"/>
        <w:rPr>
          <w:rFonts w:eastAsia="Calibri"/>
          <w:bCs/>
          <w:sz w:val="28"/>
          <w:szCs w:val="28"/>
          <w:lang w:eastAsia="en-US"/>
        </w:rPr>
      </w:pPr>
      <w:r>
        <w:rPr>
          <w:rFonts w:eastAsia="Calibri"/>
          <w:bCs/>
          <w:sz w:val="28"/>
          <w:szCs w:val="28"/>
          <w:lang w:eastAsia="en-US"/>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pPr>
        <w:pStyle w:val="Normal"/>
        <w:numPr>
          <w:ilvl w:val="0"/>
          <w:numId w:val="0"/>
        </w:numPr>
        <w:ind w:firstLine="709" w:left="0"/>
        <w:jc w:val="both"/>
        <w:outlineLvl w:val="1"/>
        <w:rPr>
          <w:rFonts w:eastAsia="Calibri"/>
          <w:bCs/>
          <w:sz w:val="28"/>
          <w:szCs w:val="28"/>
          <w:lang w:eastAsia="en-US"/>
        </w:rPr>
      </w:pPr>
      <w:r>
        <w:rPr>
          <w:rFonts w:eastAsia="Calibri"/>
          <w:bCs/>
          <w:sz w:val="28"/>
          <w:szCs w:val="28"/>
          <w:lang w:eastAsia="en-US"/>
        </w:rPr>
        <w:t>подтверждает достоверность сообщенных сведений (устанавливает соответствующую отметку в форме электронного заявления);</w:t>
      </w:r>
    </w:p>
    <w:p>
      <w:pPr>
        <w:pStyle w:val="Normal"/>
        <w:numPr>
          <w:ilvl w:val="0"/>
          <w:numId w:val="0"/>
        </w:numPr>
        <w:ind w:firstLine="709" w:left="0"/>
        <w:jc w:val="both"/>
        <w:outlineLvl w:val="1"/>
        <w:rPr>
          <w:rFonts w:eastAsia="Calibri"/>
          <w:bCs/>
          <w:sz w:val="28"/>
          <w:szCs w:val="28"/>
          <w:lang w:eastAsia="en-US"/>
        </w:rPr>
      </w:pPr>
      <w:r>
        <w:rPr>
          <w:rFonts w:eastAsia="Calibri"/>
          <w:bCs/>
          <w:sz w:val="28"/>
          <w:szCs w:val="28"/>
          <w:lang w:eastAsia="en-US"/>
        </w:rPr>
        <w:t>отправляет заполненное электронное заявление (нажимает соответствующую кнопку в форме электронного заявления);</w:t>
      </w:r>
    </w:p>
    <w:p>
      <w:pPr>
        <w:pStyle w:val="Normal"/>
        <w:numPr>
          <w:ilvl w:val="0"/>
          <w:numId w:val="0"/>
        </w:numPr>
        <w:ind w:firstLine="709" w:left="0"/>
        <w:jc w:val="both"/>
        <w:outlineLvl w:val="1"/>
        <w:rPr>
          <w:rFonts w:eastAsia="Calibri"/>
          <w:bCs/>
          <w:sz w:val="28"/>
          <w:szCs w:val="28"/>
          <w:lang w:eastAsia="en-US"/>
        </w:rPr>
      </w:pPr>
      <w:r>
        <w:rPr>
          <w:rFonts w:eastAsia="Calibri"/>
          <w:bCs/>
          <w:sz w:val="28"/>
          <w:szCs w:val="28"/>
          <w:lang w:eastAsia="en-US"/>
        </w:rPr>
        <w:t xml:space="preserve">электронное заявление подписывается в соответствии с требованиями пункта </w:t>
      </w:r>
      <w:r>
        <w:rPr>
          <w:rFonts w:eastAsia="Calibri"/>
          <w:bCs/>
          <w:color w:val="000000"/>
          <w:sz w:val="28"/>
          <w:szCs w:val="28"/>
          <w:shd w:fill="auto" w:val="clear"/>
          <w:lang w:eastAsia="en-US"/>
        </w:rPr>
        <w:t>2.11.3</w:t>
      </w:r>
      <w:r>
        <w:rPr>
          <w:rFonts w:eastAsia="Calibri"/>
          <w:bCs/>
          <w:sz w:val="28"/>
          <w:szCs w:val="28"/>
          <w:lang w:eastAsia="en-US"/>
        </w:rPr>
        <w:t xml:space="preserve"> Регламента;</w:t>
      </w:r>
    </w:p>
    <w:p>
      <w:pPr>
        <w:pStyle w:val="Normal"/>
        <w:numPr>
          <w:ilvl w:val="0"/>
          <w:numId w:val="0"/>
        </w:numPr>
        <w:ind w:firstLine="709" w:left="0"/>
        <w:jc w:val="both"/>
        <w:outlineLvl w:val="1"/>
        <w:rPr>
          <w:rFonts w:eastAsia="Calibri"/>
          <w:bCs/>
          <w:sz w:val="28"/>
          <w:szCs w:val="28"/>
          <w:lang w:eastAsia="en-US"/>
        </w:rPr>
      </w:pPr>
      <w:r>
        <w:rPr>
          <w:rFonts w:eastAsia="Calibri"/>
          <w:bCs/>
          <w:sz w:val="28"/>
          <w:szCs w:val="28"/>
          <w:lang w:eastAsia="en-US"/>
        </w:rPr>
        <w:t xml:space="preserve">получает уведомление об отправке электронного заявления. </w:t>
      </w:r>
    </w:p>
    <w:p>
      <w:pPr>
        <w:pStyle w:val="Normal"/>
        <w:numPr>
          <w:ilvl w:val="0"/>
          <w:numId w:val="0"/>
        </w:numPr>
        <w:ind w:firstLine="709" w:left="0"/>
        <w:jc w:val="both"/>
        <w:outlineLvl w:val="1"/>
        <w:rPr>
          <w:rFonts w:eastAsia="Calibri"/>
          <w:bCs/>
          <w:sz w:val="28"/>
          <w:szCs w:val="28"/>
          <w:lang w:eastAsia="en-US"/>
        </w:rPr>
      </w:pPr>
      <w:r>
        <w:rPr>
          <w:rFonts w:eastAsia="Calibri"/>
          <w:bCs/>
          <w:sz w:val="28"/>
          <w:szCs w:val="28"/>
          <w:lang w:eastAsia="en-US"/>
        </w:rPr>
        <w:t>Процедуры, устанавливаемые настоящим пунктом, выполняются в день обращения заявителя.</w:t>
      </w:r>
    </w:p>
    <w:p>
      <w:pPr>
        <w:pStyle w:val="Normal"/>
        <w:numPr>
          <w:ilvl w:val="0"/>
          <w:numId w:val="0"/>
        </w:numPr>
        <w:ind w:firstLine="709" w:left="0"/>
        <w:jc w:val="both"/>
        <w:outlineLvl w:val="1"/>
        <w:rPr>
          <w:rFonts w:eastAsia="Calibri"/>
          <w:bCs/>
          <w:sz w:val="28"/>
          <w:szCs w:val="28"/>
          <w:lang w:eastAsia="en-US"/>
        </w:rPr>
      </w:pPr>
      <w:r>
        <w:rPr>
          <w:rFonts w:eastAsia="Calibri"/>
          <w:bCs/>
          <w:sz w:val="28"/>
          <w:szCs w:val="28"/>
          <w:shd w:fill="auto" w:val="clear"/>
          <w:lang w:eastAsia="en-US"/>
        </w:rPr>
        <w:t>Результат процедур: электрон</w:t>
      </w:r>
      <w:r>
        <w:rPr>
          <w:rFonts w:eastAsia="Calibri"/>
          <w:bCs/>
          <w:sz w:val="28"/>
          <w:szCs w:val="28"/>
          <w:lang w:eastAsia="en-US"/>
        </w:rPr>
        <w:t xml:space="preserve">ное дело, направленное в Министерство посредством системы электронного взаимодействия. Электронное заявление становится доступным для специалиста Отдела. </w:t>
      </w:r>
    </w:p>
    <w:p>
      <w:pPr>
        <w:pStyle w:val="Normal"/>
        <w:ind w:firstLine="708" w:right="-1"/>
        <w:jc w:val="both"/>
        <w:rPr>
          <w:rFonts w:eastAsia="Calibri"/>
          <w:bCs/>
          <w:sz w:val="28"/>
          <w:szCs w:val="28"/>
          <w:lang w:eastAsia="en-US"/>
        </w:rPr>
      </w:pPr>
      <w:r>
        <w:rPr>
          <w:sz w:val="28"/>
          <w:szCs w:val="28"/>
          <w:shd w:fill="auto" w:val="clear"/>
        </w:rPr>
        <w:t xml:space="preserve">3.3.3.3. </w:t>
      </w:r>
      <w:r>
        <w:rPr>
          <w:rFonts w:eastAsia="Calibri"/>
          <w:bCs/>
          <w:sz w:val="28"/>
          <w:szCs w:val="28"/>
          <w:shd w:fill="auto" w:val="clear"/>
          <w:lang w:eastAsia="en-US"/>
        </w:rPr>
        <w:t>Р</w:t>
      </w:r>
      <w:r>
        <w:rPr>
          <w:rFonts w:eastAsia="Calibri"/>
          <w:bCs/>
          <w:sz w:val="28"/>
          <w:szCs w:val="28"/>
          <w:lang w:eastAsia="en-US"/>
        </w:rPr>
        <w:t>ассмотрение комплекта документов Министерством.</w:t>
      </w:r>
    </w:p>
    <w:p>
      <w:pPr>
        <w:pStyle w:val="Normal"/>
        <w:ind w:firstLine="708" w:right="-1"/>
        <w:jc w:val="both"/>
        <w:rPr>
          <w:sz w:val="28"/>
          <w:szCs w:val="28"/>
        </w:rPr>
      </w:pPr>
      <w:r>
        <w:rPr>
          <w:rFonts w:eastAsia="Calibri"/>
          <w:bCs/>
          <w:sz w:val="28"/>
          <w:szCs w:val="28"/>
          <w:lang w:eastAsia="en-US"/>
        </w:rPr>
        <w:t xml:space="preserve">Присвоение заявлению номера в соответствии с номенклатурой дел и статуса «Проверка документов», отражается в личном кабинете заявителя </w:t>
      </w:r>
      <w:r>
        <w:rPr>
          <w:rFonts w:eastAsia="Calibri" w:cs="Times New Roman"/>
          <w:b w:val="false"/>
          <w:bCs/>
          <w:i w:val="false"/>
          <w:caps w:val="false"/>
          <w:smallCaps w:val="false"/>
          <w:spacing w:val="0"/>
          <w:sz w:val="28"/>
          <w:szCs w:val="28"/>
          <w:shd w:fill="auto" w:val="clear"/>
          <w:lang w:eastAsia="zh-CN"/>
        </w:rPr>
        <w:t>Республиканского портала</w:t>
      </w:r>
      <w:r>
        <w:rPr>
          <w:sz w:val="28"/>
          <w:szCs w:val="28"/>
        </w:rPr>
        <w:t>,</w:t>
      </w:r>
      <w:r>
        <w:rPr>
          <w:rFonts w:eastAsia="Calibri"/>
          <w:bCs/>
          <w:sz w:val="28"/>
          <w:szCs w:val="28"/>
          <w:lang w:eastAsia="en-US"/>
        </w:rPr>
        <w:t xml:space="preserve"> в </w:t>
      </w:r>
      <w:r>
        <w:rPr>
          <w:rFonts w:eastAsia="Calibri"/>
          <w:bCs/>
          <w:color w:val="000000"/>
          <w:sz w:val="28"/>
          <w:szCs w:val="28"/>
          <w:lang w:eastAsia="en-US"/>
        </w:rPr>
        <w:t xml:space="preserve">личном кабинете недропользователя (после реализации данной функции) </w:t>
      </w:r>
      <w:r>
        <w:rPr>
          <w:rFonts w:eastAsia="Calibri"/>
          <w:bCs/>
          <w:sz w:val="28"/>
          <w:szCs w:val="28"/>
          <w:lang w:eastAsia="en-US"/>
        </w:rPr>
        <w:t xml:space="preserve">автоматически. </w:t>
      </w:r>
    </w:p>
    <w:p>
      <w:pPr>
        <w:pStyle w:val="Normal"/>
        <w:numPr>
          <w:ilvl w:val="0"/>
          <w:numId w:val="0"/>
        </w:numPr>
        <w:ind w:firstLine="709" w:left="0"/>
        <w:jc w:val="both"/>
        <w:outlineLvl w:val="1"/>
        <w:rPr/>
      </w:pPr>
      <w:r>
        <w:rPr>
          <w:rFonts w:eastAsia="Calibri"/>
          <w:bCs/>
          <w:sz w:val="28"/>
          <w:szCs w:val="28"/>
          <w:lang w:eastAsia="en-US"/>
        </w:rPr>
        <w:t xml:space="preserve">Основанием начала выполнения административной процедуры является поступление заявления и иных документов, необходимых для предоставления государственной услуги с </w:t>
      </w:r>
      <w:r>
        <w:rPr>
          <w:rFonts w:eastAsia="Calibri" w:cs="Times New Roman"/>
          <w:b w:val="false"/>
          <w:bCs/>
          <w:i w:val="false"/>
          <w:caps w:val="false"/>
          <w:smallCaps w:val="false"/>
          <w:spacing w:val="0"/>
          <w:sz w:val="28"/>
          <w:szCs w:val="28"/>
          <w:shd w:fill="auto" w:val="clear"/>
          <w:lang w:eastAsia="zh-CN"/>
        </w:rPr>
        <w:t>Республиканского портала</w:t>
      </w:r>
      <w:r>
        <w:rPr>
          <w:sz w:val="28"/>
          <w:szCs w:val="28"/>
        </w:rPr>
        <w:t xml:space="preserve">, </w:t>
      </w:r>
      <w:r>
        <w:rPr>
          <w:rFonts w:eastAsia="Calibri"/>
          <w:bCs/>
          <w:color w:val="000000"/>
          <w:sz w:val="28"/>
          <w:szCs w:val="28"/>
          <w:lang w:eastAsia="en-US"/>
        </w:rPr>
        <w:t>личного кабинета недропользователя (после реализации данной функции)</w:t>
      </w:r>
      <w:r>
        <w:rPr>
          <w:rFonts w:eastAsia="Calibri"/>
          <w:bCs/>
          <w:sz w:val="28"/>
          <w:szCs w:val="28"/>
          <w:lang w:eastAsia="en-US"/>
        </w:rPr>
        <w:t>.</w:t>
      </w:r>
    </w:p>
    <w:p>
      <w:pPr>
        <w:pStyle w:val="Normal"/>
        <w:numPr>
          <w:ilvl w:val="0"/>
          <w:numId w:val="0"/>
        </w:numPr>
        <w:ind w:firstLine="709" w:left="0"/>
        <w:jc w:val="both"/>
        <w:outlineLvl w:val="1"/>
        <w:rPr>
          <w:rFonts w:eastAsia="Calibri"/>
          <w:bCs/>
          <w:sz w:val="28"/>
          <w:szCs w:val="28"/>
          <w:lang w:eastAsia="en-US"/>
        </w:rPr>
      </w:pPr>
      <w:r>
        <w:rPr>
          <w:rFonts w:eastAsia="Calibri"/>
          <w:bCs/>
          <w:sz w:val="28"/>
          <w:szCs w:val="28"/>
          <w:lang w:eastAsia="en-US"/>
        </w:rPr>
        <w:t xml:space="preserve">Должностным лицом (работником), ответственным за выполнение административной процедуры является </w:t>
      </w:r>
      <w:r>
        <w:rPr>
          <w:sz w:val="28"/>
          <w:szCs w:val="28"/>
        </w:rPr>
        <w:t>специалист Отдела</w:t>
      </w:r>
      <w:r>
        <w:rPr>
          <w:rFonts w:eastAsia="Calibri"/>
          <w:bCs/>
          <w:sz w:val="28"/>
          <w:szCs w:val="28"/>
          <w:lang w:eastAsia="en-US"/>
        </w:rPr>
        <w:t>.</w:t>
      </w:r>
    </w:p>
    <w:p>
      <w:pPr>
        <w:pStyle w:val="Normal"/>
        <w:numPr>
          <w:ilvl w:val="0"/>
          <w:numId w:val="0"/>
        </w:numPr>
        <w:ind w:firstLine="709" w:left="0"/>
        <w:jc w:val="both"/>
        <w:outlineLvl w:val="1"/>
        <w:rPr>
          <w:rFonts w:eastAsia="Calibri"/>
          <w:bCs/>
          <w:sz w:val="28"/>
          <w:szCs w:val="28"/>
          <w:lang w:eastAsia="en-US"/>
        </w:rPr>
      </w:pPr>
      <w:r>
        <w:rPr>
          <w:rFonts w:eastAsia="Calibri"/>
          <w:bCs/>
          <w:sz w:val="28"/>
          <w:szCs w:val="28"/>
          <w:lang w:eastAsia="en-US"/>
        </w:rPr>
        <w:t>Специалист Отдела после поступления документов на рассмотрение:</w:t>
      </w:r>
    </w:p>
    <w:p>
      <w:pPr>
        <w:pStyle w:val="Normal"/>
        <w:numPr>
          <w:ilvl w:val="0"/>
          <w:numId w:val="0"/>
        </w:numPr>
        <w:ind w:firstLine="709" w:left="0"/>
        <w:jc w:val="both"/>
        <w:outlineLvl w:val="1"/>
        <w:rPr>
          <w:rFonts w:eastAsia="Calibri"/>
          <w:bCs/>
          <w:sz w:val="28"/>
          <w:szCs w:val="28"/>
          <w:lang w:eastAsia="en-US"/>
        </w:rPr>
      </w:pPr>
      <w:r>
        <w:rPr>
          <w:rFonts w:eastAsia="Calibri"/>
          <w:bCs/>
          <w:sz w:val="28"/>
          <w:szCs w:val="28"/>
          <w:lang w:eastAsia="en-US"/>
        </w:rPr>
        <w:t>изучает поступившие электронные дела, в том числе, приложенные заявителем документы и материалы в электронной форме и электронные образы документов и материалов;</w:t>
      </w:r>
    </w:p>
    <w:p>
      <w:pPr>
        <w:pStyle w:val="Normal"/>
        <w:numPr>
          <w:ilvl w:val="0"/>
          <w:numId w:val="0"/>
        </w:numPr>
        <w:ind w:firstLine="709" w:left="0"/>
        <w:jc w:val="both"/>
        <w:outlineLvl w:val="1"/>
        <w:rPr>
          <w:rFonts w:eastAsia="Calibri"/>
          <w:bCs/>
          <w:sz w:val="28"/>
          <w:szCs w:val="28"/>
          <w:lang w:eastAsia="en-US"/>
        </w:rPr>
      </w:pPr>
      <w:r>
        <w:rPr>
          <w:rFonts w:eastAsia="Calibri"/>
          <w:bCs/>
          <w:sz w:val="28"/>
          <w:szCs w:val="28"/>
          <w:lang w:eastAsia="en-US"/>
        </w:rPr>
        <w:t>проверяет комплектность, читаемость электронных образов документов и материалов;</w:t>
      </w:r>
    </w:p>
    <w:p>
      <w:pPr>
        <w:pStyle w:val="Normal"/>
        <w:numPr>
          <w:ilvl w:val="0"/>
          <w:numId w:val="0"/>
        </w:numPr>
        <w:ind w:firstLine="709" w:left="0"/>
        <w:jc w:val="both"/>
        <w:outlineLvl w:val="1"/>
        <w:rPr>
          <w:rFonts w:eastAsia="Calibri"/>
          <w:bCs/>
          <w:sz w:val="28"/>
          <w:szCs w:val="28"/>
          <w:lang w:eastAsia="en-US"/>
        </w:rPr>
      </w:pPr>
      <w:r>
        <w:rPr>
          <w:rFonts w:eastAsia="Calibri"/>
          <w:bCs/>
          <w:sz w:val="28"/>
          <w:szCs w:val="28"/>
          <w:lang w:eastAsia="en-US"/>
        </w:rPr>
        <w:t xml:space="preserve">проверяет соблюдение условий действительности электронной подписи, посредством обращения к </w:t>
      </w:r>
      <w:r>
        <w:rPr>
          <w:rFonts w:eastAsia="Calibri" w:cs="Times New Roman"/>
          <w:b w:val="false"/>
          <w:bCs/>
          <w:i w:val="false"/>
          <w:caps w:val="false"/>
          <w:smallCaps w:val="false"/>
          <w:spacing w:val="0"/>
          <w:sz w:val="28"/>
          <w:szCs w:val="28"/>
          <w:shd w:fill="auto" w:val="clear"/>
          <w:lang w:eastAsia="zh-CN"/>
        </w:rPr>
        <w:t>Республиканскому порталу</w:t>
      </w:r>
      <w:r>
        <w:rPr>
          <w:rFonts w:eastAsia="Calibri"/>
          <w:bCs/>
          <w:sz w:val="28"/>
          <w:szCs w:val="28"/>
          <w:lang w:eastAsia="en-US"/>
        </w:rPr>
        <w:t xml:space="preserve"> (в случае, если заявителем представлены электронные образы документов, подписанные усиленной квалифицированной электр</w:t>
      </w:r>
      <w:r>
        <w:rPr>
          <w:rFonts w:eastAsia="Calibri"/>
          <w:bCs/>
          <w:sz w:val="28"/>
          <w:szCs w:val="28"/>
          <w:shd w:fill="auto" w:val="clear"/>
          <w:lang w:eastAsia="en-US"/>
        </w:rPr>
        <w:t>онной подписью).</w:t>
      </w:r>
    </w:p>
    <w:p>
      <w:pPr>
        <w:pStyle w:val="Normal"/>
        <w:numPr>
          <w:ilvl w:val="0"/>
          <w:numId w:val="0"/>
        </w:numPr>
        <w:ind w:firstLine="709" w:left="0"/>
        <w:jc w:val="both"/>
        <w:outlineLvl w:val="1"/>
        <w:rPr>
          <w:rFonts w:eastAsia="Calibri"/>
          <w:bCs/>
          <w:sz w:val="28"/>
          <w:szCs w:val="28"/>
          <w:lang w:eastAsia="en-US"/>
        </w:rPr>
      </w:pPr>
      <w:r>
        <w:rPr>
          <w:rFonts w:eastAsia="Calibri"/>
          <w:bCs/>
          <w:sz w:val="28"/>
          <w:szCs w:val="28"/>
          <w:shd w:fill="auto" w:val="clear"/>
          <w:lang w:eastAsia="en-US"/>
        </w:rPr>
        <w:t xml:space="preserve">При наличии оснований, предусмотренных Приложением №4 к </w:t>
      </w:r>
      <w:r>
        <w:rPr>
          <w:rFonts w:eastAsia="Calibri"/>
          <w:bCs/>
          <w:sz w:val="28"/>
          <w:szCs w:val="28"/>
          <w:lang w:eastAsia="en-US"/>
        </w:rPr>
        <w:t>Регламенту, подготавливает проект решения об отказе в приеме документов, необходимых для предоставления государственной услуги.</w:t>
      </w:r>
    </w:p>
    <w:p>
      <w:pPr>
        <w:pStyle w:val="Normal"/>
        <w:numPr>
          <w:ilvl w:val="0"/>
          <w:numId w:val="0"/>
        </w:numPr>
        <w:ind w:firstLine="709" w:left="0"/>
        <w:jc w:val="both"/>
        <w:outlineLvl w:val="1"/>
        <w:rPr>
          <w:rFonts w:eastAsia="Calibri"/>
          <w:bCs/>
          <w:sz w:val="28"/>
          <w:szCs w:val="28"/>
          <w:lang w:eastAsia="en-US"/>
        </w:rPr>
      </w:pPr>
      <w:r>
        <w:rPr>
          <w:rFonts w:eastAsia="Calibri"/>
          <w:bCs/>
          <w:sz w:val="28"/>
          <w:szCs w:val="28"/>
          <w:lang w:eastAsia="en-US"/>
        </w:rPr>
        <w:t xml:space="preserve">Решение об отказе в приеме документов с указанием причин отказа  оформляется по форме согласно приложению № 6 к Регламенту, регистрируется в «Единой межведомственной системе электронного документооборота Республики Татарстан «Электронное Правительство», подписывается уполномоченным должностным лицом Министерства и направляется в личный кабинет заявителя на </w:t>
      </w:r>
      <w:r>
        <w:rPr>
          <w:rFonts w:eastAsia="Calibri" w:cs="Times New Roman"/>
          <w:b w:val="false"/>
          <w:bCs/>
          <w:i w:val="false"/>
          <w:caps w:val="false"/>
          <w:smallCaps w:val="false"/>
          <w:spacing w:val="0"/>
          <w:sz w:val="28"/>
          <w:szCs w:val="28"/>
          <w:shd w:fill="auto" w:val="clear"/>
          <w:lang w:eastAsia="zh-CN"/>
        </w:rPr>
        <w:t>Республиканском портале</w:t>
      </w:r>
      <w:r>
        <w:rPr>
          <w:rFonts w:eastAsia="Calibri"/>
          <w:bCs/>
          <w:sz w:val="28"/>
          <w:szCs w:val="28"/>
          <w:lang w:eastAsia="en-US"/>
        </w:rPr>
        <w:t>,  в л</w:t>
      </w:r>
      <w:r>
        <w:rPr>
          <w:rFonts w:eastAsia="Calibri"/>
          <w:bCs/>
          <w:color w:val="000000"/>
          <w:sz w:val="28"/>
          <w:szCs w:val="28"/>
          <w:lang w:eastAsia="en-US"/>
        </w:rPr>
        <w:t>ичный кабинет недропользователя (после реализации данной функции)</w:t>
      </w:r>
      <w:r>
        <w:rPr>
          <w:rFonts w:eastAsia="Calibri"/>
          <w:bCs/>
          <w:sz w:val="28"/>
          <w:szCs w:val="28"/>
          <w:lang w:eastAsia="en-US"/>
        </w:rPr>
        <w:t xml:space="preserve"> не позднее одного рабочего дня с даты поступления заявления.</w:t>
      </w:r>
    </w:p>
    <w:p>
      <w:pPr>
        <w:pStyle w:val="Normal"/>
        <w:numPr>
          <w:ilvl w:val="0"/>
          <w:numId w:val="0"/>
        </w:numPr>
        <w:ind w:firstLine="709" w:left="0"/>
        <w:jc w:val="both"/>
        <w:outlineLvl w:val="1"/>
        <w:rPr>
          <w:rFonts w:eastAsia="Calibri"/>
          <w:bCs/>
          <w:sz w:val="28"/>
          <w:szCs w:val="28"/>
          <w:lang w:eastAsia="en-US"/>
        </w:rPr>
      </w:pPr>
      <w:r>
        <w:rPr>
          <w:rFonts w:eastAsia="Calibri"/>
          <w:bCs/>
          <w:sz w:val="28"/>
          <w:szCs w:val="28"/>
          <w:lang w:eastAsia="en-US"/>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pPr>
        <w:pStyle w:val="Normal"/>
        <w:widowControl w:val="false"/>
        <w:ind w:firstLine="708"/>
        <w:jc w:val="both"/>
        <w:rPr/>
      </w:pPr>
      <w:r>
        <w:rPr>
          <w:sz w:val="28"/>
          <w:szCs w:val="28"/>
          <w:shd w:fill="auto" w:val="clear"/>
        </w:rPr>
        <w:t>3.3.3.4. Должностное лицо, ответственное за прием документов, при участи</w:t>
      </w:r>
      <w:r>
        <w:rPr>
          <w:sz w:val="28"/>
          <w:szCs w:val="28"/>
          <w:shd w:fill="auto" w:val="clear"/>
          <w:lang w:val="tt-RU"/>
        </w:rPr>
        <w:t>и</w:t>
      </w:r>
      <w:r>
        <w:rPr>
          <w:sz w:val="28"/>
          <w:szCs w:val="28"/>
          <w:shd w:fill="auto" w:val="clear"/>
        </w:rPr>
        <w:t xml:space="preserve"> специалиста Отдела после поступления документов и материалов при личном обращении, направлении документов почтовым отправлением в Министерство осуществляет:</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прием и регистрацию заявления и прилагаемых к нему документов и материалов;</w:t>
      </w:r>
    </w:p>
    <w:p>
      <w:pPr>
        <w:pStyle w:val="Normal"/>
        <w:ind w:firstLine="708"/>
        <w:jc w:val="both"/>
        <w:rPr>
          <w:color w:val="000000"/>
          <w:sz w:val="28"/>
          <w:szCs w:val="28"/>
        </w:rPr>
      </w:pPr>
      <w:r>
        <w:rPr>
          <w:color w:val="000000"/>
          <w:sz w:val="28"/>
          <w:szCs w:val="28"/>
        </w:rPr>
        <w:t>проверку заявления и прилагаемых к нему документов и материалов на наличие оснований для отказа в приеме документов, указанных в Приложении № 4</w:t>
      </w:r>
      <w:r>
        <w:rPr>
          <w:color w:val="111111"/>
          <w:sz w:val="28"/>
          <w:szCs w:val="28"/>
          <w:shd w:fill="FF0000" w:val="clear"/>
        </w:rPr>
        <w:t xml:space="preserve"> </w:t>
      </w:r>
      <w:r>
        <w:rPr>
          <w:color w:val="111111"/>
          <w:sz w:val="28"/>
          <w:szCs w:val="28"/>
        </w:rPr>
        <w:t xml:space="preserve"> к </w:t>
      </w:r>
      <w:r>
        <w:rPr>
          <w:color w:val="000000"/>
          <w:sz w:val="28"/>
          <w:szCs w:val="28"/>
        </w:rPr>
        <w:t>Регламенту. Проверка осуществляется при участии специалиста Отдела.</w:t>
      </w:r>
    </w:p>
    <w:p>
      <w:pPr>
        <w:pStyle w:val="Normal"/>
        <w:ind w:firstLine="708"/>
        <w:jc w:val="both"/>
        <w:rPr>
          <w:color w:val="000000"/>
          <w:sz w:val="28"/>
          <w:szCs w:val="28"/>
        </w:rPr>
      </w:pPr>
      <w:r>
        <w:rPr>
          <w:color w:val="000000"/>
          <w:sz w:val="28"/>
          <w:szCs w:val="28"/>
        </w:rPr>
        <w:t xml:space="preserve">При личном обращении заявителя в случае наличия оснований для отказа в приеме документов, предусмотренных </w:t>
      </w:r>
      <w:r>
        <w:rPr>
          <w:color w:val="000000"/>
          <w:sz w:val="28"/>
          <w:szCs w:val="28"/>
          <w:shd w:fill="auto" w:val="clear"/>
        </w:rPr>
        <w:t xml:space="preserve">Приложением № 4 к </w:t>
      </w:r>
      <w:r>
        <w:rPr>
          <w:color w:val="000000"/>
          <w:sz w:val="28"/>
          <w:szCs w:val="28"/>
        </w:rPr>
        <w:t>Регламенту, специалист Отдела уведомляет заявителя о наличии оснований для отказа в приеме документов и регистрации заявления и возвращает ему документы с объяснением содержания выявленных оснований для отказа. По требованию заявителя отказ оформляется в письменном виде.</w:t>
      </w:r>
    </w:p>
    <w:p>
      <w:pPr>
        <w:pStyle w:val="Normal"/>
        <w:ind w:firstLine="708"/>
        <w:jc w:val="both"/>
        <w:rPr>
          <w:color w:val="000000"/>
          <w:sz w:val="28"/>
          <w:szCs w:val="28"/>
        </w:rPr>
      </w:pPr>
      <w:r>
        <w:rPr>
          <w:color w:val="000000"/>
          <w:sz w:val="28"/>
          <w:szCs w:val="28"/>
        </w:rPr>
        <w:t xml:space="preserve">При направлении заявителем заявления и прилагаемых к нему документов и материалов по почте специалист Отдела возвращает ему документы с письменным объяснением содержания выявленных оснований для отказа по почте. </w:t>
      </w:r>
    </w:p>
    <w:p>
      <w:pPr>
        <w:pStyle w:val="Normal"/>
        <w:ind w:firstLine="708"/>
        <w:jc w:val="both"/>
        <w:rPr>
          <w:color w:val="000000"/>
          <w:sz w:val="28"/>
          <w:szCs w:val="28"/>
        </w:rPr>
      </w:pPr>
      <w:r>
        <w:rPr>
          <w:color w:val="000000"/>
          <w:sz w:val="28"/>
          <w:szCs w:val="28"/>
        </w:rPr>
        <w:t xml:space="preserve">В случае отсутствия оснований для отказа в приеме документов, предусмотренных Приложением № 4 к </w:t>
      </w:r>
      <w:r>
        <w:rPr>
          <w:color w:val="000000"/>
          <w:sz w:val="28"/>
          <w:szCs w:val="28"/>
          <w:shd w:fill="auto" w:val="clear"/>
        </w:rPr>
        <w:t>Регламенту,</w:t>
      </w:r>
      <w:r>
        <w:rPr>
          <w:color w:val="000000"/>
          <w:sz w:val="28"/>
          <w:szCs w:val="28"/>
        </w:rPr>
        <w:t xml:space="preserve"> специалист отдела контроля исполнения документов Министерства регистрирует заявление и приложенные к нему документы и материалы в Единой межведомственной системе электронного документооборота Республики Татарстан «Электронное Правительство».</w:t>
      </w:r>
    </w:p>
    <w:p>
      <w:pPr>
        <w:pStyle w:val="ConsPlusNormal1"/>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Процедуры, устанавливаемые настоящим подпунктом, осуществляются в день поступления заявления.</w:t>
      </w:r>
    </w:p>
    <w:p>
      <w:pPr>
        <w:pStyle w:val="ConsPlusNormal1"/>
        <w:ind w:firstLine="708"/>
        <w:jc w:val="both"/>
        <w:rPr>
          <w:rFonts w:ascii="Times New Roman" w:hAnsi="Times New Roman" w:cs="Times New Roman"/>
          <w:sz w:val="28"/>
          <w:szCs w:val="28"/>
        </w:rPr>
      </w:pPr>
      <w:r>
        <w:rPr>
          <w:rFonts w:cs="Times New Roman" w:ascii="Times New Roman" w:hAnsi="Times New Roman"/>
          <w:color w:val="000000"/>
          <w:sz w:val="28"/>
          <w:szCs w:val="28"/>
          <w:shd w:fill="auto" w:val="clear"/>
        </w:rPr>
        <w:t>Результат процедур: п</w:t>
      </w:r>
      <w:r>
        <w:rPr>
          <w:rFonts w:cs="Times New Roman" w:ascii="Times New Roman" w:hAnsi="Times New Roman"/>
          <w:color w:val="000000"/>
          <w:sz w:val="28"/>
          <w:szCs w:val="28"/>
        </w:rPr>
        <w:t>ринятый на рассмотрение комплект документов или документы, возвращенные заявителю.</w:t>
      </w:r>
    </w:p>
    <w:p>
      <w:pPr>
        <w:pStyle w:val="Normal"/>
        <w:ind w:firstLine="708"/>
        <w:jc w:val="both"/>
        <w:rPr>
          <w:sz w:val="28"/>
          <w:szCs w:val="28"/>
        </w:rPr>
      </w:pPr>
      <w:r>
        <w:rPr>
          <w:sz w:val="28"/>
          <w:szCs w:val="28"/>
          <w:shd w:fill="auto" w:val="clear"/>
        </w:rPr>
        <w:t> </w:t>
      </w:r>
      <w:r>
        <w:rPr>
          <w:sz w:val="28"/>
          <w:szCs w:val="28"/>
          <w:shd w:fill="auto" w:val="clear"/>
        </w:rPr>
        <w:t xml:space="preserve">3.3.4. </w:t>
      </w:r>
      <w:r>
        <w:rPr>
          <w:color w:themeColor="text1" w:val="000000"/>
          <w:sz w:val="28"/>
          <w:szCs w:val="28"/>
          <w:shd w:fill="auto" w:val="clear"/>
        </w:rPr>
        <w:t>Пр</w:t>
      </w:r>
      <w:r>
        <w:rPr>
          <w:color w:themeColor="text1" w:val="000000"/>
          <w:sz w:val="28"/>
          <w:szCs w:val="28"/>
        </w:rPr>
        <w:t xml:space="preserve">оверка </w:t>
      </w:r>
      <w:r>
        <w:rPr>
          <w:sz w:val="28"/>
          <w:szCs w:val="28"/>
        </w:rPr>
        <w:t xml:space="preserve">комплектности документов и материалов. </w:t>
      </w:r>
    </w:p>
    <w:p>
      <w:pPr>
        <w:pStyle w:val="ConsPlusNormal1"/>
        <w:ind w:firstLine="708"/>
        <w:jc w:val="both"/>
        <w:rPr>
          <w:rFonts w:ascii="Times New Roman" w:hAnsi="Times New Roman" w:cs="Times New Roman"/>
          <w:sz w:val="28"/>
          <w:szCs w:val="28"/>
        </w:rPr>
      </w:pPr>
      <w:r>
        <w:rPr>
          <w:rFonts w:ascii="Times New Roman" w:hAnsi="Times New Roman"/>
          <w:sz w:val="28"/>
          <w:szCs w:val="28"/>
        </w:rPr>
        <w:t>Основанием для начала административной процедуры является поступление документов и материалов в Отдел с отметкой о регистрации.</w:t>
      </w:r>
    </w:p>
    <w:p>
      <w:pPr>
        <w:pStyle w:val="ConsPlusNormal1"/>
        <w:ind w:firstLine="708"/>
        <w:jc w:val="both"/>
        <w:rPr>
          <w:rFonts w:ascii="Times New Roman" w:hAnsi="Times New Roman" w:cs="Times New Roman"/>
          <w:color w:themeColor="text1" w:val="000000"/>
          <w:sz w:val="28"/>
          <w:szCs w:val="28"/>
        </w:rPr>
      </w:pPr>
      <w:r>
        <w:rPr>
          <w:rFonts w:cs="Times New Roman" w:ascii="Times New Roman" w:hAnsi="Times New Roman"/>
          <w:sz w:val="28"/>
          <w:szCs w:val="28"/>
        </w:rPr>
        <w:t>Начальник Отдела назначает ответственного за проверку комплектности материалов, подготовку проекта приказа о создании экспертной комиссии</w:t>
      </w:r>
      <w:r>
        <w:rPr>
          <w:rFonts w:cs="Times New Roman" w:ascii="Times New Roman" w:hAnsi="Times New Roman"/>
          <w:color w:themeColor="text1" w:val="000000"/>
          <w:sz w:val="28"/>
          <w:szCs w:val="28"/>
        </w:rPr>
        <w:t xml:space="preserve">. </w:t>
      </w:r>
    </w:p>
    <w:p>
      <w:pPr>
        <w:pStyle w:val="Normal"/>
        <w:ind w:firstLine="708"/>
        <w:jc w:val="both"/>
        <w:rPr>
          <w:sz w:val="28"/>
          <w:szCs w:val="28"/>
        </w:rPr>
      </w:pPr>
      <w:r>
        <w:rPr>
          <w:sz w:val="28"/>
          <w:szCs w:val="28"/>
        </w:rPr>
        <w:t>Специалист Отдела проверяет факт уплаты заявителем за проведение государственной экспертизы с использованием информации об уплате за проведение государственной экспертизы, содержащейся в</w:t>
      </w:r>
      <w:r>
        <w:rPr>
          <w:sz w:val="28"/>
          <w:szCs w:val="28"/>
          <w:shd w:fill="auto" w:val="clear"/>
        </w:rPr>
        <w:t xml:space="preserve"> системе удаленного финансового документооборота, о</w:t>
      </w:r>
      <w:r>
        <w:rPr>
          <w:sz w:val="28"/>
          <w:szCs w:val="28"/>
        </w:rPr>
        <w:t>существляет проверку комплектности документов и проводит анализ пост</w:t>
      </w:r>
      <w:r>
        <w:rPr>
          <w:sz w:val="28"/>
          <w:szCs w:val="28"/>
          <w:shd w:fill="auto" w:val="clear"/>
        </w:rPr>
        <w:t>упивших документов и материалов на предмет соответствия требованиям, установленным Приложением № 3 к Регламенту.</w:t>
      </w:r>
    </w:p>
    <w:p>
      <w:pPr>
        <w:pStyle w:val="Normal"/>
        <w:ind w:firstLine="708"/>
        <w:jc w:val="both"/>
        <w:rPr>
          <w:highlight w:val="none"/>
          <w:shd w:fill="auto" w:val="clear"/>
        </w:rPr>
      </w:pPr>
      <w:r>
        <w:rPr>
          <w:sz w:val="28"/>
          <w:szCs w:val="28"/>
          <w:shd w:fill="auto" w:val="clear"/>
        </w:rPr>
        <w:t xml:space="preserve">Результат процедуры: </w:t>
      </w:r>
    </w:p>
    <w:p>
      <w:pPr>
        <w:pStyle w:val="Normal"/>
        <w:ind w:firstLine="708"/>
        <w:jc w:val="both"/>
        <w:rPr>
          <w:highlight w:val="none"/>
          <w:shd w:fill="auto" w:val="clear"/>
        </w:rPr>
      </w:pPr>
      <w:r>
        <w:rPr>
          <w:sz w:val="28"/>
          <w:szCs w:val="28"/>
          <w:shd w:fill="auto" w:val="clear"/>
        </w:rPr>
        <w:t>в случае наличия оснований для отказа в предоставлении государственной услуги, предусмотренных Приложением № 4 к Регламенту, направление отказа в предоставлении государственной услуги с указанием причин отказа и возврат материалов заявителю;</w:t>
      </w:r>
    </w:p>
    <w:p>
      <w:pPr>
        <w:pStyle w:val="Normal"/>
        <w:ind w:firstLine="708"/>
        <w:jc w:val="both"/>
        <w:rPr>
          <w:highlight w:val="none"/>
          <w:shd w:fill="auto" w:val="clear"/>
        </w:rPr>
      </w:pPr>
      <w:r>
        <w:rPr>
          <w:sz w:val="28"/>
          <w:szCs w:val="28"/>
          <w:shd w:fill="auto" w:val="clear"/>
        </w:rPr>
        <w:t xml:space="preserve">в случае отсутствия оснований для отказа в предоставлении государственной услуги, предусмотренных Приложением № 4 к Регламенту, принятие решения о создании экспертной комиссии в форме приказа, передача материалов членам экспертной комиссии </w:t>
      </w:r>
      <w:r>
        <w:rPr>
          <w:strike w:val="false"/>
          <w:dstrike w:val="false"/>
          <w:color w:val="000000"/>
          <w:sz w:val="28"/>
          <w:szCs w:val="28"/>
          <w:shd w:fill="auto" w:val="clear"/>
        </w:rPr>
        <w:t xml:space="preserve">(при поступлении материалов, </w:t>
      </w:r>
      <w:r>
        <w:rPr>
          <w:sz w:val="28"/>
          <w:szCs w:val="28"/>
          <w:shd w:fill="auto" w:val="clear"/>
        </w:rPr>
        <w:t xml:space="preserve">за исключением материалов, указанных в пункте 2.11.5. Регламента). </w:t>
      </w:r>
    </w:p>
    <w:p>
      <w:pPr>
        <w:pStyle w:val="Normal"/>
        <w:ind w:firstLine="708"/>
        <w:jc w:val="both"/>
        <w:rPr>
          <w:highlight w:val="none"/>
          <w:shd w:fill="auto" w:val="clear"/>
        </w:rPr>
      </w:pPr>
      <w:r>
        <w:rPr>
          <w:sz w:val="28"/>
          <w:szCs w:val="28"/>
          <w:shd w:fill="auto" w:val="clear"/>
        </w:rPr>
        <w:t>Решение об отказе в предоставлении государственной услуги с указанием причин отказа оформляется по форме согласно приложению № 6 к Регламенту, регистрируется в</w:t>
      </w:r>
      <w:r>
        <w:rPr>
          <w:rFonts w:eastAsia="Calibri"/>
          <w:bCs/>
          <w:sz w:val="28"/>
          <w:szCs w:val="28"/>
          <w:shd w:fill="auto" w:val="clear"/>
          <w:lang w:eastAsia="en-US"/>
        </w:rPr>
        <w:t xml:space="preserve"> «Единой межведомственной системе электронного документооборота Республики Татарстан «Электронное Правительство», подписывается уполномоченным должностным лицом Министерства и направляется любым, выбранным </w:t>
      </w:r>
      <w:r>
        <w:rPr>
          <w:rFonts w:eastAsia="Calibri"/>
          <w:bCs/>
          <w:strike w:val="false"/>
          <w:dstrike w:val="false"/>
          <w:color w:val="000000"/>
          <w:sz w:val="28"/>
          <w:szCs w:val="28"/>
          <w:shd w:fill="auto" w:val="clear"/>
          <w:lang w:eastAsia="en-US"/>
        </w:rPr>
        <w:t xml:space="preserve">заявителем </w:t>
      </w:r>
      <w:r>
        <w:rPr>
          <w:rFonts w:eastAsia="Calibri"/>
          <w:bCs/>
          <w:color w:val="000000"/>
          <w:sz w:val="28"/>
          <w:szCs w:val="28"/>
          <w:shd w:fill="auto" w:val="clear"/>
          <w:lang w:eastAsia="en-US"/>
        </w:rPr>
        <w:t xml:space="preserve"> </w:t>
      </w:r>
      <w:r>
        <w:rPr>
          <w:rFonts w:eastAsia="Calibri"/>
          <w:bCs/>
          <w:sz w:val="28"/>
          <w:szCs w:val="28"/>
          <w:shd w:fill="auto" w:val="clear"/>
          <w:lang w:eastAsia="en-US"/>
        </w:rPr>
        <w:t xml:space="preserve">способом. </w:t>
      </w:r>
    </w:p>
    <w:p>
      <w:pPr>
        <w:pStyle w:val="ConsPlusNormal1"/>
        <w:ind w:firstLine="708"/>
        <w:jc w:val="both"/>
        <w:rPr>
          <w:highlight w:val="none"/>
          <w:shd w:fill="auto" w:val="clear"/>
        </w:rPr>
      </w:pPr>
      <w:r>
        <w:rPr>
          <w:rFonts w:cs="Times New Roman" w:ascii="Times New Roman" w:hAnsi="Times New Roman"/>
          <w:color w:val="000000"/>
          <w:sz w:val="28"/>
          <w:szCs w:val="28"/>
          <w:shd w:fill="auto" w:val="clear"/>
        </w:rPr>
        <w:t>Процедуры, осуществляемые настоящим пунктом осуществляются в течение  трех рабочих дней со дня регистрации заявления и прилагаемых к нему документов и материалов.</w:t>
      </w:r>
    </w:p>
    <w:p>
      <w:pPr>
        <w:pStyle w:val="ConsPlusNormal1"/>
        <w:ind w:firstLine="708"/>
        <w:jc w:val="both"/>
        <w:rPr>
          <w:highlight w:val="none"/>
          <w:shd w:fill="auto" w:val="clear"/>
        </w:rPr>
      </w:pPr>
      <w:r>
        <w:rPr>
          <w:rFonts w:cs="Times New Roman" w:ascii="Times New Roman" w:hAnsi="Times New Roman"/>
          <w:sz w:val="28"/>
          <w:szCs w:val="28"/>
          <w:shd w:fill="auto" w:val="clear"/>
        </w:rPr>
        <w:t>3.3.5.  </w:t>
      </w:r>
      <w:r>
        <w:rPr>
          <w:rFonts w:ascii="Times New Roman" w:hAnsi="Times New Roman"/>
          <w:color w:val="000000"/>
          <w:sz w:val="28"/>
          <w:szCs w:val="28"/>
          <w:shd w:fill="auto" w:val="clear"/>
        </w:rPr>
        <w:t>Формирование и направление межведомственных запросов в органы, участвующие в предоставлении государственной услуги</w:t>
      </w:r>
    </w:p>
    <w:p>
      <w:pPr>
        <w:pStyle w:val="ConsPlusNormal1"/>
        <w:ind w:firstLine="708"/>
        <w:jc w:val="both"/>
        <w:rPr>
          <w:rFonts w:ascii="Times New Roman CYR" w:hAnsi="Times New Roman CYR" w:cs="Times New Roman CYR"/>
          <w:color w:val="000000"/>
          <w:sz w:val="28"/>
          <w:szCs w:val="28"/>
        </w:rPr>
      </w:pPr>
      <w:r>
        <w:rPr>
          <w:rFonts w:cs="Times New Roman CYR" w:ascii="Times New Roman CYR" w:hAnsi="Times New Roman CYR"/>
          <w:strike w:val="false"/>
          <w:dstrike w:val="false"/>
          <w:color w:val="000000"/>
          <w:sz w:val="28"/>
          <w:szCs w:val="28"/>
          <w:shd w:fill="auto" w:val="clear"/>
        </w:rPr>
        <w:t>3.</w:t>
      </w:r>
      <w:r>
        <w:rPr>
          <w:rFonts w:cs="Times New Roman CYR" w:ascii="Times New Roman CYR" w:hAnsi="Times New Roman CYR"/>
          <w:color w:val="000000"/>
          <w:sz w:val="28"/>
          <w:szCs w:val="28"/>
          <w:shd w:fill="auto" w:val="clear"/>
        </w:rPr>
        <w:t>3.5.1. С</w:t>
      </w:r>
      <w:r>
        <w:rPr>
          <w:rFonts w:cs="Times New Roman CYR" w:ascii="Times New Roman CYR" w:hAnsi="Times New Roman CYR"/>
          <w:color w:val="000000"/>
          <w:sz w:val="28"/>
          <w:szCs w:val="28"/>
        </w:rPr>
        <w:t>пециалист Отдела</w:t>
      </w:r>
      <w:r>
        <w:rPr>
          <w:color w:val="000000"/>
          <w:sz w:val="28"/>
          <w:szCs w:val="28"/>
        </w:rPr>
        <w:t xml:space="preserve"> </w:t>
      </w:r>
      <w:r>
        <w:rPr>
          <w:rFonts w:cs="Times New Roman CYR" w:ascii="Times New Roman CYR" w:hAnsi="Times New Roman CYR"/>
          <w:color w:val="000000"/>
          <w:sz w:val="28"/>
          <w:szCs w:val="28"/>
        </w:rPr>
        <w:t>направляет в электронной форме посредством системы межведомственного электронного взаимодействия (далее - СМЭВ) запросы в соответствующие государственные органы, участвующие в пред</w:t>
      </w:r>
      <w:r>
        <w:rPr>
          <w:rFonts w:cs="Times New Roman CYR" w:ascii="Times New Roman CYR" w:hAnsi="Times New Roman CYR"/>
          <w:color w:val="000000"/>
          <w:sz w:val="28"/>
          <w:szCs w:val="28"/>
          <w:shd w:fill="auto" w:val="clear"/>
        </w:rPr>
        <w:t>оставлении государственной услуги, о предоставлении документов, указанных в Приложении №3 к  Регламенту, в случае, если они не представлены заявителем по собственной инициативе:</w:t>
      </w:r>
    </w:p>
    <w:p>
      <w:pPr>
        <w:pStyle w:val="ConsPlusNormal1"/>
        <w:ind w:firstLine="540"/>
        <w:jc w:val="both"/>
        <w:rPr/>
      </w:pPr>
      <w:r>
        <w:rPr>
          <w:rFonts w:cs="Times New Roman" w:ascii="Times New Roman" w:hAnsi="Times New Roman"/>
          <w:sz w:val="28"/>
          <w:szCs w:val="28"/>
          <w:shd w:fill="auto" w:val="clear"/>
        </w:rPr>
        <w:t xml:space="preserve">- о предоставлении копии заключения государственной экспертизы, подготовленное в соответствии с </w:t>
      </w:r>
      <w:hyperlink r:id="rId5">
        <w:r>
          <w:rPr>
            <w:rStyle w:val="ListLabel2"/>
            <w:rFonts w:cs="Times New Roman" w:ascii="Times New Roman" w:hAnsi="Times New Roman"/>
            <w:sz w:val="28"/>
            <w:szCs w:val="28"/>
            <w:shd w:fill="auto" w:val="clear"/>
          </w:rPr>
          <w:t>разделом III</w:t>
        </w:r>
      </w:hyperlink>
      <w:r>
        <w:rPr>
          <w:rFonts w:cs="Times New Roman" w:ascii="Times New Roman" w:hAnsi="Times New Roman"/>
          <w:sz w:val="28"/>
          <w:szCs w:val="28"/>
          <w:shd w:fill="auto" w:val="clear"/>
        </w:rPr>
        <w:t xml:space="preserve"> Правил, в отношении документов и материалов по запасам полезных ископаемых, не относящимся к общераспространенным полезным ископаемым, по такому участку недр, в случае если такое заключение отсутствует в реестре заключений государственной экспертизы (в случае поступления материалов, указанных в пункте 2.11.5 Регламента).</w:t>
      </w:r>
      <w:r>
        <w:rPr>
          <w:shd w:fill="auto" w:val="clear"/>
        </w:rPr>
        <w:t xml:space="preserve"> </w:t>
      </w:r>
      <w:r>
        <w:rPr>
          <w:rFonts w:cs="Times New Roman" w:ascii="Times New Roman" w:hAnsi="Times New Roman"/>
          <w:sz w:val="28"/>
          <w:szCs w:val="28"/>
          <w:shd w:fill="auto" w:val="clear"/>
        </w:rPr>
        <w:t xml:space="preserve">Запрос направляется в </w:t>
      </w:r>
      <w:r>
        <w:rPr>
          <w:rFonts w:cs="Times New Roman" w:ascii="Times New Roman" w:hAnsi="Times New Roman"/>
          <w:sz w:val="28"/>
          <w:szCs w:val="28"/>
          <w:shd w:fill="auto" w:val="clear"/>
          <w:lang w:eastAsia="zh-CN"/>
        </w:rPr>
        <w:t>Департамент по недропользованию по Приволжскому федеральному округу;</w:t>
      </w:r>
    </w:p>
    <w:p>
      <w:pPr>
        <w:pStyle w:val="ConsPlusNormal1"/>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о предоставлении копии горноотводного акта с нанесением границ горного отвода на планово-картографический материал. Запрос направляется в Приволжское управление Федеральной службы по экологическому, технологическому и атомному надзору;</w:t>
      </w:r>
    </w:p>
    <w:p>
      <w:pPr>
        <w:pStyle w:val="ConsPlusNormal1"/>
        <w:ind w:firstLine="708"/>
        <w:jc w:val="both"/>
        <w:rPr>
          <w:rFonts w:ascii="Times New Roman CYR" w:hAnsi="Times New Roman CYR" w:cs="Times New Roman CYR"/>
          <w:color w:val="000000"/>
          <w:sz w:val="28"/>
          <w:szCs w:val="28"/>
        </w:rPr>
      </w:pPr>
      <w:r>
        <w:rPr>
          <w:rFonts w:cs="Times New Roman" w:ascii="Times New Roman" w:hAnsi="Times New Roman"/>
          <w:sz w:val="28"/>
          <w:szCs w:val="28"/>
        </w:rPr>
        <w:t>- о предоставлении копии санитарно-эпидемиологического (или экспертного санитарного) заключения о соответствии качества воды и зон санитарной охраны государственным санитарно-эпидемиологическим правилам и нормативам для питьевых подземных вод. Запрос направляется в Управление Федеральной службы по надзору в сфере защиты прав потребителей и благополучия человека по Республике Татарстан (Татарстан).</w:t>
      </w:r>
      <w:r>
        <w:rPr>
          <w:rFonts w:cs="Times New Roman CYR" w:ascii="Times New Roman CYR" w:hAnsi="Times New Roman CYR"/>
          <w:color w:val="000000"/>
          <w:sz w:val="28"/>
          <w:szCs w:val="28"/>
        </w:rPr>
        <w:t xml:space="preserve"> </w:t>
      </w:r>
    </w:p>
    <w:p>
      <w:pPr>
        <w:pStyle w:val="Normal"/>
        <w:widowControl w:val="false"/>
        <w:ind w:firstLine="708"/>
        <w:jc w:val="both"/>
        <w:rPr>
          <w:sz w:val="28"/>
          <w:szCs w:val="28"/>
        </w:rPr>
      </w:pPr>
      <w:r>
        <w:rPr>
          <w:sz w:val="28"/>
          <w:szCs w:val="28"/>
        </w:rPr>
        <w:t>Межведомственный информационный запрос направляется в указанные органы с целью предоставления государственной услуги заявителю.</w:t>
      </w:r>
    </w:p>
    <w:p>
      <w:pPr>
        <w:pStyle w:val="ConsPlusNormal1"/>
        <w:ind w:firstLine="708"/>
        <w:jc w:val="both"/>
        <w:rPr>
          <w:rFonts w:ascii="Times New Roman" w:hAnsi="Times New Roman" w:cs="Times New Roman"/>
          <w:color w:val="000000"/>
          <w:sz w:val="28"/>
          <w:szCs w:val="28"/>
        </w:rPr>
      </w:pPr>
      <w:r>
        <w:rPr>
          <w:rFonts w:cs="Times New Roman" w:ascii="Times New Roman" w:hAnsi="Times New Roman"/>
          <w:sz w:val="28"/>
          <w:szCs w:val="28"/>
        </w:rPr>
        <w:t>Процедуры, устанавливаемые настоящим пунктом, выполняются в день регистрации заявления и приложенных к заявлению документов и материалов.</w:t>
      </w:r>
      <w:r>
        <w:rPr>
          <w:rFonts w:cs="Times New Roman" w:ascii="Times New Roman" w:hAnsi="Times New Roman"/>
          <w:color w:val="000000"/>
          <w:sz w:val="28"/>
          <w:szCs w:val="28"/>
        </w:rPr>
        <w:t xml:space="preserve"> </w:t>
      </w:r>
    </w:p>
    <w:p>
      <w:pPr>
        <w:pStyle w:val="ConsPlusNormal1"/>
        <w:ind w:firstLine="708"/>
        <w:jc w:val="both"/>
        <w:rPr>
          <w:highlight w:val="none"/>
          <w:shd w:fill="auto" w:val="clear"/>
        </w:rPr>
      </w:pPr>
      <w:r>
        <w:rPr>
          <w:rFonts w:cs="Times New Roman" w:ascii="Times New Roman" w:hAnsi="Times New Roman"/>
          <w:color w:val="000000"/>
          <w:sz w:val="28"/>
          <w:szCs w:val="28"/>
          <w:shd w:fill="auto" w:val="clear"/>
        </w:rPr>
        <w:t xml:space="preserve">Результат процедуры: направленные запросы в соответствующие государственные органы в рамках межведомственного взаимодействия. </w:t>
      </w:r>
    </w:p>
    <w:p>
      <w:pPr>
        <w:pStyle w:val="Normal"/>
        <w:widowControl w:val="false"/>
        <w:ind w:firstLine="709"/>
        <w:jc w:val="both"/>
        <w:rPr>
          <w:highlight w:val="none"/>
          <w:shd w:fill="auto" w:val="clear"/>
        </w:rPr>
      </w:pPr>
      <w:r>
        <w:rPr>
          <w:sz w:val="28"/>
          <w:szCs w:val="28"/>
          <w:shd w:fill="auto" w:val="clear"/>
        </w:rPr>
        <w:t>3.3.5.2. По межведомственным запросам документы (их копии или сведения, содержащиеся в них), предусмотренные Приложением  Регламента, предоставляются органами, в распоряжении которых находятся эти документы в электронной форме, в соответствии с постановлением  Правительства Российской Федерации  от 23 июня 2021 г.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срок не позднее 48 часов с момента направления соответствующего межведомственного запроса.</w:t>
      </w:r>
    </w:p>
    <w:p>
      <w:pPr>
        <w:pStyle w:val="Normal"/>
        <w:widowControl w:val="false"/>
        <w:ind w:hanging="0"/>
        <w:jc w:val="both"/>
        <w:rPr>
          <w:highlight w:val="none"/>
          <w:shd w:fill="auto" w:val="clear"/>
        </w:rPr>
      </w:pPr>
      <w:r>
        <w:rPr>
          <w:sz w:val="28"/>
          <w:szCs w:val="28"/>
          <w:shd w:fill="auto" w:val="clear"/>
        </w:rPr>
        <w:tab/>
        <w:t>3.3.5.3. Межведомственное информационное взаимодействие может осуществляться на бумажном носителе:</w:t>
      </w:r>
    </w:p>
    <w:p>
      <w:pPr>
        <w:pStyle w:val="Normal"/>
        <w:widowControl w:val="false"/>
        <w:ind w:firstLine="709"/>
        <w:jc w:val="both"/>
        <w:rPr>
          <w:sz w:val="28"/>
          <w:szCs w:val="28"/>
        </w:rPr>
      </w:pPr>
      <w:r>
        <w:rPr>
          <w:sz w:val="28"/>
          <w:szCs w:val="28"/>
          <w:shd w:fill="auto" w:val="clear"/>
        </w:rPr>
        <w:t>1) при невозможности осуществления межведомственного информационного взаимодействия в электронной форме в</w:t>
      </w:r>
      <w:r>
        <w:rPr>
          <w:sz w:val="28"/>
          <w:szCs w:val="28"/>
        </w:rPr>
        <w:t xml:space="preserve"> связи с отсутствием запрашиваемых сведений в электронной форме;</w:t>
      </w:r>
    </w:p>
    <w:p>
      <w:pPr>
        <w:pStyle w:val="Normal"/>
        <w:widowControl w:val="false"/>
        <w:ind w:firstLine="709"/>
        <w:jc w:val="both"/>
        <w:rPr>
          <w:sz w:val="28"/>
          <w:szCs w:val="28"/>
        </w:rPr>
      </w:pPr>
      <w:r>
        <w:rPr>
          <w:sz w:val="28"/>
          <w:szCs w:val="28"/>
        </w:rPr>
        <w:t xml:space="preserve">2) при необходимости представления оригиналов документов на бумажном носителе при направлении межведомственного запроса. </w:t>
      </w:r>
    </w:p>
    <w:p>
      <w:pPr>
        <w:pStyle w:val="Normal"/>
        <w:widowControl w:val="false"/>
        <w:ind w:firstLine="709"/>
        <w:jc w:val="both"/>
        <w:rPr>
          <w:sz w:val="28"/>
          <w:szCs w:val="28"/>
        </w:rPr>
      </w:pPr>
      <w:r>
        <w:rPr>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w:t>
      </w:r>
      <w:r>
        <w:rPr>
          <w:sz w:val="28"/>
          <w:szCs w:val="28"/>
          <w:shd w:fill="auto" w:val="clear"/>
        </w:rPr>
        <w:t>ом Приложением №3 к Ре</w:t>
      </w:r>
      <w:r>
        <w:rPr>
          <w:sz w:val="28"/>
          <w:szCs w:val="28"/>
        </w:rPr>
        <w:t>гламенту, предоставляются органами, в распоряжении которых находятся эти документы.</w:t>
      </w:r>
    </w:p>
    <w:p>
      <w:pPr>
        <w:pStyle w:val="Normal"/>
        <w:widowControl w:val="false"/>
        <w:ind w:firstLine="709"/>
        <w:jc w:val="both"/>
        <w:rPr>
          <w:sz w:val="28"/>
          <w:szCs w:val="28"/>
        </w:rPr>
      </w:pPr>
      <w:r>
        <w:rPr>
          <w:sz w:val="28"/>
          <w:szCs w:val="28"/>
        </w:rPr>
        <w:t>Срок подготовки и направления ответа на межведомственные запросы в соответствии с частью 3 статьи 7</w:t>
      </w:r>
      <w:r>
        <w:rPr>
          <w:position w:val="0"/>
          <w:sz w:val="28"/>
          <w:sz w:val="28"/>
          <w:szCs w:val="28"/>
          <w:vertAlign w:val="baseline"/>
        </w:rPr>
        <w:t>.2</w:t>
      </w:r>
      <w:r>
        <w:rPr>
          <w:sz w:val="28"/>
          <w:szCs w:val="28"/>
        </w:rPr>
        <w:t xml:space="preserve"> Федерального закона № 210-ФЗ не может превышать пять рабочих дней со дня поступления межведомственного запроса. </w:t>
        <w:tab/>
        <w:tab/>
      </w:r>
      <w:r>
        <w:rPr>
          <w:sz w:val="28"/>
          <w:szCs w:val="28"/>
          <w:shd w:fill="auto" w:val="clear"/>
        </w:rPr>
        <w:t xml:space="preserve">Результат </w:t>
      </w:r>
      <w:r>
        <w:rPr>
          <w:color w:val="FF0000"/>
          <w:sz w:val="28"/>
          <w:szCs w:val="28"/>
          <w:shd w:fill="auto" w:val="clear"/>
        </w:rPr>
        <w:t xml:space="preserve"> </w:t>
      </w:r>
      <w:r>
        <w:rPr>
          <w:sz w:val="28"/>
          <w:szCs w:val="28"/>
          <w:shd w:fill="auto" w:val="clear"/>
        </w:rPr>
        <w:t>процедуры: по</w:t>
      </w:r>
      <w:r>
        <w:rPr>
          <w:sz w:val="28"/>
          <w:szCs w:val="28"/>
        </w:rPr>
        <w:t>лучение запрашиваемых документов (их копий или сведений, содержащихся в них), либо уведомление об отказе, направленные должностному лицу, ответственному за направление межведомственных запросов.</w:t>
      </w:r>
    </w:p>
    <w:p>
      <w:pPr>
        <w:pStyle w:val="Normal"/>
        <w:widowControl w:val="false"/>
        <w:ind w:firstLine="709"/>
        <w:jc w:val="both"/>
        <w:rPr>
          <w:sz w:val="28"/>
          <w:szCs w:val="28"/>
        </w:rPr>
      </w:pPr>
      <w:r>
        <w:rPr>
          <w:sz w:val="28"/>
          <w:szCs w:val="28"/>
        </w:rPr>
        <w:t>Целями использования сведений являются установление достоверности представленных заявителем документов, а также принятие решений, исключающих нару</w:t>
      </w:r>
      <w:r>
        <w:rPr>
          <w:sz w:val="28"/>
          <w:szCs w:val="28"/>
          <w:shd w:fill="auto" w:val="clear"/>
        </w:rPr>
        <w:t>шение законодательства и прав заявителя.</w:t>
      </w:r>
    </w:p>
    <w:p>
      <w:pPr>
        <w:pStyle w:val="ConsPlusNormal1"/>
        <w:ind w:firstLine="708"/>
        <w:jc w:val="both"/>
        <w:rPr>
          <w:highlight w:val="none"/>
          <w:shd w:fill="auto" w:val="clear"/>
        </w:rPr>
      </w:pPr>
      <w:r>
        <w:rPr>
          <w:rFonts w:cs="Times New Roman" w:ascii="Times New Roman" w:hAnsi="Times New Roman"/>
          <w:sz w:val="28"/>
          <w:szCs w:val="28"/>
          <w:shd w:fill="auto" w:val="clear"/>
        </w:rPr>
        <w:t>3.3.6. Проведение государственной экспертизы, утверждение заключения государственной экспертизы</w:t>
      </w:r>
    </w:p>
    <w:p>
      <w:pPr>
        <w:pStyle w:val="ConsPlusNormal1"/>
        <w:ind w:firstLine="708"/>
        <w:jc w:val="both"/>
        <w:rPr>
          <w:rFonts w:ascii="Times New Roman" w:hAnsi="Times New Roman"/>
          <w:color w:val="000000"/>
          <w:sz w:val="28"/>
          <w:szCs w:val="28"/>
        </w:rPr>
      </w:pPr>
      <w:r>
        <w:rPr>
          <w:rFonts w:ascii="Times New Roman" w:hAnsi="Times New Roman"/>
          <w:color w:val="000000"/>
          <w:sz w:val="28"/>
          <w:szCs w:val="28"/>
          <w:shd w:fill="auto" w:val="clear"/>
        </w:rPr>
        <w:t>3.3.6.1. О</w:t>
      </w:r>
      <w:r>
        <w:rPr>
          <w:rFonts w:ascii="Times New Roman" w:hAnsi="Times New Roman"/>
          <w:color w:val="000000"/>
          <w:sz w:val="28"/>
          <w:szCs w:val="28"/>
        </w:rPr>
        <w:t>снованием для начала исполнения административной процедуры является поступление документов и материалов, соответствующих требованиям, установленны</w:t>
      </w:r>
      <w:r>
        <w:rPr>
          <w:rFonts w:ascii="Times New Roman" w:hAnsi="Times New Roman"/>
          <w:color w:val="000000"/>
          <w:sz w:val="28"/>
          <w:szCs w:val="28"/>
          <w:shd w:fill="auto" w:val="clear"/>
        </w:rPr>
        <w:t>м Приложением №3 к  Ре</w:t>
      </w:r>
      <w:r>
        <w:rPr>
          <w:rFonts w:ascii="Times New Roman" w:hAnsi="Times New Roman"/>
          <w:color w:val="000000"/>
          <w:sz w:val="28"/>
          <w:szCs w:val="28"/>
        </w:rPr>
        <w:t xml:space="preserve">гламенту. </w:t>
      </w:r>
    </w:p>
    <w:p>
      <w:pPr>
        <w:pStyle w:val="ConsPlusNormal1"/>
        <w:ind w:firstLine="680" w:left="57" w:right="57"/>
        <w:jc w:val="both"/>
        <w:rPr/>
      </w:pPr>
      <w:r>
        <w:rPr>
          <w:rFonts w:cs="Times New Roman" w:ascii="Times New Roman" w:hAnsi="Times New Roman"/>
          <w:color w:val="000000"/>
          <w:sz w:val="28"/>
          <w:szCs w:val="28"/>
        </w:rPr>
        <w:t>Для проведения  государственной экспертиз</w:t>
      </w:r>
      <w:r>
        <w:rPr>
          <w:rFonts w:cs="Times New Roman" w:ascii="Times New Roman" w:hAnsi="Times New Roman"/>
          <w:color w:val="000000"/>
          <w:sz w:val="28"/>
          <w:szCs w:val="28"/>
          <w:shd w:fill="auto" w:val="clear"/>
        </w:rPr>
        <w:t xml:space="preserve">ы создается </w:t>
      </w:r>
      <w:r>
        <w:rPr>
          <w:rFonts w:cs="Times New Roman" w:ascii="Times New Roman" w:hAnsi="Times New Roman"/>
          <w:color w:val="000000"/>
          <w:sz w:val="28"/>
          <w:szCs w:val="28"/>
        </w:rPr>
        <w:t>экспертная комиссия, состав которой утверждается приказом Министерства.</w:t>
      </w:r>
    </w:p>
    <w:p>
      <w:pPr>
        <w:pStyle w:val="ConsPlusNormal1"/>
        <w:ind w:firstLine="680" w:left="57" w:right="57"/>
        <w:jc w:val="both"/>
        <w:rPr/>
      </w:pPr>
      <w:r>
        <w:rPr>
          <w:rFonts w:cs="Times New Roman" w:ascii="Times New Roman" w:hAnsi="Times New Roman"/>
          <w:color w:val="000000"/>
          <w:sz w:val="28"/>
          <w:szCs w:val="28"/>
        </w:rPr>
        <w:t xml:space="preserve">Положение об экспертной комиссии при проведении государственной экспертизы утверждается приказом Министерства. </w:t>
      </w:r>
    </w:p>
    <w:p>
      <w:pPr>
        <w:pStyle w:val="ConsPlusNormal1"/>
        <w:ind w:firstLine="680" w:left="57" w:right="57"/>
        <w:jc w:val="both"/>
        <w:rPr>
          <w:highlight w:val="none"/>
          <w:shd w:fill="auto" w:val="clear"/>
        </w:rPr>
      </w:pPr>
      <w:r>
        <w:rPr>
          <w:rFonts w:cs="Times New Roman" w:ascii="Times New Roman" w:hAnsi="Times New Roman"/>
          <w:color w:val="000000"/>
          <w:sz w:val="28"/>
          <w:szCs w:val="28"/>
          <w:shd w:fill="auto" w:val="clear"/>
        </w:rPr>
        <w:t>Процедура, установленная настоящим пунктом, осуществляется в день окончания процедуры, указанной в пункте 3.3.3 Регламента.</w:t>
      </w:r>
    </w:p>
    <w:p>
      <w:pPr>
        <w:pStyle w:val="ConsPlusNormal1"/>
        <w:ind w:firstLine="680" w:left="57" w:right="57"/>
        <w:jc w:val="both"/>
        <w:rPr>
          <w:highlight w:val="none"/>
          <w:shd w:fill="auto" w:val="clear"/>
        </w:rPr>
      </w:pPr>
      <w:r>
        <w:rPr>
          <w:rFonts w:cs="Times New Roman" w:ascii="Times New Roman" w:hAnsi="Times New Roman"/>
          <w:color w:val="000000"/>
          <w:sz w:val="28"/>
          <w:szCs w:val="28"/>
          <w:shd w:fill="auto" w:val="clear"/>
        </w:rPr>
        <w:t>Результат процедуры: утвержденный приказ о создании экспертной комиссии.</w:t>
      </w:r>
    </w:p>
    <w:p>
      <w:pPr>
        <w:pStyle w:val="ConsPlusNormal1"/>
        <w:ind w:firstLine="680" w:left="57" w:right="57"/>
        <w:jc w:val="both"/>
        <w:rPr/>
      </w:pPr>
      <w:r>
        <w:rPr>
          <w:rFonts w:cs="Times New Roman" w:ascii="Times New Roman" w:hAnsi="Times New Roman"/>
          <w:color w:val="000000"/>
          <w:sz w:val="28"/>
          <w:szCs w:val="28"/>
          <w:shd w:fill="auto" w:val="clear"/>
        </w:rPr>
        <w:t>3.3.6.2. Члены</w:t>
      </w:r>
      <w:r>
        <w:rPr>
          <w:rFonts w:cs="Times New Roman" w:ascii="Times New Roman" w:hAnsi="Times New Roman"/>
          <w:color w:val="000000"/>
          <w:sz w:val="28"/>
          <w:szCs w:val="28"/>
        </w:rPr>
        <w:t xml:space="preserve"> экспертной комиссии изучают материалы, представленные на государственную экспертизу.</w:t>
      </w:r>
    </w:p>
    <w:p>
      <w:pPr>
        <w:pStyle w:val="ConsPlusNormal1"/>
        <w:ind w:firstLine="680" w:left="57" w:right="57"/>
        <w:jc w:val="both"/>
        <w:rPr/>
      </w:pPr>
      <w:r>
        <w:rPr>
          <w:rFonts w:cs="Times New Roman" w:ascii="Times New Roman" w:hAnsi="Times New Roman"/>
          <w:color w:val="000000"/>
          <w:sz w:val="28"/>
          <w:szCs w:val="28"/>
        </w:rPr>
        <w:t xml:space="preserve">Срок проведения государственной экспертизы определяется в зависимости от трудоемкости экспертных работ и объема предоставленных материалов, но не должен превышать 20 рабочих дней </w:t>
      </w:r>
      <w:r>
        <w:rPr>
          <w:rFonts w:cs="Times New Roman" w:ascii="Times New Roman" w:hAnsi="Times New Roman"/>
          <w:color w:val="000000"/>
          <w:sz w:val="28"/>
          <w:szCs w:val="28"/>
          <w:shd w:fill="auto" w:val="clear"/>
        </w:rPr>
        <w:t xml:space="preserve">с даты создания комиссии. </w:t>
      </w:r>
    </w:p>
    <w:p>
      <w:pPr>
        <w:pStyle w:val="ConsPlusNormal1"/>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shd w:fill="auto" w:val="clear"/>
        </w:rPr>
        <w:t xml:space="preserve">3.3.6.3. В случае необходимости Министерство </w:t>
      </w:r>
      <w:r>
        <w:rPr>
          <w:rFonts w:cs="Times New Roman" w:ascii="Times New Roman" w:hAnsi="Times New Roman"/>
          <w:strike w:val="false"/>
          <w:dstrike w:val="false"/>
          <w:color w:val="FF0000"/>
          <w:sz w:val="28"/>
          <w:szCs w:val="28"/>
          <w:shd w:fill="auto" w:val="clear"/>
        </w:rPr>
        <w:t xml:space="preserve"> </w:t>
      </w:r>
      <w:r>
        <w:rPr>
          <w:rFonts w:cs="Times New Roman" w:ascii="Times New Roman" w:hAnsi="Times New Roman"/>
          <w:strike w:val="false"/>
          <w:dstrike w:val="false"/>
          <w:color w:val="000000"/>
          <w:sz w:val="28"/>
          <w:szCs w:val="28"/>
          <w:shd w:fill="auto" w:val="clear"/>
        </w:rPr>
        <w:t>запрашивает</w:t>
      </w:r>
      <w:r>
        <w:rPr>
          <w:rFonts w:cs="Times New Roman" w:ascii="Times New Roman" w:hAnsi="Times New Roman"/>
          <w:color w:val="000000"/>
          <w:sz w:val="28"/>
          <w:szCs w:val="28"/>
          <w:shd w:fill="auto" w:val="clear"/>
        </w:rPr>
        <w:t xml:space="preserve"> у Заявителя дополнительную информацию, уточняющую документы и материалы, представленные заявителем. При этом срок проведения экспертизы продлевается, но</w:t>
      </w:r>
      <w:r>
        <w:rPr>
          <w:rFonts w:cs="Times New Roman" w:ascii="Times New Roman" w:hAnsi="Times New Roman"/>
          <w:color w:val="000000"/>
          <w:sz w:val="28"/>
          <w:szCs w:val="28"/>
        </w:rPr>
        <w:t xml:space="preserve"> не более чем на 20 рабочих дней, о чем уведомляется заявитель путем направления ему соответствующего уведомления способом, которым были поданы материалы на проведение государственной экспертизы.</w:t>
      </w:r>
    </w:p>
    <w:p>
      <w:pPr>
        <w:pStyle w:val="ConsPlusNormal1"/>
        <w:ind w:firstLine="708"/>
        <w:jc w:val="both"/>
        <w:rPr>
          <w:rFonts w:ascii="Times New Roman" w:hAnsi="Times New Roman" w:cs="Times New Roman"/>
          <w:color w:val="000000"/>
          <w:sz w:val="28"/>
          <w:szCs w:val="28"/>
          <w:highlight w:val="cyan"/>
        </w:rPr>
      </w:pPr>
      <w:r>
        <w:rPr>
          <w:rFonts w:cs="Times New Roman" w:ascii="Times New Roman" w:hAnsi="Times New Roman"/>
          <w:color w:val="000000"/>
          <w:sz w:val="28"/>
          <w:szCs w:val="28"/>
          <w:shd w:fill="auto" w:val="clear"/>
        </w:rPr>
        <w:t xml:space="preserve">3.3.6.4. </w:t>
      </w:r>
      <w:r>
        <w:rPr>
          <w:rFonts w:cs="Times New Roman" w:ascii="Times New Roman" w:hAnsi="Times New Roman"/>
          <w:sz w:val="28"/>
          <w:szCs w:val="28"/>
          <w:shd w:fill="auto" w:val="clear"/>
        </w:rPr>
        <w:t>Ре</w:t>
      </w:r>
      <w:r>
        <w:rPr>
          <w:rFonts w:cs="Times New Roman" w:ascii="Times New Roman" w:hAnsi="Times New Roman"/>
          <w:sz w:val="28"/>
          <w:szCs w:val="28"/>
        </w:rPr>
        <w:t>зультаты государственной экспертизы излагаются в заключении государственной экспертизы, которое подписывается членами экспертной комиссии.</w:t>
      </w:r>
    </w:p>
    <w:p>
      <w:pPr>
        <w:pStyle w:val="ConsPlusNormal1"/>
        <w:ind w:firstLine="708"/>
        <w:jc w:val="both"/>
        <w:rPr/>
      </w:pPr>
      <w:r>
        <w:rPr>
          <w:rFonts w:cs="Times New Roman" w:ascii="Times New Roman" w:hAnsi="Times New Roman"/>
          <w:sz w:val="28"/>
          <w:szCs w:val="28"/>
        </w:rPr>
        <w:t xml:space="preserve">При несогласии отдельных членов экспертной комиссии с заключением государственной экспертизы, подготовленным экспертной комиссией, они подписывают заключение с пометкой «особое мнение». Особое мнение оформляется отдельным документом, содержащим его обоснование и являющимся приложением к заключению государственной экспертизы. </w:t>
      </w:r>
    </w:p>
    <w:p>
      <w:pPr>
        <w:pStyle w:val="ConsPlusNormal1"/>
        <w:ind w:firstLine="708"/>
        <w:jc w:val="both"/>
        <w:rPr>
          <w:rFonts w:ascii="Times New Roman" w:hAnsi="Times New Roman" w:cs="Times New Roman"/>
          <w:sz w:val="28"/>
          <w:szCs w:val="28"/>
        </w:rPr>
      </w:pPr>
      <w:r>
        <w:rPr>
          <w:rFonts w:cs="Times New Roman" w:ascii="Times New Roman" w:hAnsi="Times New Roman"/>
          <w:color w:val="000000"/>
          <w:sz w:val="28"/>
          <w:szCs w:val="28"/>
        </w:rPr>
        <w:t xml:space="preserve">Заключение государственной экспертизы подготавливается с учетом раздела IV Правил. </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В случае если представленные документы и материалы по своему содержанию, обоснованности и объему не позволяют дать объективную оценку количества и качества запасов общераспространенных полезных ископаемых и подземных вод, геологической информации о предоставляемых в пользование участках недр, геологической информации об участках недр, пригодных для строительства и эксплуатации подземных сооружений, не связанных с добычей полезных ископаемых,  заключение государственной экспертизы должно содержать указание о необходимости соответствующей доработки документов и материалов.</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xml:space="preserve">Заключение, подготовленное экспертной комиссией, в </w:t>
      </w:r>
      <w:r>
        <w:rPr>
          <w:rFonts w:eastAsia="Calibri" w:eastAsiaTheme="minorHAnsi"/>
          <w:sz w:val="28"/>
          <w:szCs w:val="28"/>
          <w:shd w:fill="auto" w:val="clear"/>
          <w:lang w:eastAsia="en-US"/>
        </w:rPr>
        <w:t>течение пяти рабочих дней с даты подписания его членами экспертной комиссии утверждается Министром  или лицом, его замещающим.</w:t>
      </w:r>
    </w:p>
    <w:p>
      <w:pPr>
        <w:pStyle w:val="Normal"/>
        <w:ind w:firstLine="709"/>
        <w:jc w:val="both"/>
        <w:rPr>
          <w:sz w:val="28"/>
          <w:szCs w:val="28"/>
        </w:rPr>
      </w:pPr>
      <w:r>
        <w:rPr>
          <w:sz w:val="28"/>
          <w:szCs w:val="28"/>
          <w:shd w:fill="auto" w:val="clear"/>
        </w:rPr>
        <w:t xml:space="preserve">Результат процедуры: </w:t>
      </w:r>
      <w:r>
        <w:rPr>
          <w:rFonts w:eastAsia="Calibri" w:eastAsiaTheme="minorHAnsi"/>
          <w:sz w:val="28"/>
          <w:szCs w:val="28"/>
          <w:shd w:fill="auto" w:val="clear"/>
          <w:lang w:eastAsia="en-US"/>
        </w:rPr>
        <w:t xml:space="preserve">утвержденное </w:t>
      </w:r>
      <w:r>
        <w:rPr>
          <w:sz w:val="28"/>
          <w:szCs w:val="28"/>
          <w:shd w:fill="auto" w:val="clear"/>
        </w:rPr>
        <w:t>заключе</w:t>
      </w:r>
      <w:r>
        <w:rPr>
          <w:sz w:val="28"/>
          <w:szCs w:val="28"/>
        </w:rPr>
        <w:t>ние государственной экспертизы.</w:t>
      </w:r>
    </w:p>
    <w:p>
      <w:pPr>
        <w:pStyle w:val="Normal"/>
        <w:ind w:firstLine="709"/>
        <w:jc w:val="both"/>
        <w:rPr>
          <w:highlight w:val="none"/>
          <w:shd w:fill="auto" w:val="clear"/>
        </w:rPr>
      </w:pPr>
      <w:r>
        <w:rPr>
          <w:color w:val="000000"/>
          <w:sz w:val="28"/>
          <w:szCs w:val="28"/>
          <w:shd w:fill="auto" w:val="clear"/>
        </w:rPr>
        <w:t xml:space="preserve">3.3.7. Выдача (направление) заявителю </w:t>
      </w:r>
      <w:r>
        <w:rPr>
          <w:sz w:val="28"/>
          <w:szCs w:val="28"/>
          <w:shd w:fill="auto" w:val="clear"/>
        </w:rPr>
        <w:t>результата государственной услуги</w:t>
      </w:r>
    </w:p>
    <w:p>
      <w:pPr>
        <w:pStyle w:val="Normal"/>
        <w:jc w:val="both"/>
        <w:rPr>
          <w:sz w:val="28"/>
          <w:szCs w:val="28"/>
        </w:rPr>
      </w:pPr>
      <w:r>
        <w:rPr>
          <w:sz w:val="28"/>
          <w:szCs w:val="28"/>
          <w:shd w:fill="auto" w:val="clear"/>
        </w:rPr>
        <w:tab/>
        <w:t>Специалист Отдела  в течение пяти раб</w:t>
      </w:r>
      <w:r>
        <w:rPr>
          <w:sz w:val="28"/>
          <w:szCs w:val="28"/>
        </w:rPr>
        <w:t>очих дней с даты утверждения заключения государственной экспертизы Министром или лицом, его замещающим направляет (выдает) заявителю заключение государственной экспертизы с сопроводительным письмом нарочно либо способом, указанным в заявлении о предоставлении государственной услуги (</w:t>
      </w:r>
      <w:r>
        <w:rPr>
          <w:rFonts w:eastAsia="Calibri" w:eastAsiaTheme="minorHAnsi"/>
          <w:sz w:val="28"/>
          <w:szCs w:val="28"/>
          <w:lang w:eastAsia="en-US"/>
        </w:rPr>
        <w:t>в письменной форме по почтовому адресу, в форме электронного документа по адресу электронной почты</w:t>
      </w:r>
      <w:r>
        <w:rPr/>
        <w:t xml:space="preserve"> </w:t>
      </w:r>
      <w:r>
        <w:rPr>
          <w:rFonts w:eastAsia="Calibri" w:eastAsiaTheme="minorHAnsi"/>
          <w:sz w:val="28"/>
          <w:szCs w:val="28"/>
          <w:lang w:eastAsia="en-US"/>
        </w:rPr>
        <w:t xml:space="preserve">и (или) в личный кабинет заявителя на </w:t>
      </w:r>
      <w:r>
        <w:rPr>
          <w:rFonts w:eastAsia="Calibri" w:cs="Times New Roman"/>
          <w:b w:val="false"/>
          <w:bCs/>
          <w:i w:val="false"/>
          <w:caps w:val="false"/>
          <w:smallCaps w:val="false"/>
          <w:spacing w:val="0"/>
          <w:sz w:val="28"/>
          <w:szCs w:val="28"/>
          <w:shd w:fill="auto" w:val="clear"/>
          <w:lang w:eastAsia="zh-CN"/>
        </w:rPr>
        <w:t>Республиканском портале</w:t>
      </w:r>
      <w:r>
        <w:rPr>
          <w:rFonts w:eastAsia="Calibri" w:eastAsiaTheme="minorHAnsi"/>
          <w:sz w:val="28"/>
          <w:szCs w:val="28"/>
          <w:lang w:eastAsia="en-US"/>
        </w:rPr>
        <w:t>, в личный кабинет недропользователя (после реализации данной функции)</w:t>
      </w:r>
      <w:r>
        <w:rPr>
          <w:sz w:val="28"/>
          <w:szCs w:val="28"/>
        </w:rPr>
        <w:t xml:space="preserve">. </w:t>
      </w:r>
    </w:p>
    <w:p>
      <w:pPr>
        <w:pStyle w:val="ConsPlusNormal1"/>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shd w:fill="auto" w:val="clear"/>
        </w:rPr>
        <w:t>Результат процедуры: напр</w:t>
      </w:r>
      <w:r>
        <w:rPr>
          <w:rFonts w:cs="Times New Roman" w:ascii="Times New Roman" w:hAnsi="Times New Roman"/>
          <w:color w:val="000000"/>
          <w:sz w:val="28"/>
          <w:szCs w:val="28"/>
        </w:rPr>
        <w:t>авленное (выданное) заявителю заключение государственной экспертизы с сопроводительным письмом.</w:t>
      </w:r>
    </w:p>
    <w:p>
      <w:pPr>
        <w:pStyle w:val="Normal"/>
        <w:ind w:firstLine="709"/>
        <w:jc w:val="both"/>
        <w:rPr>
          <w:sz w:val="28"/>
          <w:szCs w:val="28"/>
        </w:rPr>
      </w:pPr>
      <w:r>
        <w:rPr>
          <w:sz w:val="28"/>
          <w:szCs w:val="28"/>
          <w:shd w:fill="auto" w:val="clear"/>
        </w:rPr>
        <w:t>3.3.8. И</w:t>
      </w:r>
      <w:r>
        <w:rPr>
          <w:sz w:val="28"/>
          <w:szCs w:val="28"/>
        </w:rPr>
        <w:t>справление технической ошибки (описок, опечаток, грамматической или арифметической ошибки)</w:t>
      </w:r>
    </w:p>
    <w:p>
      <w:pPr>
        <w:pStyle w:val="ConsPlusNormal1"/>
        <w:ind w:hanging="0"/>
        <w:jc w:val="both"/>
        <w:rPr>
          <w:rFonts w:ascii="Times New Roman" w:hAnsi="Times New Roman" w:cs="Times New Roman"/>
          <w:sz w:val="28"/>
          <w:szCs w:val="28"/>
        </w:rPr>
      </w:pPr>
      <w:r>
        <w:rPr>
          <w:rFonts w:cs="Times New Roman" w:ascii="Times New Roman" w:hAnsi="Times New Roman"/>
          <w:strike w:val="false"/>
          <w:dstrike w:val="false"/>
          <w:sz w:val="28"/>
          <w:szCs w:val="28"/>
          <w:shd w:fill="auto" w:val="clear"/>
        </w:rPr>
        <w:tab/>
      </w:r>
      <w:r>
        <w:rPr>
          <w:rFonts w:cs="Times New Roman" w:ascii="Times New Roman" w:hAnsi="Times New Roman"/>
          <w:sz w:val="28"/>
          <w:szCs w:val="28"/>
          <w:shd w:fill="auto" w:val="clear"/>
        </w:rPr>
        <w:t xml:space="preserve">3.3.8.1. </w:t>
      </w:r>
      <w:r>
        <w:rPr>
          <w:rFonts w:cs="Times New Roman" w:ascii="Times New Roman" w:hAnsi="Times New Roman"/>
          <w:sz w:val="28"/>
          <w:szCs w:val="28"/>
        </w:rPr>
        <w:t>В случае обнаружения технической ошибки в документе, являющимся результатом государственной услуги, заявитель представляет в Отдел:</w:t>
      </w:r>
    </w:p>
    <w:p>
      <w:pPr>
        <w:pStyle w:val="Normal"/>
        <w:ind w:firstLine="709"/>
        <w:jc w:val="both"/>
        <w:rPr>
          <w:sz w:val="28"/>
          <w:szCs w:val="28"/>
        </w:rPr>
      </w:pPr>
      <w:r>
        <w:rPr>
          <w:sz w:val="28"/>
          <w:szCs w:val="28"/>
        </w:rPr>
        <w:t>заявление об исправлении технической ошибки (описки, опечатки, грамматической или арифметической ошибки) (приложение</w:t>
      </w:r>
      <w:r>
        <w:rPr>
          <w:sz w:val="28"/>
          <w:szCs w:val="28"/>
          <w:shd w:fill="auto" w:val="clear"/>
        </w:rPr>
        <w:t xml:space="preserve"> № 4 к </w:t>
      </w:r>
      <w:r>
        <w:rPr>
          <w:sz w:val="28"/>
          <w:szCs w:val="28"/>
        </w:rPr>
        <w:t>Регламенту);</w:t>
      </w:r>
    </w:p>
    <w:p>
      <w:pPr>
        <w:pStyle w:val="Normal"/>
        <w:ind w:firstLine="709"/>
        <w:jc w:val="both"/>
        <w:rPr>
          <w:sz w:val="28"/>
          <w:szCs w:val="28"/>
        </w:rPr>
      </w:pPr>
      <w:r>
        <w:rPr>
          <w:sz w:val="28"/>
          <w:szCs w:val="28"/>
        </w:rPr>
        <w:t>документ, выданный заявителю как результат государственной услуги, в котором содержится техническая ошибка (описка, опечатка, грамматическая или арифметическая ошибка);</w:t>
      </w:r>
    </w:p>
    <w:p>
      <w:pPr>
        <w:pStyle w:val="Normal"/>
        <w:ind w:firstLine="709"/>
        <w:jc w:val="both"/>
        <w:rPr>
          <w:sz w:val="28"/>
          <w:szCs w:val="28"/>
        </w:rPr>
      </w:pPr>
      <w:r>
        <w:rPr>
          <w:sz w:val="28"/>
          <w:szCs w:val="28"/>
        </w:rPr>
        <w:t>документы, имеющие юридическую силу, свидетельствующие о наличии технической ошибки (описки, опечатки, грамматической или арифметической ошибки).</w:t>
      </w:r>
    </w:p>
    <w:p>
      <w:pPr>
        <w:pStyle w:val="Normal"/>
        <w:ind w:firstLine="709"/>
        <w:jc w:val="both"/>
        <w:rPr>
          <w:sz w:val="28"/>
          <w:szCs w:val="28"/>
        </w:rPr>
      </w:pPr>
      <w:r>
        <w:rPr>
          <w:sz w:val="28"/>
          <w:szCs w:val="28"/>
        </w:rPr>
        <w:t xml:space="preserve">Заявление об исправлении технической ошибки (описки, опечатки, грамматической или арифметической ошибки) в сведениях, указанных в документе, являющемся результатом государственной услуги, подается заявителем (уполномоченным представителем) лично, почтовым отправлением (в том числе с использованием электронной почты), через </w:t>
      </w:r>
      <w:r>
        <w:rPr>
          <w:rFonts w:eastAsia="Calibri" w:cs="Times New Roman"/>
          <w:b w:val="false"/>
          <w:bCs/>
          <w:i w:val="false"/>
          <w:caps w:val="false"/>
          <w:smallCaps w:val="false"/>
          <w:spacing w:val="0"/>
          <w:sz w:val="28"/>
          <w:szCs w:val="28"/>
          <w:shd w:fill="auto" w:val="clear"/>
          <w:lang w:eastAsia="zh-CN"/>
        </w:rPr>
        <w:t>Республиканский портал</w:t>
      </w:r>
      <w:r>
        <w:rPr>
          <w:sz w:val="28"/>
          <w:szCs w:val="28"/>
        </w:rPr>
        <w:t xml:space="preserve">. </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shd w:fill="auto" w:val="clear"/>
        </w:rPr>
        <w:t>3.3.8.2. С</w:t>
      </w:r>
      <w:r>
        <w:rPr>
          <w:rFonts w:cs="Times New Roman" w:ascii="Times New Roman" w:hAnsi="Times New Roman"/>
          <w:sz w:val="28"/>
          <w:szCs w:val="28"/>
        </w:rPr>
        <w:t>пециалист отдела контроля исполнения документов Министерства осуществляет прием заявления об исправлении технической ошибки, регистрирует заявление с приложенными документами и передает их в Отдел.</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Процедура, устанавливаемая настоящим пунктом, осуществляется в день регистрации заявления.</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shd w:fill="auto" w:val="clear"/>
        </w:rPr>
        <w:t>Результат процедуры:</w:t>
      </w:r>
      <w:r>
        <w:rPr>
          <w:rFonts w:cs="Times New Roman" w:ascii="Times New Roman" w:hAnsi="Times New Roman"/>
          <w:sz w:val="28"/>
          <w:szCs w:val="28"/>
        </w:rPr>
        <w:t xml:space="preserve"> принятое и зарегистрированное заявление, направленное на рассмотрение специалисту Отдела.</w:t>
      </w:r>
    </w:p>
    <w:p>
      <w:pPr>
        <w:pStyle w:val="ConsPlusNormal1"/>
        <w:ind w:firstLine="708"/>
        <w:jc w:val="both"/>
        <w:rPr>
          <w:rFonts w:ascii="Times New Roman" w:hAnsi="Times New Roman"/>
          <w:sz w:val="28"/>
          <w:szCs w:val="28"/>
        </w:rPr>
      </w:pPr>
      <w:r>
        <w:rPr>
          <w:rFonts w:cs="Times New Roman" w:ascii="Times New Roman" w:hAnsi="Times New Roman"/>
          <w:sz w:val="28"/>
          <w:szCs w:val="28"/>
          <w:shd w:fill="auto" w:val="clear"/>
        </w:rPr>
        <w:t xml:space="preserve">3.3.8.3. </w:t>
      </w:r>
      <w:r>
        <w:rPr>
          <w:rFonts w:ascii="Times New Roman" w:hAnsi="Times New Roman"/>
          <w:sz w:val="28"/>
          <w:szCs w:val="28"/>
          <w:shd w:fill="auto" w:val="clear"/>
        </w:rPr>
        <w:t>С</w:t>
      </w:r>
      <w:r>
        <w:rPr>
          <w:rFonts w:ascii="Times New Roman" w:hAnsi="Times New Roman"/>
          <w:sz w:val="28"/>
          <w:szCs w:val="28"/>
        </w:rPr>
        <w:t>пециалист Отдела рассматривает документы и в целях внесения исправлений в документ, являющийся результатом государственной услуги, выдает переоформленный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(описка, опечатка, грамматическая или арифметическая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Отдел оригинала документа, в котором содержится техническая ошибка (описка, опечатка, грамматическая или арифметическая ошибка).</w:t>
      </w:r>
    </w:p>
    <w:p>
      <w:pPr>
        <w:pStyle w:val="ConsPlusNormal1"/>
        <w:ind w:firstLine="708"/>
        <w:jc w:val="both"/>
        <w:rPr>
          <w:rFonts w:ascii="Times New Roman" w:hAnsi="Times New Roman"/>
          <w:sz w:val="28"/>
          <w:szCs w:val="28"/>
        </w:rPr>
      </w:pPr>
      <w:r>
        <w:rPr>
          <w:rFonts w:ascii="Times New Roman" w:hAnsi="Times New Roman"/>
          <w:sz w:val="28"/>
          <w:szCs w:val="28"/>
        </w:rPr>
        <w:t>Процедура, устанавливаемая настоящим пунктом, осуществляется в течение 5 рабочих дней после обнаружения технической ошибки (описки, опечатки, грамматической или арифметической ошибки) или получения от любого заинтересованного лица заявления о допущенной ошибке (описке, опечатке, грамматической или арифметической ошибке).</w:t>
      </w:r>
    </w:p>
    <w:p>
      <w:pPr>
        <w:pStyle w:val="ConsPlusNormal1"/>
        <w:ind w:firstLine="708"/>
        <w:jc w:val="both"/>
        <w:rPr>
          <w:rFonts w:ascii="Times New Roman" w:hAnsi="Times New Roman" w:cs="Times New Roman"/>
          <w:sz w:val="28"/>
          <w:szCs w:val="28"/>
        </w:rPr>
      </w:pPr>
      <w:r>
        <w:rPr>
          <w:rFonts w:ascii="Times New Roman" w:hAnsi="Times New Roman"/>
          <w:sz w:val="28"/>
          <w:szCs w:val="28"/>
        </w:rPr>
        <w:t>Результат процедуры: выданный (направленный) заявителю документ.</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8"/>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ConsPlusTitle"/>
        <w:numPr>
          <w:ilvl w:val="0"/>
          <w:numId w:val="0"/>
        </w:numPr>
        <w:ind w:hanging="0" w:left="0"/>
        <w:jc w:val="center"/>
        <w:outlineLvl w:val="1"/>
        <w:rPr>
          <w:highlight w:val="none"/>
          <w:shd w:fill="auto" w:val="clear"/>
        </w:rPr>
      </w:pPr>
      <w:r>
        <w:rPr>
          <w:rFonts w:cs="Times New Roman" w:ascii="Times New Roman" w:hAnsi="Times New Roman"/>
          <w:b w:val="false"/>
          <w:sz w:val="28"/>
          <w:szCs w:val="28"/>
          <w:shd w:fill="auto" w:val="clear"/>
        </w:rPr>
        <w:t xml:space="preserve">4. Способы информирования заявителя об изменении </w:t>
      </w:r>
    </w:p>
    <w:p>
      <w:pPr>
        <w:pStyle w:val="ConsPlusTitle"/>
        <w:numPr>
          <w:ilvl w:val="0"/>
          <w:numId w:val="0"/>
        </w:numPr>
        <w:ind w:hanging="0" w:left="0"/>
        <w:jc w:val="center"/>
        <w:outlineLvl w:val="1"/>
        <w:rPr>
          <w:highlight w:val="none"/>
          <w:shd w:fill="auto" w:val="clear"/>
        </w:rPr>
      </w:pPr>
      <w:r>
        <w:rPr>
          <w:rFonts w:cs="Times New Roman" w:ascii="Times New Roman" w:hAnsi="Times New Roman"/>
          <w:b w:val="false"/>
          <w:sz w:val="28"/>
          <w:szCs w:val="28"/>
          <w:shd w:fill="auto" w:val="clear"/>
        </w:rPr>
        <w:t>статуса рассмотрения запроса о предоставлении государственной услуги</w:t>
      </w:r>
    </w:p>
    <w:p>
      <w:pPr>
        <w:pStyle w:val="Normal"/>
        <w:widowControl w:val="false"/>
        <w:spacing w:lineRule="atLeast" w:line="0"/>
        <w:ind w:firstLine="708"/>
        <w:jc w:val="both"/>
        <w:rPr>
          <w:rFonts w:eastAsia="Calibri" w:eastAsiaTheme="minorHAnsi"/>
          <w:sz w:val="28"/>
          <w:szCs w:val="28"/>
          <w:lang w:eastAsia="en-US"/>
        </w:rPr>
      </w:pPr>
      <w:r>
        <w:rPr>
          <w:rFonts w:eastAsia="Calibri" w:eastAsiaTheme="minorHAnsi"/>
          <w:sz w:val="28"/>
          <w:szCs w:val="28"/>
          <w:lang w:eastAsia="en-US"/>
        </w:rPr>
      </w:r>
    </w:p>
    <w:p>
      <w:pPr>
        <w:pStyle w:val="Normal"/>
        <w:widowControl w:val="false"/>
        <w:spacing w:lineRule="atLeast" w:line="0"/>
        <w:ind w:firstLine="708"/>
        <w:jc w:val="both"/>
        <w:rPr>
          <w:rFonts w:eastAsia="Calibri" w:eastAsiaTheme="minorHAnsi"/>
          <w:sz w:val="28"/>
          <w:szCs w:val="28"/>
          <w:lang w:eastAsia="en-US"/>
        </w:rPr>
      </w:pPr>
      <w:r>
        <w:rPr>
          <w:rFonts w:eastAsia="Calibri" w:eastAsiaTheme="minorHAnsi"/>
          <w:sz w:val="28"/>
          <w:szCs w:val="28"/>
          <w:lang w:eastAsia="en-US"/>
        </w:rPr>
        <w:t>4.1. Информирование заявителя об изменении статуса рассмотрения запроса о предоставлении государственной услуги осуществляется:</w:t>
      </w:r>
    </w:p>
    <w:p>
      <w:pPr>
        <w:pStyle w:val="Normal"/>
        <w:widowControl w:val="false"/>
        <w:spacing w:lineRule="atLeast" w:line="0"/>
        <w:ind w:firstLine="708"/>
        <w:jc w:val="both"/>
        <w:rPr>
          <w:rFonts w:eastAsia="Calibri" w:eastAsiaTheme="minorHAnsi"/>
          <w:sz w:val="28"/>
          <w:szCs w:val="28"/>
          <w:lang w:eastAsia="en-US"/>
        </w:rPr>
      </w:pPr>
      <w:r>
        <w:rPr>
          <w:rFonts w:eastAsia="Calibri" w:eastAsiaTheme="minorHAnsi"/>
          <w:sz w:val="28"/>
          <w:szCs w:val="28"/>
          <w:lang w:eastAsia="en-US"/>
        </w:rPr>
        <w:t>в случае подачи на бумажных носителях лично либо почтовым отправлением — посредством телефонной связи, электронной почты;</w:t>
      </w:r>
    </w:p>
    <w:p>
      <w:pPr>
        <w:pStyle w:val="Normal"/>
        <w:widowControl w:val="false"/>
        <w:spacing w:lineRule="atLeast" w:line="0"/>
        <w:ind w:firstLine="708"/>
        <w:jc w:val="both"/>
        <w:rPr>
          <w:rFonts w:eastAsia="Calibri" w:eastAsiaTheme="minorHAnsi"/>
          <w:sz w:val="28"/>
          <w:szCs w:val="28"/>
          <w:lang w:eastAsia="en-US"/>
        </w:rPr>
      </w:pPr>
      <w:r>
        <w:rPr>
          <w:rFonts w:eastAsia="Calibri" w:eastAsiaTheme="minorHAnsi"/>
          <w:sz w:val="28"/>
          <w:szCs w:val="28"/>
          <w:lang w:eastAsia="en-US"/>
        </w:rPr>
        <w:t xml:space="preserve">в случае подачи заявления через личный кабинет недропользователя (после реализации данной функции) </w:t>
      </w:r>
      <w:r>
        <w:rPr>
          <w:rFonts w:eastAsia="Calibri" w:eastAsiaTheme="minorHAnsi"/>
          <w:sz w:val="28"/>
          <w:szCs w:val="28"/>
          <w:shd w:fill="auto" w:val="clear"/>
          <w:lang w:eastAsia="en-US"/>
        </w:rPr>
        <w:t xml:space="preserve"> - в автоматическом режиме </w:t>
      </w:r>
      <w:r>
        <w:rPr>
          <w:rFonts w:eastAsia="Calibri" w:eastAsiaTheme="minorHAnsi"/>
          <w:sz w:val="28"/>
          <w:szCs w:val="28"/>
          <w:lang w:eastAsia="en-US"/>
        </w:rPr>
        <w:t>посредством личного кабинета недропользователя;</w:t>
      </w:r>
    </w:p>
    <w:p>
      <w:pPr>
        <w:pStyle w:val="Normal"/>
        <w:widowControl w:val="false"/>
        <w:spacing w:lineRule="atLeast" w:line="0"/>
        <w:ind w:firstLine="708"/>
        <w:jc w:val="both"/>
        <w:rPr>
          <w:rFonts w:eastAsia="Calibri" w:eastAsiaTheme="minorHAnsi"/>
          <w:sz w:val="28"/>
          <w:szCs w:val="28"/>
          <w:lang w:eastAsia="en-US"/>
        </w:rPr>
      </w:pPr>
      <w:r>
        <w:rPr>
          <w:rFonts w:eastAsia="Calibri" w:eastAsiaTheme="minorHAnsi"/>
          <w:sz w:val="28"/>
          <w:szCs w:val="28"/>
          <w:lang w:eastAsia="en-US"/>
        </w:rPr>
        <w:t xml:space="preserve">в случае подачи заявления через </w:t>
      </w:r>
      <w:r>
        <w:rPr>
          <w:rFonts w:eastAsia="Calibri" w:cs="Times New Roman"/>
          <w:b w:val="false"/>
          <w:bCs/>
          <w:i w:val="false"/>
          <w:caps w:val="false"/>
          <w:smallCaps w:val="false"/>
          <w:spacing w:val="0"/>
          <w:sz w:val="28"/>
          <w:szCs w:val="28"/>
          <w:shd w:fill="auto" w:val="clear"/>
          <w:lang w:eastAsia="zh-CN"/>
        </w:rPr>
        <w:t>Республиканский портал</w:t>
      </w:r>
      <w:r>
        <w:rPr>
          <w:rFonts w:eastAsia="Calibri" w:eastAsiaTheme="minorHAnsi"/>
          <w:sz w:val="28"/>
          <w:szCs w:val="28"/>
          <w:lang w:eastAsia="en-US"/>
        </w:rPr>
        <w:t xml:space="preserve"> —</w:t>
      </w:r>
      <w:r>
        <w:rPr>
          <w:rFonts w:eastAsia="Calibri" w:eastAsiaTheme="minorHAnsi"/>
          <w:sz w:val="28"/>
          <w:szCs w:val="28"/>
          <w:shd w:fill="auto" w:val="clear"/>
          <w:lang w:eastAsia="en-US"/>
        </w:rPr>
        <w:t xml:space="preserve"> в автоматическом режиме посредством  </w:t>
      </w:r>
      <w:r>
        <w:rPr>
          <w:rFonts w:eastAsia="Calibri" w:cs="Times New Roman"/>
          <w:b w:val="false"/>
          <w:bCs/>
          <w:i w:val="false"/>
          <w:caps w:val="false"/>
          <w:smallCaps w:val="false"/>
          <w:spacing w:val="0"/>
          <w:sz w:val="28"/>
          <w:szCs w:val="28"/>
          <w:shd w:fill="auto" w:val="clear"/>
          <w:lang w:eastAsia="zh-CN"/>
        </w:rPr>
        <w:t>Республиканского портала</w:t>
      </w:r>
      <w:r>
        <w:rPr>
          <w:rFonts w:eastAsia="Calibri" w:eastAsiaTheme="minorHAnsi"/>
          <w:sz w:val="28"/>
          <w:szCs w:val="28"/>
          <w:shd w:fill="auto" w:val="clear"/>
          <w:lang w:eastAsia="en-US"/>
        </w:rPr>
        <w:t>.</w:t>
      </w:r>
    </w:p>
    <w:p>
      <w:pPr>
        <w:pStyle w:val="Normal"/>
        <w:widowControl w:val="false"/>
        <w:spacing w:lineRule="atLeast" w:line="0"/>
        <w:ind w:firstLine="567"/>
        <w:jc w:val="both"/>
        <w:rPr>
          <w:rFonts w:eastAsia="Calibri" w:eastAsiaTheme="minorHAnsi"/>
          <w:color w:val="FF0000"/>
          <w:sz w:val="28"/>
          <w:szCs w:val="28"/>
          <w:lang w:eastAsia="en-US"/>
        </w:rPr>
      </w:pPr>
      <w:r>
        <w:rPr>
          <w:rFonts w:eastAsia="Calibri" w:eastAsiaTheme="minorHAnsi"/>
          <w:color w:val="FF0000"/>
          <w:sz w:val="28"/>
          <w:szCs w:val="28"/>
          <w:lang w:eastAsia="en-US"/>
        </w:rPr>
      </w:r>
    </w:p>
    <w:p>
      <w:pPr>
        <w:pStyle w:val="ConsPlusTitle"/>
        <w:numPr>
          <w:ilvl w:val="0"/>
          <w:numId w:val="0"/>
        </w:numPr>
        <w:ind w:hanging="0" w:left="0"/>
        <w:jc w:val="center"/>
        <w:outlineLvl w:val="1"/>
        <w:rPr>
          <w:rFonts w:ascii="Times New Roman" w:hAnsi="Times New Roman" w:eastAsia="Calibri" w:cs="Times New Roman" w:eastAsiaTheme="minorHAnsi"/>
          <w:b w:val="false"/>
          <w:sz w:val="28"/>
          <w:szCs w:val="28"/>
          <w:lang w:eastAsia="en-US"/>
        </w:rPr>
      </w:pPr>
      <w:r>
        <w:rPr>
          <w:rFonts w:eastAsia="Calibri" w:cs="Times New Roman" w:eastAsiaTheme="minorHAnsi" w:ascii="Times New Roman" w:hAnsi="Times New Roman"/>
          <w:b w:val="false"/>
          <w:sz w:val="28"/>
          <w:szCs w:val="28"/>
          <w:lang w:eastAsia="en-US"/>
        </w:rPr>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ind w:hanging="0" w:left="5387"/>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t>Приложение № 1</w:t>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t>к Административному регламенту предоставления государственной услуги по проведению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хозяйственно-бытового водоснабжения или технического водоснабжения и объем добычи которых составляет не более 500 кубических метров в сутки, утвержденного приказом Министерства экологии и природных ресурсов Республики Татарстан от 06.05.2024</w:t>
      </w:r>
    </w:p>
    <w:p>
      <w:pPr>
        <w:pStyle w:val="ConsPlusNormal1"/>
        <w:ind w:hanging="0" w:left="5387"/>
        <w:jc w:val="both"/>
        <w:rPr>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504-п</w:t>
      </w:r>
    </w:p>
    <w:p>
      <w:pPr>
        <w:pStyle w:val="ListParagraph"/>
        <w:widowControl w:val="false"/>
        <w:numPr>
          <w:ilvl w:val="0"/>
          <w:numId w:val="0"/>
        </w:numPr>
        <w:spacing w:lineRule="auto" w:line="240" w:before="0" w:after="0"/>
        <w:ind w:hanging="0" w:left="0"/>
        <w:contextualSpacing/>
        <w:jc w:val="center"/>
        <w:rPr>
          <w:rFonts w:ascii="Times New Roman" w:hAnsi="Times New Roman" w:eastAsia="Calibri"/>
          <w:b/>
          <w:sz w:val="28"/>
          <w:szCs w:val="28"/>
          <w:lang w:eastAsia="ru-RU"/>
        </w:rPr>
      </w:pPr>
      <w:r>
        <w:rPr>
          <w:rFonts w:eastAsia="Calibri"/>
          <w:b/>
          <w:sz w:val="28"/>
          <w:szCs w:val="28"/>
          <w:lang w:eastAsia="ru-RU"/>
        </w:rPr>
      </w:r>
    </w:p>
    <w:p>
      <w:pPr>
        <w:pStyle w:val="ListParagraph"/>
        <w:widowControl w:val="false"/>
        <w:numPr>
          <w:ilvl w:val="0"/>
          <w:numId w:val="0"/>
        </w:numPr>
        <w:spacing w:lineRule="auto" w:line="240" w:before="0" w:after="0"/>
        <w:ind w:hanging="0" w:left="0"/>
        <w:contextualSpacing/>
        <w:jc w:val="center"/>
        <w:rPr>
          <w:sz w:val="24"/>
          <w:szCs w:val="24"/>
        </w:rPr>
      </w:pPr>
      <w:r>
        <w:rPr>
          <w:rFonts w:eastAsia="Calibri"/>
          <w:b/>
          <w:sz w:val="24"/>
          <w:szCs w:val="24"/>
          <w:lang w:eastAsia="ru-RU"/>
        </w:rPr>
        <w:t xml:space="preserve">Перечень условных обозначений и сокращений, </w:t>
      </w:r>
    </w:p>
    <w:p>
      <w:pPr>
        <w:pStyle w:val="ListParagraph"/>
        <w:widowControl w:val="false"/>
        <w:numPr>
          <w:ilvl w:val="0"/>
          <w:numId w:val="0"/>
        </w:numPr>
        <w:spacing w:lineRule="auto" w:line="240" w:before="0" w:after="0"/>
        <w:ind w:hanging="0" w:left="0"/>
        <w:contextualSpacing/>
        <w:jc w:val="center"/>
        <w:rPr>
          <w:sz w:val="24"/>
          <w:szCs w:val="24"/>
        </w:rPr>
      </w:pPr>
      <w:r>
        <w:rPr>
          <w:rFonts w:eastAsia="Calibri"/>
          <w:b/>
          <w:sz w:val="24"/>
          <w:szCs w:val="24"/>
          <w:lang w:eastAsia="ru-RU"/>
        </w:rPr>
        <w:t>используемых в таблице 2 к приложению №3 , таблице 3 к приложению №4</w:t>
      </w:r>
    </w:p>
    <w:p>
      <w:pPr>
        <w:pStyle w:val="Normal"/>
        <w:widowControl w:val="false"/>
        <w:spacing w:lineRule="auto" w:line="240" w:before="0" w:after="0"/>
        <w:jc w:val="both"/>
        <w:rPr>
          <w:rFonts w:ascii="Times New Roman" w:hAnsi="Times New Roman" w:eastAsia="Calibri" w:cs="Times New Roman"/>
          <w:sz w:val="28"/>
          <w:szCs w:val="28"/>
          <w:lang w:eastAsia="ru-RU"/>
        </w:rPr>
      </w:pPr>
      <w:r>
        <w:rPr>
          <w:rFonts w:eastAsia="Calibri" w:cs="Times New Roman"/>
          <w:sz w:val="28"/>
          <w:szCs w:val="28"/>
          <w:lang w:eastAsia="ru-RU"/>
        </w:rPr>
      </w:r>
    </w:p>
    <w:p>
      <w:pPr>
        <w:pStyle w:val="Normal"/>
        <w:widowControl w:val="false"/>
        <w:suppressAutoHyphens w:val="true"/>
        <w:bidi w:val="0"/>
        <w:spacing w:lineRule="auto" w:line="240" w:before="0" w:after="0"/>
        <w:ind w:hanging="57" w:left="57" w:right="3912"/>
        <w:jc w:val="both"/>
        <w:rPr/>
      </w:pPr>
      <w:r>
        <w:rPr>
          <w:rFonts w:cs="Times New Roman"/>
          <w:sz w:val="24"/>
          <w:szCs w:val="24"/>
          <w:shd w:fill="auto" w:val="clear"/>
        </w:rPr>
        <w:t>Способы обращения:</w:t>
      </w:r>
    </w:p>
    <w:p>
      <w:pPr>
        <w:pStyle w:val="ListParagraph"/>
        <w:widowControl w:val="false"/>
        <w:numPr>
          <w:ilvl w:val="0"/>
          <w:numId w:val="0"/>
        </w:numPr>
        <w:suppressAutoHyphens w:val="true"/>
        <w:bidi w:val="0"/>
        <w:spacing w:lineRule="auto" w:line="240" w:before="0" w:after="0"/>
        <w:ind w:hanging="0" w:left="0" w:right="-113"/>
        <w:contextualSpacing/>
        <w:jc w:val="both"/>
        <w:rPr/>
      </w:pPr>
      <w:r>
        <w:rPr>
          <w:rFonts w:eastAsia="Calibri" w:cs="Times New Roman"/>
          <w:sz w:val="24"/>
          <w:szCs w:val="24"/>
          <w:shd w:fill="auto" w:val="clear"/>
          <w:lang w:eastAsia="ru-RU"/>
        </w:rPr>
        <w:t>ФГИС «АСЛН» - документы подаются посредством федеральной государственной информационной системы «Автоматизированная система лицензирования недропользования»</w:t>
      </w:r>
      <w:r>
        <w:rPr>
          <w:rFonts w:eastAsia="Calibri"/>
          <w:sz w:val="24"/>
          <w:szCs w:val="24"/>
          <w:lang w:eastAsia="ru-RU"/>
        </w:rPr>
        <w:t>;</w:t>
      </w:r>
    </w:p>
    <w:p>
      <w:pPr>
        <w:pStyle w:val="ListParagraph"/>
        <w:widowControl w:val="false"/>
        <w:numPr>
          <w:ilvl w:val="0"/>
          <w:numId w:val="0"/>
        </w:numPr>
        <w:suppressAutoHyphens w:val="true"/>
        <w:bidi w:val="0"/>
        <w:spacing w:lineRule="auto" w:line="240" w:before="0" w:after="0"/>
        <w:ind w:hanging="0" w:left="0" w:right="0"/>
        <w:contextualSpacing/>
        <w:jc w:val="both"/>
        <w:rPr/>
      </w:pPr>
      <w:r>
        <w:rPr>
          <w:rFonts w:eastAsia="Calibri"/>
          <w:sz w:val="24"/>
          <w:szCs w:val="24"/>
          <w:lang w:eastAsia="ru-RU"/>
        </w:rPr>
        <w:t>Республиканский портал – государственная информационная система Республики Татарстан «Портал государственных и муниципальных услуг Республики Татарстан» (при реализации функции)</w:t>
      </w:r>
    </w:p>
    <w:p>
      <w:pPr>
        <w:pStyle w:val="ListParagraph"/>
        <w:widowControl w:val="false"/>
        <w:numPr>
          <w:ilvl w:val="0"/>
          <w:numId w:val="0"/>
        </w:numPr>
        <w:suppressAutoHyphens w:val="true"/>
        <w:bidi w:val="0"/>
        <w:spacing w:lineRule="auto" w:line="240" w:before="0" w:after="0"/>
        <w:ind w:hanging="0" w:left="0" w:right="0"/>
        <w:contextualSpacing/>
        <w:jc w:val="both"/>
        <w:rPr/>
      </w:pPr>
      <w:r>
        <w:rPr>
          <w:sz w:val="24"/>
          <w:szCs w:val="24"/>
        </w:rPr>
        <w:t>Отражение сокращений в таблице:</w:t>
      </w:r>
    </w:p>
    <w:p>
      <w:pPr>
        <w:pStyle w:val="Normal"/>
        <w:tabs>
          <w:tab w:val="clear" w:pos="708"/>
          <w:tab w:val="left" w:pos="705" w:leader="none"/>
        </w:tabs>
        <w:spacing w:lineRule="auto" w:line="240"/>
        <w:jc w:val="both"/>
        <w:rPr/>
      </w:pPr>
      <w:r>
        <w:rPr>
          <w:rFonts w:eastAsia="Calibri" w:cs="Times New Roman"/>
          <w:bCs/>
          <w:strike w:val="false"/>
          <w:dstrike w:val="false"/>
          <w:kern w:val="0"/>
          <w:sz w:val="24"/>
          <w:szCs w:val="24"/>
          <w:lang w:val="ru-RU" w:eastAsia="ru-RU" w:bidi="ar-SA"/>
        </w:rPr>
        <w:t>Правила — Правила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определения размера и порядка взимания платы за ее проведен</w:t>
      </w:r>
      <w:r>
        <w:rPr>
          <w:rFonts w:eastAsia="Calibri" w:cs="Times New Roman"/>
          <w:bCs/>
          <w:strike w:val="false"/>
          <w:dstrike w:val="false"/>
          <w:kern w:val="0"/>
          <w:sz w:val="24"/>
          <w:szCs w:val="24"/>
          <w:shd w:fill="auto" w:val="clear"/>
          <w:lang w:val="ru-RU" w:eastAsia="ru-RU" w:bidi="ar-SA"/>
        </w:rPr>
        <w:t xml:space="preserve">ие, утвержденных постановлением Правительства Российской Федерации от 1 марта 2023 г. № 335. </w:t>
      </w:r>
    </w:p>
    <w:p>
      <w:pPr>
        <w:pStyle w:val="Normal"/>
        <w:tabs>
          <w:tab w:val="clear" w:pos="708"/>
          <w:tab w:val="left" w:pos="705" w:leader="none"/>
        </w:tabs>
        <w:spacing w:lineRule="auto" w:line="240"/>
        <w:jc w:val="both"/>
        <w:rPr/>
      </w:pPr>
      <w:r>
        <w:rPr>
          <w:rFonts w:eastAsia="Calibri" w:cs="Times New Roman" w:eastAsiaTheme="minorHAnsi"/>
          <w:bCs/>
          <w:strike w:val="false"/>
          <w:dstrike w:val="false"/>
          <w:kern w:val="0"/>
          <w:sz w:val="24"/>
          <w:szCs w:val="24"/>
          <w:shd w:fill="auto" w:val="clear"/>
          <w:lang w:val="ru-RU" w:eastAsia="en-US" w:bidi="ar-SA"/>
        </w:rPr>
        <w:t xml:space="preserve">Приказ от 23 мая 2011 г. </w:t>
      </w:r>
      <w:hyperlink r:id="rId6">
        <w:r>
          <w:rPr>
            <w:rStyle w:val="ListLabel6"/>
            <w:rFonts w:eastAsia="Calibri" w:cs="Times New Roman" w:eastAsiaTheme="minorHAnsi"/>
            <w:bCs/>
            <w:strike w:val="false"/>
            <w:dstrike w:val="false"/>
            <w:kern w:val="0"/>
            <w:sz w:val="24"/>
            <w:szCs w:val="24"/>
            <w:shd w:fill="auto" w:val="clear"/>
            <w:lang w:val="ru-RU" w:eastAsia="en-US" w:bidi="ar-SA"/>
          </w:rPr>
          <w:t>№ 378</w:t>
        </w:r>
      </w:hyperlink>
      <w:r>
        <w:rPr>
          <w:rFonts w:eastAsia="Calibri" w:cs="Times New Roman" w:eastAsiaTheme="minorHAnsi"/>
          <w:bCs/>
          <w:strike w:val="false"/>
          <w:dstrike w:val="false"/>
          <w:kern w:val="0"/>
          <w:sz w:val="24"/>
          <w:szCs w:val="24"/>
          <w:shd w:fill="auto" w:val="clear"/>
          <w:lang w:val="ru-RU" w:eastAsia="en-US" w:bidi="ar-SA"/>
        </w:rPr>
        <w:t xml:space="preserve"> - приказ Министерства природных ресурсов и экологии Российской Федерации от 23 мая 2011 г. </w:t>
      </w:r>
      <w:hyperlink r:id="rId7">
        <w:r>
          <w:rPr>
            <w:rStyle w:val="ListLabel6"/>
            <w:rFonts w:eastAsia="Calibri" w:cs="Times New Roman" w:eastAsiaTheme="minorHAnsi"/>
            <w:bCs/>
            <w:strike w:val="false"/>
            <w:dstrike w:val="false"/>
            <w:kern w:val="0"/>
            <w:sz w:val="24"/>
            <w:szCs w:val="24"/>
            <w:shd w:fill="auto" w:val="clear"/>
            <w:lang w:val="ru-RU" w:eastAsia="en-US" w:bidi="ar-SA"/>
          </w:rPr>
          <w:t>№ 378</w:t>
        </w:r>
      </w:hyperlink>
      <w:r>
        <w:rPr>
          <w:rFonts w:eastAsia="Calibri" w:cs="Times New Roman" w:eastAsiaTheme="minorHAnsi"/>
          <w:bCs/>
          <w:strike w:val="false"/>
          <w:dstrike w:val="false"/>
          <w:kern w:val="0"/>
          <w:sz w:val="24"/>
          <w:szCs w:val="24"/>
          <w:shd w:fill="auto" w:val="clear"/>
          <w:lang w:val="ru-RU" w:eastAsia="en-US" w:bidi="ar-SA"/>
        </w:rPr>
        <w:t xml:space="preserve"> «Об утверждении требований к составу и правилам оформления представляемых на государственную экспертизу материалов  по подсчету запасов твердых полезных ископаемых».</w:t>
      </w:r>
    </w:p>
    <w:p>
      <w:pPr>
        <w:pStyle w:val="Normal"/>
        <w:tabs>
          <w:tab w:val="clear" w:pos="708"/>
          <w:tab w:val="left" w:pos="705" w:leader="none"/>
        </w:tabs>
        <w:spacing w:lineRule="auto" w:line="240"/>
        <w:jc w:val="both"/>
        <w:rPr/>
      </w:pPr>
      <w:r>
        <w:rPr>
          <w:rFonts w:eastAsia="Calibri" w:cs="Times New Roman" w:eastAsiaTheme="minorHAnsi"/>
          <w:bCs/>
          <w:strike w:val="false"/>
          <w:dstrike w:val="false"/>
          <w:kern w:val="0"/>
          <w:sz w:val="24"/>
          <w:szCs w:val="24"/>
          <w:shd w:fill="auto" w:val="clear"/>
          <w:lang w:val="ru-RU" w:eastAsia="en-US" w:bidi="ar-SA"/>
        </w:rPr>
        <w:t xml:space="preserve">Приказ от 31 декабря 2010 г. </w:t>
      </w:r>
      <w:hyperlink r:id="rId8">
        <w:r>
          <w:rPr>
            <w:rStyle w:val="ListLabel6"/>
            <w:rFonts w:eastAsia="Calibri" w:cs="Times New Roman" w:eastAsiaTheme="minorHAnsi"/>
            <w:bCs/>
            <w:strike w:val="false"/>
            <w:dstrike w:val="false"/>
            <w:kern w:val="0"/>
            <w:sz w:val="24"/>
            <w:szCs w:val="24"/>
            <w:shd w:fill="auto" w:val="clear"/>
            <w:lang w:val="ru-RU" w:eastAsia="en-US" w:bidi="ar-SA"/>
          </w:rPr>
          <w:t>№ 569</w:t>
        </w:r>
      </w:hyperlink>
      <w:r>
        <w:rPr>
          <w:rFonts w:eastAsia="Calibri" w:cs="Times New Roman" w:eastAsiaTheme="minorHAnsi"/>
          <w:bCs/>
          <w:strike w:val="false"/>
          <w:dstrike w:val="false"/>
          <w:kern w:val="0"/>
          <w:sz w:val="24"/>
          <w:szCs w:val="24"/>
          <w:shd w:fill="auto" w:val="clear"/>
          <w:lang w:val="ru-RU" w:eastAsia="en-US" w:bidi="ar-SA"/>
        </w:rPr>
        <w:t xml:space="preserve"> - приказ Министерства природных ресурсов и экологии Российской Федерации от 31 декабря 2010 г. № 569 «Об утверждении требований к составу и правилам оформления представляемых на государственную экспертизу материалов по подсчету запасов питьевых, технических и минеральных подземных вод».</w:t>
      </w:r>
    </w:p>
    <w:p>
      <w:pPr>
        <w:pStyle w:val="ConsPlusNormal1"/>
        <w:ind w:hanging="0" w:left="5387"/>
        <w:jc w:val="both"/>
        <w:rPr>
          <w:sz w:val="24"/>
          <w:szCs w:val="24"/>
        </w:rPr>
      </w:pPr>
      <w:r>
        <w:rPr>
          <w:sz w:val="24"/>
          <w:szCs w:val="24"/>
        </w:rPr>
      </w:r>
    </w:p>
    <w:p>
      <w:pPr>
        <w:pStyle w:val="ConsPlusNormal1"/>
        <w:ind w:hanging="0" w:left="5387"/>
        <w:jc w:val="both"/>
        <w:rPr>
          <w:sz w:val="24"/>
          <w:szCs w:val="24"/>
        </w:rPr>
      </w:pPr>
      <w:r>
        <w:rPr>
          <w:sz w:val="24"/>
          <w:szCs w:val="24"/>
        </w:rPr>
      </w:r>
    </w:p>
    <w:p>
      <w:pPr>
        <w:pStyle w:val="ConsPlusNormal1"/>
        <w:ind w:hanging="0" w:left="5387"/>
        <w:jc w:val="both"/>
        <w:rPr>
          <w:sz w:val="24"/>
          <w:szCs w:val="24"/>
        </w:rPr>
      </w:pPr>
      <w:r>
        <w:rPr>
          <w:sz w:val="24"/>
          <w:szCs w:val="24"/>
        </w:rPr>
      </w:r>
    </w:p>
    <w:p>
      <w:pPr>
        <w:pStyle w:val="ConsPlusNormal1"/>
        <w:ind w:hanging="0" w:left="5387"/>
        <w:jc w:val="both"/>
        <w:rPr>
          <w:sz w:val="24"/>
          <w:szCs w:val="24"/>
        </w:rPr>
      </w:pPr>
      <w:r>
        <w:rPr>
          <w:sz w:val="24"/>
          <w:szCs w:val="24"/>
        </w:rPr>
      </w:r>
    </w:p>
    <w:p>
      <w:pPr>
        <w:pStyle w:val="ConsPlusNormal1"/>
        <w:ind w:hanging="0" w:left="5387"/>
        <w:jc w:val="both"/>
        <w:rPr>
          <w:sz w:val="24"/>
          <w:szCs w:val="24"/>
        </w:rPr>
      </w:pPr>
      <w:r>
        <w:rPr>
          <w:sz w:val="24"/>
          <w:szCs w:val="24"/>
        </w:rPr>
      </w:r>
    </w:p>
    <w:p>
      <w:pPr>
        <w:pStyle w:val="ConsPlusNormal1"/>
        <w:ind w:hanging="0" w:left="5387"/>
        <w:jc w:val="both"/>
        <w:rPr>
          <w:sz w:val="24"/>
          <w:szCs w:val="24"/>
        </w:rPr>
      </w:pPr>
      <w:r>
        <w:rPr>
          <w:sz w:val="24"/>
          <w:szCs w:val="24"/>
        </w:rPr>
      </w:r>
    </w:p>
    <w:p>
      <w:pPr>
        <w:pStyle w:val="ConsPlusNormal1"/>
        <w:ind w:hanging="0" w:left="5387"/>
        <w:jc w:val="both"/>
        <w:rPr>
          <w:sz w:val="24"/>
          <w:szCs w:val="24"/>
        </w:rPr>
      </w:pPr>
      <w:r>
        <w:rPr>
          <w:sz w:val="24"/>
          <w:szCs w:val="24"/>
        </w:rPr>
      </w:r>
    </w:p>
    <w:p>
      <w:pPr>
        <w:pStyle w:val="ConsPlusNormal1"/>
        <w:ind w:hanging="0" w:left="5387"/>
        <w:jc w:val="both"/>
        <w:rPr>
          <w:sz w:val="24"/>
          <w:szCs w:val="24"/>
        </w:rPr>
      </w:pPr>
      <w:r>
        <w:rPr>
          <w:sz w:val="24"/>
          <w:szCs w:val="24"/>
        </w:rPr>
      </w:r>
    </w:p>
    <w:p>
      <w:pPr>
        <w:pStyle w:val="ConsPlusNormal1"/>
        <w:ind w:hanging="0" w:left="5387"/>
        <w:jc w:val="both"/>
        <w:rPr>
          <w:sz w:val="24"/>
          <w:szCs w:val="24"/>
        </w:rPr>
      </w:pPr>
      <w:r>
        <w:rPr>
          <w:sz w:val="24"/>
          <w:szCs w:val="24"/>
        </w:rPr>
      </w:r>
    </w:p>
    <w:p>
      <w:pPr>
        <w:pStyle w:val="ConsPlusNormal1"/>
        <w:ind w:hanging="0" w:left="5387"/>
        <w:jc w:val="both"/>
        <w:rPr>
          <w:sz w:val="24"/>
          <w:szCs w:val="24"/>
        </w:rPr>
      </w:pPr>
      <w:r>
        <w:rPr>
          <w:sz w:val="24"/>
          <w:szCs w:val="24"/>
        </w:rPr>
      </w:r>
    </w:p>
    <w:p>
      <w:pPr>
        <w:pStyle w:val="ConsPlusNormal1"/>
        <w:numPr>
          <w:ilvl w:val="0"/>
          <w:numId w:val="0"/>
        </w:numPr>
        <w:ind w:hanging="0" w:left="5387"/>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t>Приложение № 2</w:t>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t>к Административному регламенту предоставления государственной услуги по проведению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хозяйственно-бытового водоснабжения или технического водоснабжения и объем добычи которых составляет не более 500 кубических метров в сутки, утвержденного приказом Министерства экологии и природных ресурсов Республики Татарстан от 06.05.2024</w:t>
      </w:r>
    </w:p>
    <w:p>
      <w:pPr>
        <w:pStyle w:val="ConsPlusNormal1"/>
        <w:ind w:hanging="0" w:left="5387"/>
        <w:jc w:val="both"/>
        <w:rPr>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504-п</w:t>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eading4"/>
        <w:spacing w:beforeAutospacing="0" w:before="0" w:afterAutospacing="0" w:after="0"/>
        <w:jc w:val="both"/>
        <w:textAlignment w:val="baseline"/>
        <w:rPr>
          <w:sz w:val="24"/>
          <w:szCs w:val="24"/>
        </w:rPr>
      </w:pPr>
      <w:r>
        <w:rPr>
          <w:sz w:val="24"/>
          <w:szCs w:val="24"/>
          <w:shd w:fill="FFFFFF" w:val="clear"/>
        </w:rPr>
        <w:t xml:space="preserve">Таблица 1. </w:t>
      </w:r>
      <w:r>
        <w:rPr>
          <w:b w:val="false"/>
          <w:sz w:val="24"/>
          <w:szCs w:val="24"/>
          <w:shd w:fill="FFFFFF" w:val="clear"/>
        </w:rPr>
        <w:t xml:space="preserve"> Идентификаторы категорий (признаков) заявителей</w:t>
      </w:r>
    </w:p>
    <w:p>
      <w:pPr>
        <w:pStyle w:val="Heading4"/>
        <w:spacing w:beforeAutospacing="0" w:before="0" w:afterAutospacing="0" w:after="0"/>
        <w:jc w:val="both"/>
        <w:textAlignment w:val="baseline"/>
        <w:rPr>
          <w:sz w:val="24"/>
          <w:szCs w:val="24"/>
          <w:shd w:fill="FFFFFF" w:val="clear"/>
        </w:rPr>
      </w:pPr>
      <w:r>
        <w:rPr>
          <w:sz w:val="24"/>
          <w:szCs w:val="24"/>
          <w:shd w:fill="FFFFFF" w:val="clear"/>
        </w:rPr>
      </w:r>
    </w:p>
    <w:tbl>
      <w:tblPr>
        <w:tblW w:w="10065" w:type="dxa"/>
        <w:jc w:val="left"/>
        <w:tblInd w:w="-5" w:type="dxa"/>
        <w:tblLayout w:type="fixed"/>
        <w:tblCellMar>
          <w:top w:w="0" w:type="dxa"/>
          <w:left w:w="108" w:type="dxa"/>
          <w:bottom w:w="0" w:type="dxa"/>
          <w:right w:w="108" w:type="dxa"/>
        </w:tblCellMar>
        <w:tblLook w:noVBand="1" w:val="04a0" w:noHBand="0" w:lastColumn="0" w:firstColumn="1" w:lastRow="0" w:firstRow="1"/>
      </w:tblPr>
      <w:tblGrid>
        <w:gridCol w:w="1134"/>
        <w:gridCol w:w="6530"/>
        <w:gridCol w:w="2401"/>
      </w:tblGrid>
      <w:tr>
        <w:trPr>
          <w:trHeight w:val="815"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360" w:before="0" w:after="160"/>
              <w:jc w:val="center"/>
              <w:rPr>
                <w:sz w:val="24"/>
                <w:szCs w:val="24"/>
              </w:rPr>
            </w:pPr>
            <w:r>
              <w:rPr>
                <w:rFonts w:cs="Times New Roman"/>
                <w:b/>
                <w:bCs/>
                <w:sz w:val="24"/>
                <w:szCs w:val="24"/>
                <w:lang w:eastAsia="ru-RU"/>
              </w:rPr>
              <w:t>№</w:t>
            </w:r>
          </w:p>
        </w:tc>
        <w:tc>
          <w:tcPr>
            <w:tcW w:w="65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360" w:before="0" w:after="160"/>
              <w:jc w:val="center"/>
              <w:rPr>
                <w:sz w:val="24"/>
                <w:szCs w:val="24"/>
              </w:rPr>
            </w:pPr>
            <w:r>
              <w:rPr>
                <w:rFonts w:cs="Times New Roman"/>
                <w:b/>
                <w:bCs/>
                <w:sz w:val="24"/>
                <w:szCs w:val="24"/>
                <w:lang w:eastAsia="ru-RU"/>
              </w:rPr>
              <w:t>Категория заявителя</w:t>
            </w:r>
          </w:p>
        </w:tc>
        <w:tc>
          <w:tcPr>
            <w:tcW w:w="24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360" w:before="0" w:after="160"/>
              <w:jc w:val="center"/>
              <w:rPr>
                <w:sz w:val="24"/>
                <w:szCs w:val="24"/>
              </w:rPr>
            </w:pPr>
            <w:r>
              <w:rPr>
                <w:rFonts w:cs="Times New Roman"/>
                <w:b/>
                <w:bCs/>
                <w:sz w:val="24"/>
                <w:szCs w:val="24"/>
                <w:lang w:eastAsia="ru-RU"/>
              </w:rPr>
              <w:t>Значения признака заявителя</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suppressAutoHyphens w:val="true"/>
              <w:spacing w:lineRule="auto" w:line="240" w:before="0" w:after="0"/>
              <w:ind w:hanging="0" w:left="0" w:right="-536"/>
              <w:jc w:val="center"/>
              <w:rPr>
                <w:rFonts w:ascii="Times New Roman" w:hAnsi="Times New Roman" w:cs="Times New Roman"/>
                <w:sz w:val="24"/>
                <w:szCs w:val="24"/>
                <w:lang w:eastAsia="ru-RU"/>
              </w:rPr>
            </w:pPr>
            <w:r>
              <w:rPr>
                <w:rFonts w:cs="Times New Roman"/>
                <w:sz w:val="24"/>
                <w:szCs w:val="24"/>
                <w:lang w:eastAsia="ru-RU"/>
              </w:rPr>
              <w:t>1.</w:t>
            </w:r>
          </w:p>
        </w:tc>
        <w:tc>
          <w:tcPr>
            <w:tcW w:w="65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spacing w:before="0" w:after="140"/>
              <w:ind w:hanging="0"/>
              <w:jc w:val="both"/>
              <w:rPr>
                <w:b w:val="false"/>
                <w:sz w:val="24"/>
                <w:szCs w:val="24"/>
                <w:highlight w:val="none"/>
                <w:shd w:fill="auto" w:val="clear"/>
              </w:rPr>
            </w:pPr>
            <w:r>
              <w:rPr>
                <w:rFonts w:cs="Times New Roman"/>
                <w:b w:val="false"/>
                <w:sz w:val="24"/>
                <w:szCs w:val="24"/>
                <w:shd w:fill="auto" w:val="clear"/>
                <w:lang w:val="en-US"/>
              </w:rPr>
              <w:t>Юридическое лицо, созданное  в соответствии с законодательством Российской Федерации,  осуществляющее право пользования участком недр местного значения</w:t>
            </w:r>
          </w:p>
        </w:tc>
        <w:tc>
          <w:tcPr>
            <w:tcW w:w="240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160"/>
              <w:jc w:val="center"/>
              <w:rPr>
                <w:sz w:val="24"/>
                <w:szCs w:val="24"/>
              </w:rPr>
            </w:pPr>
            <w:r>
              <w:rPr>
                <w:rFonts w:cs="Times New Roman"/>
                <w:sz w:val="24"/>
                <w:szCs w:val="24"/>
              </w:rPr>
              <w:t>А</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suppressAutoHyphens w:val="true"/>
              <w:spacing w:lineRule="auto" w:line="240" w:before="0" w:after="0"/>
              <w:ind w:hanging="0" w:left="0" w:right="-536"/>
              <w:jc w:val="center"/>
              <w:rPr>
                <w:rFonts w:ascii="Times New Roman" w:hAnsi="Times New Roman" w:cs="Times New Roman"/>
                <w:sz w:val="24"/>
                <w:szCs w:val="24"/>
                <w:lang w:eastAsia="ru-RU"/>
              </w:rPr>
            </w:pPr>
            <w:r>
              <w:rPr>
                <w:rFonts w:cs="Times New Roman"/>
                <w:sz w:val="24"/>
                <w:szCs w:val="24"/>
                <w:lang w:eastAsia="ru-RU"/>
              </w:rPr>
              <w:t>2.</w:t>
            </w:r>
          </w:p>
        </w:tc>
        <w:tc>
          <w:tcPr>
            <w:tcW w:w="65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spacing w:before="0" w:after="140"/>
              <w:ind w:hanging="0"/>
              <w:jc w:val="both"/>
              <w:rPr>
                <w:b w:val="false"/>
                <w:sz w:val="24"/>
                <w:szCs w:val="24"/>
                <w:highlight w:val="none"/>
                <w:shd w:fill="auto" w:val="clear"/>
              </w:rPr>
            </w:pPr>
            <w:r>
              <w:rPr>
                <w:rFonts w:cs="Times New Roman"/>
                <w:b w:val="false"/>
                <w:sz w:val="24"/>
                <w:szCs w:val="24"/>
                <w:shd w:fill="auto" w:val="clear"/>
                <w:lang w:val="en-US"/>
              </w:rPr>
              <w:t>Лицо, действующее от имени юридического лица на основании доверенности</w:t>
            </w:r>
          </w:p>
        </w:tc>
        <w:tc>
          <w:tcPr>
            <w:tcW w:w="2401"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rFonts w:cs="Times New Roman"/>
                <w:sz w:val="24"/>
                <w:szCs w:val="24"/>
              </w:rPr>
              <w:t>А1</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suppressAutoHyphens w:val="true"/>
              <w:spacing w:lineRule="auto" w:line="240" w:before="0" w:after="0"/>
              <w:ind w:hanging="0" w:left="0" w:right="-536"/>
              <w:jc w:val="center"/>
              <w:rPr>
                <w:rFonts w:ascii="Times New Roman" w:hAnsi="Times New Roman" w:cs="Times New Roman"/>
                <w:sz w:val="24"/>
                <w:szCs w:val="24"/>
                <w:lang w:eastAsia="ru-RU"/>
              </w:rPr>
            </w:pPr>
            <w:r>
              <w:rPr>
                <w:rFonts w:cs="Times New Roman"/>
                <w:sz w:val="24"/>
                <w:szCs w:val="24"/>
                <w:lang w:eastAsia="ru-RU"/>
              </w:rPr>
              <w:t>3.</w:t>
            </w:r>
          </w:p>
        </w:tc>
        <w:tc>
          <w:tcPr>
            <w:tcW w:w="65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spacing w:before="0" w:after="140"/>
              <w:ind w:hanging="0"/>
              <w:jc w:val="both"/>
              <w:rPr>
                <w:b w:val="false"/>
                <w:sz w:val="24"/>
                <w:szCs w:val="24"/>
                <w:highlight w:val="none"/>
                <w:shd w:fill="auto" w:val="clear"/>
              </w:rPr>
            </w:pPr>
            <w:r>
              <w:rPr>
                <w:rFonts w:cs="Times New Roman"/>
                <w:b w:val="false"/>
                <w:sz w:val="24"/>
                <w:szCs w:val="24"/>
                <w:shd w:fill="auto" w:val="clear"/>
                <w:lang w:val="en-US"/>
              </w:rPr>
              <w:t>Индивидуальный предприниматель, осуществляющий  право пользования участком недр местного значения</w:t>
            </w:r>
          </w:p>
        </w:tc>
        <w:tc>
          <w:tcPr>
            <w:tcW w:w="2401"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rFonts w:cs="Times New Roman"/>
                <w:sz w:val="24"/>
                <w:szCs w:val="24"/>
              </w:rPr>
              <w:t>Б</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suppressAutoHyphens w:val="true"/>
              <w:spacing w:lineRule="auto" w:line="240" w:before="0" w:after="0"/>
              <w:ind w:hanging="0" w:left="0" w:right="-536"/>
              <w:jc w:val="center"/>
              <w:rPr>
                <w:rFonts w:ascii="Times New Roman" w:hAnsi="Times New Roman" w:cs="Times New Roman"/>
                <w:sz w:val="24"/>
                <w:szCs w:val="24"/>
                <w:lang w:eastAsia="ru-RU"/>
              </w:rPr>
            </w:pPr>
            <w:r>
              <w:rPr>
                <w:rFonts w:cs="Times New Roman"/>
                <w:sz w:val="24"/>
                <w:szCs w:val="24"/>
                <w:lang w:eastAsia="ru-RU"/>
              </w:rPr>
              <w:t>4.</w:t>
            </w:r>
          </w:p>
        </w:tc>
        <w:tc>
          <w:tcPr>
            <w:tcW w:w="65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
              <w:spacing w:before="0" w:after="140"/>
              <w:ind w:hanging="0"/>
              <w:jc w:val="both"/>
              <w:rPr>
                <w:b w:val="false"/>
                <w:sz w:val="24"/>
                <w:szCs w:val="24"/>
                <w:highlight w:val="none"/>
                <w:shd w:fill="auto" w:val="clear"/>
              </w:rPr>
            </w:pPr>
            <w:r>
              <w:rPr>
                <w:rFonts w:cs="Times New Roman"/>
                <w:b w:val="false"/>
                <w:sz w:val="24"/>
                <w:szCs w:val="24"/>
                <w:shd w:fill="auto" w:val="clear"/>
                <w:lang w:val="en-US"/>
              </w:rPr>
              <w:t>Лицо, действующее от имени Индивидуального предпринимателя  на основании доверенности</w:t>
            </w:r>
          </w:p>
        </w:tc>
        <w:tc>
          <w:tcPr>
            <w:tcW w:w="2401"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rFonts w:cs="Times New Roman"/>
                <w:sz w:val="24"/>
                <w:szCs w:val="24"/>
              </w:rPr>
              <w:t>Б1</w:t>
            </w:r>
          </w:p>
          <w:p>
            <w:pPr>
              <w:pStyle w:val="Normal"/>
              <w:spacing w:before="0" w:after="160"/>
              <w:jc w:val="center"/>
              <w:rPr>
                <w:rFonts w:ascii="Times New Roman" w:hAnsi="Times New Roman" w:cs="Times New Roman"/>
                <w:sz w:val="24"/>
                <w:szCs w:val="24"/>
              </w:rPr>
            </w:pPr>
            <w:r>
              <w:rPr>
                <w:rFonts w:cs="Times New Roman"/>
                <w:sz w:val="24"/>
                <w:szCs w:val="24"/>
              </w:rPr>
            </w:r>
          </w:p>
        </w:tc>
      </w:tr>
    </w:tbl>
    <w:p>
      <w:pPr>
        <w:pStyle w:val="ConsPlusNormal1"/>
        <w:numPr>
          <w:ilvl w:val="0"/>
          <w:numId w:val="0"/>
        </w:numPr>
        <w:ind w:hanging="0" w:left="5387"/>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hanging="0" w:left="5387"/>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hanging="0" w:left="5387"/>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hanging="0" w:left="5387"/>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hanging="0" w:left="5387"/>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hanging="0" w:left="5387"/>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hanging="0" w:left="5387"/>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hanging="0" w:left="5387"/>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hanging="0" w:left="5387"/>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hanging="0" w:left="5387"/>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hanging="0" w:left="5387"/>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hanging="0" w:left="5387"/>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hanging="0" w:left="5387"/>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hanging="0" w:left="5387"/>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t>Приложение № 3</w:t>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rPr>
        <w:t>к Административному регламенту предоставления государственной услуги по проведению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хозяйственно-бытового водоснабжения или технического водоснабжения и объем добычи которых составляет не более 500 кубических метров в сутки</w:t>
      </w:r>
      <w:r>
        <w:rPr>
          <w:rFonts w:cs="Times New Roman" w:ascii="Times New Roman" w:hAnsi="Times New Roman"/>
          <w:color w:val="000000"/>
          <w:sz w:val="24"/>
          <w:szCs w:val="24"/>
        </w:rPr>
        <w:t>, утвержденного приказом Министерства экологии и природных ресурсов Республики Татарстан от 06.05.2024</w:t>
      </w:r>
    </w:p>
    <w:p>
      <w:pPr>
        <w:pStyle w:val="ConsPlusNormal1"/>
        <w:ind w:hanging="0" w:left="5387"/>
        <w:jc w:val="both"/>
        <w:rPr>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504-п</w:t>
      </w:r>
    </w:p>
    <w:p>
      <w:pPr>
        <w:pStyle w:val="Heading4"/>
        <w:spacing w:beforeAutospacing="0" w:before="0" w:afterAutospacing="0" w:after="0"/>
        <w:jc w:val="center"/>
        <w:textAlignment w:val="baseline"/>
        <w:rPr>
          <w:shd w:fill="FFFFFF" w:val="clear"/>
        </w:rPr>
      </w:pPr>
      <w:r>
        <w:rPr>
          <w:shd w:fill="FFFFFF" w:val="clear"/>
        </w:rPr>
      </w:r>
    </w:p>
    <w:p>
      <w:pPr>
        <w:pStyle w:val="Heading4"/>
        <w:spacing w:beforeAutospacing="0" w:before="0" w:afterAutospacing="0" w:after="0"/>
        <w:jc w:val="both"/>
        <w:textAlignment w:val="baseline"/>
        <w:rPr>
          <w:b w:val="false"/>
          <w:shd w:fill="FFFFFF" w:val="clear"/>
        </w:rPr>
      </w:pPr>
      <w:r>
        <w:rPr>
          <w:b w:val="false"/>
          <w:shd w:fill="FFFFFF" w:val="clear"/>
        </w:rPr>
      </w:r>
    </w:p>
    <w:p>
      <w:pPr>
        <w:pStyle w:val="Heading4"/>
        <w:spacing w:beforeAutospacing="0" w:before="0" w:afterAutospacing="0" w:after="0"/>
        <w:jc w:val="both"/>
        <w:textAlignment w:val="baseline"/>
        <w:rPr>
          <w:shd w:fill="FFFFFF" w:val="clear"/>
        </w:rPr>
      </w:pPr>
      <w:r>
        <w:rPr>
          <w:shd w:fill="FFFFFF" w:val="clear"/>
        </w:rPr>
        <w:t xml:space="preserve">Таблица 2. </w:t>
      </w:r>
      <w:r>
        <w:rPr>
          <w:b w:val="false"/>
          <w:color w:val="000000"/>
          <w:shd w:fill="FFFFFF" w:val="clear"/>
        </w:rPr>
        <w:t>Исчерпывающий перечень документов, необходимых для предоставления государственной услуги</w:t>
      </w:r>
    </w:p>
    <w:p>
      <w:pPr>
        <w:pStyle w:val="Heading4"/>
        <w:spacing w:beforeAutospacing="0" w:before="0" w:afterAutospacing="0" w:after="0"/>
        <w:jc w:val="center"/>
        <w:textAlignment w:val="baseline"/>
        <w:rPr>
          <w:b w:val="false"/>
          <w:sz w:val="23"/>
          <w:szCs w:val="23"/>
          <w:shd w:fill="FFFFFF" w:val="clear"/>
        </w:rPr>
      </w:pPr>
      <w:r>
        <w:rPr>
          <w:b w:val="false"/>
          <w:sz w:val="23"/>
          <w:szCs w:val="23"/>
          <w:shd w:fill="FFFFFF" w:val="clear"/>
        </w:rPr>
      </w:r>
    </w:p>
    <w:tbl>
      <w:tblPr>
        <w:tblStyle w:val="a3"/>
        <w:tblW w:w="10305"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486"/>
        <w:gridCol w:w="6314"/>
        <w:gridCol w:w="1698"/>
        <w:gridCol w:w="1806"/>
      </w:tblGrid>
      <w:tr>
        <w:trPr/>
        <w:tc>
          <w:tcPr>
            <w:tcW w:w="486" w:type="dxa"/>
            <w:tcBorders>
              <w:top w:val="single" w:sz="2" w:space="0" w:color="000000"/>
              <w:left w:val="single" w:sz="2" w:space="0" w:color="000000"/>
              <w:bottom w:val="single" w:sz="2" w:space="0" w:color="000000"/>
            </w:tcBorders>
          </w:tcPr>
          <w:p>
            <w:pPr>
              <w:pStyle w:val="Normal"/>
              <w:widowControl/>
              <w:suppressAutoHyphens w:val="true"/>
              <w:spacing w:lineRule="auto" w:line="240" w:before="0" w:after="240"/>
              <w:jc w:val="center"/>
              <w:rPr>
                <w:rFonts w:ascii="Times New Roman" w:hAnsi="Times New Roman" w:cs="Times New Roman"/>
                <w:b/>
                <w:bCs/>
                <w:sz w:val="24"/>
                <w:szCs w:val="24"/>
                <w:lang w:eastAsia="ru-RU"/>
              </w:rPr>
            </w:pPr>
            <w:r>
              <w:rPr>
                <w:rFonts w:cs="Times New Roman"/>
                <w:b/>
                <w:bCs/>
                <w:sz w:val="24"/>
                <w:szCs w:val="24"/>
                <w:lang w:eastAsia="ru-RU"/>
              </w:rPr>
            </w:r>
          </w:p>
          <w:p>
            <w:pPr>
              <w:pStyle w:val="Normal"/>
              <w:widowControl/>
              <w:suppressAutoHyphens w:val="true"/>
              <w:spacing w:lineRule="auto" w:line="240" w:before="0" w:after="240"/>
              <w:jc w:val="center"/>
              <w:rPr>
                <w:rFonts w:ascii="Times New Roman" w:hAnsi="Times New Roman" w:cs="Times New Roman"/>
                <w:b/>
                <w:bCs/>
                <w:sz w:val="24"/>
                <w:szCs w:val="24"/>
                <w:lang w:eastAsia="ru-RU"/>
              </w:rPr>
            </w:pPr>
            <w:r>
              <w:rPr>
                <w:rFonts w:eastAsia="Calibri" w:cs="Times New Roman"/>
                <w:b/>
                <w:bCs/>
                <w:kern w:val="0"/>
                <w:sz w:val="24"/>
                <w:szCs w:val="24"/>
                <w:lang w:val="ru-RU" w:eastAsia="ru-RU" w:bidi="ar-SA"/>
              </w:rPr>
              <w:t>№</w:t>
            </w:r>
          </w:p>
        </w:tc>
        <w:tc>
          <w:tcPr>
            <w:tcW w:w="6314" w:type="dxa"/>
            <w:tcBorders>
              <w:top w:val="single" w:sz="2" w:space="0" w:color="000000"/>
              <w:left w:val="single" w:sz="2" w:space="0" w:color="000000"/>
              <w:bottom w:val="single" w:sz="2" w:space="0" w:color="000000"/>
            </w:tcBorders>
          </w:tcPr>
          <w:p>
            <w:pPr>
              <w:pStyle w:val="Normal"/>
              <w:widowControl/>
              <w:suppressAutoHyphens w:val="true"/>
              <w:spacing w:lineRule="auto" w:line="240" w:before="0" w:after="240"/>
              <w:jc w:val="center"/>
              <w:rPr>
                <w:rFonts w:ascii="Times New Roman" w:hAnsi="Times New Roman" w:cs="Times New Roman"/>
                <w:b/>
                <w:bCs/>
                <w:sz w:val="24"/>
                <w:szCs w:val="24"/>
                <w:lang w:eastAsia="ru-RU"/>
              </w:rPr>
            </w:pPr>
            <w:r>
              <w:rPr>
                <w:rFonts w:cs="Times New Roman"/>
                <w:b/>
                <w:bCs/>
                <w:sz w:val="24"/>
                <w:szCs w:val="24"/>
                <w:lang w:eastAsia="ru-RU"/>
              </w:rPr>
            </w:r>
          </w:p>
          <w:p>
            <w:pPr>
              <w:pStyle w:val="Normal"/>
              <w:widowControl/>
              <w:suppressAutoHyphens w:val="true"/>
              <w:spacing w:lineRule="auto" w:line="240" w:before="0" w:after="240"/>
              <w:jc w:val="center"/>
              <w:rPr>
                <w:rFonts w:ascii="Times New Roman" w:hAnsi="Times New Roman" w:cs="Times New Roman"/>
                <w:b/>
                <w:bCs/>
                <w:sz w:val="24"/>
                <w:szCs w:val="24"/>
                <w:lang w:eastAsia="ru-RU"/>
              </w:rPr>
            </w:pPr>
            <w:r>
              <w:rPr>
                <w:rFonts w:eastAsia="Calibri" w:cs="Times New Roman"/>
                <w:b/>
                <w:bCs/>
                <w:kern w:val="0"/>
                <w:sz w:val="24"/>
                <w:szCs w:val="24"/>
                <w:lang w:val="ru-RU" w:eastAsia="ru-RU" w:bidi="ar-SA"/>
              </w:rPr>
              <w:t>Перечень документов</w:t>
            </w:r>
          </w:p>
        </w:tc>
        <w:tc>
          <w:tcPr>
            <w:tcW w:w="1698" w:type="dxa"/>
            <w:tcBorders>
              <w:top w:val="single" w:sz="2" w:space="0" w:color="000000"/>
              <w:left w:val="single" w:sz="2" w:space="0" w:color="000000"/>
              <w:bottom w:val="single" w:sz="2" w:space="0" w:color="000000"/>
            </w:tcBorders>
          </w:tcPr>
          <w:p>
            <w:pPr>
              <w:pStyle w:val="Normal"/>
              <w:widowControl/>
              <w:suppressAutoHyphens w:val="true"/>
              <w:spacing w:lineRule="auto" w:line="240" w:before="0" w:after="240"/>
              <w:jc w:val="center"/>
              <w:rPr>
                <w:rFonts w:ascii="Times New Roman" w:hAnsi="Times New Roman" w:cs="Times New Roman"/>
                <w:b/>
                <w:bCs/>
                <w:sz w:val="24"/>
                <w:szCs w:val="24"/>
                <w:lang w:eastAsia="ru-RU"/>
              </w:rPr>
            </w:pPr>
            <w:r>
              <w:rPr>
                <w:rFonts w:cs="Times New Roman"/>
                <w:b/>
                <w:bCs/>
                <w:sz w:val="24"/>
                <w:szCs w:val="24"/>
                <w:lang w:eastAsia="ru-RU"/>
              </w:rPr>
            </w:r>
          </w:p>
          <w:p>
            <w:pPr>
              <w:pStyle w:val="Normal"/>
              <w:widowControl/>
              <w:suppressAutoHyphens w:val="true"/>
              <w:spacing w:lineRule="auto" w:line="240" w:before="0" w:after="240"/>
              <w:jc w:val="center"/>
              <w:rPr>
                <w:rFonts w:ascii="Times New Roman" w:hAnsi="Times New Roman" w:cs="Times New Roman"/>
                <w:b/>
                <w:bCs/>
                <w:sz w:val="24"/>
                <w:szCs w:val="24"/>
                <w:lang w:eastAsia="ru-RU"/>
              </w:rPr>
            </w:pPr>
            <w:r>
              <w:rPr>
                <w:rFonts w:cs="Times New Roman"/>
                <w:b/>
                <w:bCs/>
                <w:sz w:val="24"/>
                <w:szCs w:val="24"/>
                <w:lang w:eastAsia="ru-RU"/>
              </w:rPr>
              <w:t>Идентификатор заявителя</w:t>
            </w:r>
          </w:p>
        </w:tc>
        <w:tc>
          <w:tcPr>
            <w:tcW w:w="1806" w:type="dxa"/>
            <w:tcBorders>
              <w:top w:val="single" w:sz="2" w:space="0" w:color="000000"/>
              <w:left w:val="single" w:sz="2" w:space="0" w:color="000000"/>
              <w:bottom w:val="single" w:sz="2" w:space="0" w:color="000000"/>
              <w:right w:val="single" w:sz="2" w:space="0" w:color="000000"/>
            </w:tcBorders>
          </w:tcPr>
          <w:p>
            <w:pPr>
              <w:pStyle w:val="Normal"/>
              <w:widowControl/>
              <w:suppressAutoHyphens w:val="true"/>
              <w:spacing w:lineRule="auto" w:line="240" w:before="0" w:after="240"/>
              <w:jc w:val="center"/>
              <w:rPr>
                <w:rFonts w:ascii="Times New Roman" w:hAnsi="Times New Roman" w:cs="Times New Roman"/>
                <w:b/>
                <w:bCs/>
                <w:sz w:val="24"/>
                <w:szCs w:val="24"/>
                <w:lang w:eastAsia="ru-RU"/>
              </w:rPr>
            </w:pPr>
            <w:r>
              <w:rPr>
                <w:rFonts w:cs="Times New Roman"/>
                <w:b/>
                <w:bCs/>
                <w:sz w:val="24"/>
                <w:szCs w:val="24"/>
                <w:lang w:eastAsia="ru-RU"/>
              </w:rPr>
              <w:t>Способ предоставления заявления и прилагаемых документов</w:t>
            </w:r>
          </w:p>
        </w:tc>
      </w:tr>
      <w:tr>
        <w:trPr/>
        <w:tc>
          <w:tcPr>
            <w:tcW w:w="10304" w:type="dxa"/>
            <w:gridSpan w:val="4"/>
            <w:tcBorders>
              <w:left w:val="single" w:sz="2" w:space="0" w:color="000000"/>
              <w:bottom w:val="single" w:sz="2" w:space="0" w:color="000000"/>
              <w:right w:val="single" w:sz="2" w:space="0" w:color="000000"/>
            </w:tcBorders>
          </w:tcPr>
          <w:p>
            <w:pPr>
              <w:pStyle w:val="Normal"/>
              <w:widowControl/>
              <w:suppressAutoHyphens w:val="true"/>
              <w:bidi w:val="0"/>
              <w:spacing w:lineRule="auto" w:line="240" w:before="0" w:after="240"/>
              <w:ind w:hanging="57" w:left="57" w:right="340"/>
              <w:jc w:val="both"/>
              <w:rPr>
                <w:sz w:val="24"/>
                <w:szCs w:val="24"/>
              </w:rPr>
            </w:pPr>
            <w:r>
              <w:rPr>
                <w:sz w:val="24"/>
                <w:szCs w:val="24"/>
              </w:rPr>
              <w:t>Документы, необходимые в соответствии  с законодательством или иными нормативными правовыми актами Российской Федерации для предоставления государственной услуги, которые заявитель должен представить самостоятельно</w:t>
            </w:r>
          </w:p>
        </w:tc>
      </w:tr>
      <w:tr>
        <w:trPr/>
        <w:tc>
          <w:tcPr>
            <w:tcW w:w="486" w:type="dxa"/>
            <w:tcBorders>
              <w:left w:val="single" w:sz="2" w:space="0" w:color="000000"/>
              <w:bottom w:val="single" w:sz="2" w:space="0" w:color="000000"/>
            </w:tcBorders>
          </w:tcPr>
          <w:p>
            <w:pPr>
              <w:pStyle w:val="Normal"/>
              <w:widowControl/>
              <w:suppressAutoHyphens w:val="true"/>
              <w:spacing w:lineRule="auto" w:line="240" w:before="0" w:after="240"/>
              <w:jc w:val="center"/>
              <w:rPr>
                <w:rFonts w:ascii="Times New Roman" w:hAnsi="Times New Roman" w:cs="Times New Roman"/>
                <w:sz w:val="24"/>
                <w:szCs w:val="24"/>
              </w:rPr>
            </w:pPr>
            <w:r>
              <w:rPr>
                <w:rFonts w:eastAsia="Calibri" w:cs="Times New Roman"/>
                <w:kern w:val="0"/>
                <w:sz w:val="24"/>
                <w:szCs w:val="24"/>
                <w:lang w:val="ru-RU" w:eastAsia="en-US" w:bidi="ar-SA"/>
              </w:rPr>
              <w:t>1</w:t>
            </w:r>
          </w:p>
        </w:tc>
        <w:tc>
          <w:tcPr>
            <w:tcW w:w="6314" w:type="dxa"/>
            <w:tcBorders>
              <w:left w:val="single" w:sz="2" w:space="0" w:color="000000"/>
              <w:bottom w:val="single" w:sz="2" w:space="0" w:color="000000"/>
            </w:tcBorders>
          </w:tcPr>
          <w:p>
            <w:pPr>
              <w:pStyle w:val="Normal"/>
              <w:numPr>
                <w:ilvl w:val="0"/>
                <w:numId w:val="0"/>
              </w:numPr>
              <w:ind w:hanging="0" w:left="0"/>
              <w:jc w:val="both"/>
              <w:outlineLvl w:val="1"/>
              <w:rPr>
                <w:strike w:val="false"/>
                <w:dstrike w:val="false"/>
                <w:sz w:val="24"/>
                <w:szCs w:val="24"/>
              </w:rPr>
            </w:pPr>
            <w:r>
              <w:rPr>
                <w:rFonts w:cs="Times New Roman"/>
                <w:b w:val="false"/>
                <w:strike w:val="false"/>
                <w:dstrike w:val="false"/>
                <w:sz w:val="24"/>
                <w:szCs w:val="24"/>
                <w:lang w:eastAsia="zh-CN"/>
              </w:rPr>
              <w:t xml:space="preserve">Заявление о предоставлении государственной услуги: </w:t>
            </w:r>
            <w:r>
              <w:rPr>
                <w:rFonts w:eastAsia="Calibri" w:cs="Times New Roman"/>
                <w:b w:val="false"/>
                <w:bCs/>
                <w:strike w:val="false"/>
                <w:dstrike w:val="false"/>
                <w:kern w:val="0"/>
                <w:sz w:val="24"/>
                <w:szCs w:val="24"/>
                <w:lang w:val="ru-RU" w:eastAsia="zh-CN" w:bidi="ar-SA"/>
              </w:rPr>
              <w:t>в форме документа на бумажном носителе по установленной ф</w:t>
            </w:r>
            <w:r>
              <w:rPr>
                <w:rFonts w:eastAsia="Calibri" w:cs="Times New Roman"/>
                <w:b w:val="false"/>
                <w:bCs/>
                <w:strike w:val="false"/>
                <w:dstrike w:val="false"/>
                <w:kern w:val="0"/>
                <w:sz w:val="24"/>
                <w:szCs w:val="24"/>
                <w:shd w:fill="auto" w:val="clear"/>
                <w:lang w:val="ru-RU" w:eastAsia="zh-CN" w:bidi="ar-SA"/>
              </w:rPr>
              <w:t>орме (приложение № 4 к Регламенту)</w:t>
            </w:r>
          </w:p>
        </w:tc>
        <w:tc>
          <w:tcPr>
            <w:tcW w:w="1698" w:type="dxa"/>
            <w:tcBorders>
              <w:left w:val="single" w:sz="2" w:space="0" w:color="000000"/>
              <w:bottom w:val="single" w:sz="2" w:space="0" w:color="000000"/>
            </w:tcBorders>
          </w:tcPr>
          <w:p>
            <w:pPr>
              <w:pStyle w:val="Normal"/>
              <w:numPr>
                <w:ilvl w:val="0"/>
                <w:numId w:val="0"/>
              </w:numPr>
              <w:ind w:hanging="0" w:left="0"/>
              <w:jc w:val="center"/>
              <w:outlineLvl w:val="1"/>
              <w:rPr>
                <w:strike w:val="false"/>
                <w:dstrike w:val="false"/>
                <w:sz w:val="24"/>
                <w:szCs w:val="24"/>
              </w:rPr>
            </w:pPr>
            <w:r>
              <w:rPr>
                <w:strike w:val="false"/>
                <w:dstrike w:val="false"/>
                <w:sz w:val="24"/>
                <w:szCs w:val="24"/>
              </w:rPr>
              <w:t>А, А1, Б, Б1</w:t>
            </w:r>
          </w:p>
        </w:tc>
        <w:tc>
          <w:tcPr>
            <w:tcW w:w="1806" w:type="dxa"/>
            <w:tcBorders>
              <w:left w:val="single" w:sz="2" w:space="0" w:color="000000"/>
              <w:bottom w:val="single" w:sz="2" w:space="0" w:color="000000"/>
              <w:right w:val="single" w:sz="2" w:space="0" w:color="000000"/>
            </w:tcBorders>
          </w:tcPr>
          <w:p>
            <w:pPr>
              <w:pStyle w:val="Normal"/>
              <w:numPr>
                <w:ilvl w:val="0"/>
                <w:numId w:val="0"/>
              </w:numPr>
              <w:ind w:hanging="0" w:left="0"/>
              <w:jc w:val="center"/>
              <w:outlineLvl w:val="1"/>
              <w:rPr>
                <w:sz w:val="22"/>
                <w:szCs w:val="22"/>
              </w:rPr>
            </w:pPr>
            <w:r>
              <w:rPr>
                <w:sz w:val="22"/>
                <w:szCs w:val="22"/>
              </w:rPr>
              <w:t>Лично в Министерстве,</w:t>
            </w:r>
          </w:p>
          <w:p>
            <w:pPr>
              <w:pStyle w:val="Normal"/>
              <w:numPr>
                <w:ilvl w:val="0"/>
                <w:numId w:val="0"/>
              </w:numPr>
              <w:ind w:hanging="0" w:left="0"/>
              <w:jc w:val="center"/>
              <w:outlineLvl w:val="1"/>
              <w:rPr>
                <w:sz w:val="22"/>
                <w:szCs w:val="22"/>
              </w:rPr>
            </w:pPr>
            <w:r>
              <w:rPr>
                <w:sz w:val="22"/>
                <w:szCs w:val="22"/>
              </w:rPr>
              <w:t xml:space="preserve">Республиканский портал, </w:t>
            </w:r>
            <w:r>
              <w:rPr>
                <w:rFonts w:eastAsia="Calibri" w:cs="Times New Roman"/>
                <w:sz w:val="22"/>
                <w:szCs w:val="22"/>
                <w:shd w:fill="auto" w:val="clear"/>
                <w:lang w:eastAsia="ru-RU"/>
              </w:rPr>
              <w:t>ФГИС «АСЛН»  (после реализации данной функции)</w:t>
            </w:r>
          </w:p>
        </w:tc>
      </w:tr>
      <w:tr>
        <w:trPr/>
        <w:tc>
          <w:tcPr>
            <w:tcW w:w="486" w:type="dxa"/>
            <w:tcBorders>
              <w:left w:val="single" w:sz="2" w:space="0" w:color="000000"/>
              <w:bottom w:val="single" w:sz="2" w:space="0" w:color="000000"/>
            </w:tcBorders>
          </w:tcPr>
          <w:p>
            <w:pPr>
              <w:pStyle w:val="Normal"/>
              <w:widowControl/>
              <w:suppressAutoHyphens w:val="true"/>
              <w:spacing w:lineRule="auto" w:line="240" w:before="0" w:after="240"/>
              <w:jc w:val="center"/>
              <w:rPr>
                <w:rFonts w:ascii="Times New Roman" w:hAnsi="Times New Roman" w:cs="Times New Roman"/>
                <w:sz w:val="24"/>
                <w:szCs w:val="24"/>
              </w:rPr>
            </w:pPr>
            <w:r>
              <w:rPr>
                <w:rFonts w:eastAsia="Calibri" w:cs="Times New Roman"/>
                <w:kern w:val="0"/>
                <w:sz w:val="24"/>
                <w:szCs w:val="24"/>
                <w:lang w:val="ru-RU" w:eastAsia="en-US" w:bidi="ar-SA"/>
              </w:rPr>
              <w:t>2</w:t>
            </w:r>
          </w:p>
        </w:tc>
        <w:tc>
          <w:tcPr>
            <w:tcW w:w="6314" w:type="dxa"/>
            <w:tcBorders>
              <w:left w:val="single" w:sz="2" w:space="0" w:color="000000"/>
              <w:bottom w:val="single" w:sz="2" w:space="0" w:color="000000"/>
            </w:tcBorders>
          </w:tcPr>
          <w:p>
            <w:pPr>
              <w:pStyle w:val="Normal"/>
              <w:tabs>
                <w:tab w:val="clear" w:pos="708"/>
                <w:tab w:val="left" w:pos="705" w:leader="none"/>
              </w:tabs>
              <w:jc w:val="both"/>
              <w:rPr/>
            </w:pPr>
            <w:r>
              <w:rPr>
                <w:rFonts w:eastAsia="Calibri" w:cs="Times New Roman"/>
                <w:bCs/>
                <w:strike w:val="false"/>
                <w:dstrike w:val="false"/>
                <w:kern w:val="0"/>
                <w:sz w:val="24"/>
                <w:szCs w:val="24"/>
                <w:lang w:val="ru-RU" w:eastAsia="ru-RU" w:bidi="ar-SA"/>
              </w:rPr>
              <w:t xml:space="preserve">документы и </w:t>
            </w:r>
            <w:r>
              <w:rPr>
                <w:rFonts w:eastAsia="Calibri" w:cs="Times New Roman" w:eastAsiaTheme="minorHAnsi"/>
                <w:bCs/>
                <w:strike w:val="false"/>
                <w:dstrike w:val="false"/>
                <w:kern w:val="0"/>
                <w:sz w:val="24"/>
                <w:szCs w:val="24"/>
                <w:lang w:val="ru-RU" w:eastAsia="en-US" w:bidi="ar-SA"/>
              </w:rPr>
              <w:t xml:space="preserve">материалы, подготовленные в соответствии с требованиями, указанными в пункте 14 </w:t>
            </w:r>
            <w:r>
              <w:rPr>
                <w:rFonts w:eastAsia="Calibri" w:cs="Times New Roman"/>
                <w:bCs/>
                <w:strike w:val="false"/>
                <w:dstrike w:val="false"/>
                <w:kern w:val="0"/>
                <w:sz w:val="24"/>
                <w:szCs w:val="24"/>
                <w:lang w:val="ru-RU" w:eastAsia="ru-RU" w:bidi="ar-SA"/>
              </w:rPr>
              <w:t>Правил</w:t>
            </w:r>
            <w:r>
              <w:rPr>
                <w:rFonts w:eastAsia="Calibri" w:cs="Times New Roman"/>
                <w:bCs/>
                <w:strike w:val="false"/>
                <w:dstrike w:val="false"/>
                <w:kern w:val="0"/>
                <w:sz w:val="24"/>
                <w:szCs w:val="24"/>
                <w:shd w:fill="auto" w:val="clear"/>
                <w:lang w:val="ru-RU" w:eastAsia="ru-RU" w:bidi="ar-SA"/>
              </w:rPr>
              <w:t xml:space="preserve">, </w:t>
            </w:r>
            <w:r>
              <w:rPr>
                <w:rFonts w:eastAsia="Calibri" w:cs="Times New Roman" w:eastAsiaTheme="minorHAnsi"/>
                <w:bCs/>
                <w:strike w:val="false"/>
                <w:dstrike w:val="false"/>
                <w:kern w:val="0"/>
                <w:sz w:val="24"/>
                <w:szCs w:val="24"/>
                <w:shd w:fill="auto" w:val="clear"/>
                <w:lang w:val="ru-RU" w:eastAsia="en-US" w:bidi="ar-SA"/>
              </w:rPr>
              <w:t xml:space="preserve">приказов  от 23 мая 2011 г. </w:t>
            </w:r>
            <w:hyperlink r:id="rId9">
              <w:r>
                <w:rPr>
                  <w:rStyle w:val="ListLabel6"/>
                  <w:rFonts w:eastAsia="Calibri" w:cs="Times New Roman" w:eastAsiaTheme="minorHAnsi"/>
                  <w:bCs/>
                  <w:strike w:val="false"/>
                  <w:dstrike w:val="false"/>
                  <w:kern w:val="0"/>
                  <w:sz w:val="24"/>
                  <w:szCs w:val="24"/>
                  <w:shd w:fill="auto" w:val="clear"/>
                  <w:lang w:val="ru-RU" w:eastAsia="en-US" w:bidi="ar-SA"/>
                </w:rPr>
                <w:t>№ 378</w:t>
              </w:r>
            </w:hyperlink>
            <w:r>
              <w:rPr>
                <w:rFonts w:eastAsia="Calibri" w:cs="Times New Roman" w:eastAsiaTheme="minorHAnsi"/>
                <w:bCs/>
                <w:strike w:val="false"/>
                <w:dstrike w:val="false"/>
                <w:kern w:val="0"/>
                <w:sz w:val="24"/>
                <w:szCs w:val="24"/>
                <w:shd w:fill="auto" w:val="clear"/>
                <w:lang w:val="ru-RU" w:eastAsia="en-US" w:bidi="ar-SA"/>
              </w:rPr>
              <w:t xml:space="preserve"> и от 31 декабря 2010 г. </w:t>
            </w:r>
            <w:hyperlink r:id="rId10">
              <w:r>
                <w:rPr>
                  <w:rStyle w:val="ListLabel7"/>
                  <w:rFonts w:eastAsia="Calibri" w:cs="Times New Roman" w:eastAsiaTheme="minorHAnsi"/>
                  <w:bCs/>
                  <w:strike w:val="false"/>
                  <w:dstrike w:val="false"/>
                  <w:kern w:val="0"/>
                  <w:sz w:val="24"/>
                  <w:szCs w:val="24"/>
                  <w:shd w:fill="auto" w:val="clear"/>
                  <w:lang w:val="ru-RU" w:eastAsia="en-US" w:bidi="ar-SA"/>
                </w:rPr>
                <w:t xml:space="preserve">№ </w:t>
              </w:r>
              <w:r>
                <w:rPr>
                  <w:rStyle w:val="ListLabel7"/>
                  <w:rFonts w:eastAsia="Calibri" w:cs="Times New Roman" w:eastAsiaTheme="minorHAnsi"/>
                  <w:bCs/>
                  <w:strike w:val="false"/>
                  <w:dstrike w:val="false"/>
                  <w:kern w:val="0"/>
                  <w:sz w:val="24"/>
                  <w:szCs w:val="24"/>
                  <w:lang w:val="ru-RU" w:eastAsia="en-US" w:bidi="ar-SA"/>
                </w:rPr>
                <w:t>569</w:t>
              </w:r>
            </w:hyperlink>
          </w:p>
        </w:tc>
        <w:tc>
          <w:tcPr>
            <w:tcW w:w="1698" w:type="dxa"/>
            <w:tcBorders>
              <w:left w:val="single" w:sz="2" w:space="0" w:color="000000"/>
              <w:bottom w:val="single" w:sz="2" w:space="0" w:color="000000"/>
            </w:tcBorders>
          </w:tcPr>
          <w:p>
            <w:pPr>
              <w:pStyle w:val="Normal"/>
              <w:numPr>
                <w:ilvl w:val="0"/>
                <w:numId w:val="0"/>
              </w:numPr>
              <w:ind w:hanging="0" w:left="0"/>
              <w:jc w:val="center"/>
              <w:outlineLvl w:val="1"/>
              <w:rPr>
                <w:strike w:val="false"/>
                <w:dstrike w:val="false"/>
                <w:sz w:val="24"/>
                <w:szCs w:val="24"/>
              </w:rPr>
            </w:pPr>
            <w:r>
              <w:rPr>
                <w:strike w:val="false"/>
                <w:dstrike w:val="false"/>
                <w:sz w:val="24"/>
                <w:szCs w:val="24"/>
              </w:rPr>
              <w:t>А, А1, Б, Б1</w:t>
            </w:r>
          </w:p>
        </w:tc>
        <w:tc>
          <w:tcPr>
            <w:tcW w:w="1806" w:type="dxa"/>
            <w:tcBorders>
              <w:left w:val="single" w:sz="2" w:space="0" w:color="000000"/>
              <w:bottom w:val="single" w:sz="2" w:space="0" w:color="000000"/>
              <w:right w:val="single" w:sz="2" w:space="0" w:color="000000"/>
            </w:tcBorders>
          </w:tcPr>
          <w:p>
            <w:pPr>
              <w:pStyle w:val="Normal"/>
              <w:numPr>
                <w:ilvl w:val="0"/>
                <w:numId w:val="0"/>
              </w:numPr>
              <w:ind w:hanging="0" w:left="0"/>
              <w:jc w:val="center"/>
              <w:outlineLvl w:val="1"/>
              <w:rPr>
                <w:sz w:val="22"/>
                <w:szCs w:val="22"/>
              </w:rPr>
            </w:pPr>
            <w:r>
              <w:rPr>
                <w:sz w:val="22"/>
                <w:szCs w:val="22"/>
              </w:rPr>
              <w:t>Лично в Министерстве,</w:t>
            </w:r>
          </w:p>
          <w:p>
            <w:pPr>
              <w:pStyle w:val="Normal"/>
              <w:numPr>
                <w:ilvl w:val="0"/>
                <w:numId w:val="0"/>
              </w:numPr>
              <w:ind w:hanging="0" w:left="0"/>
              <w:jc w:val="center"/>
              <w:outlineLvl w:val="1"/>
              <w:rPr>
                <w:sz w:val="22"/>
                <w:szCs w:val="22"/>
              </w:rPr>
            </w:pPr>
            <w:r>
              <w:rPr>
                <w:sz w:val="22"/>
                <w:szCs w:val="22"/>
              </w:rPr>
              <w:t xml:space="preserve">Республиканский портал, </w:t>
            </w:r>
            <w:r>
              <w:rPr>
                <w:rFonts w:eastAsia="Calibri" w:cs="Times New Roman"/>
                <w:sz w:val="22"/>
                <w:szCs w:val="22"/>
                <w:shd w:fill="auto" w:val="clear"/>
                <w:lang w:eastAsia="ru-RU"/>
              </w:rPr>
              <w:t>ФГИС «АСЛН» (после реализации данной функции)</w:t>
            </w:r>
          </w:p>
        </w:tc>
      </w:tr>
      <w:tr>
        <w:trPr/>
        <w:tc>
          <w:tcPr>
            <w:tcW w:w="10304" w:type="dxa"/>
            <w:gridSpan w:val="4"/>
            <w:tcBorders>
              <w:left w:val="single" w:sz="2" w:space="0" w:color="000000"/>
              <w:bottom w:val="single" w:sz="2" w:space="0" w:color="000000"/>
              <w:right w:val="single" w:sz="2" w:space="0" w:color="000000"/>
            </w:tcBorders>
          </w:tcPr>
          <w:p>
            <w:pPr>
              <w:pStyle w:val="ConsPlusNormal1"/>
              <w:numPr>
                <w:ilvl w:val="0"/>
                <w:numId w:val="0"/>
              </w:numPr>
              <w:ind w:hanging="0" w:left="0"/>
              <w:jc w:val="both"/>
              <w:outlineLvl w:val="3"/>
              <w:rPr>
                <w:rFonts w:ascii="Times New Roman" w:hAnsi="Times New Roman" w:eastAsia="Calibri" w:cs="Times New Roman" w:eastAsiaTheme="minorHAnsi"/>
                <w:bCs/>
                <w:strike w:val="false"/>
                <w:dstrike w:val="false"/>
                <w:color w:val="auto"/>
                <w:kern w:val="0"/>
                <w:sz w:val="24"/>
                <w:szCs w:val="24"/>
                <w:shd w:fill="auto" w:val="clear"/>
                <w:lang w:val="ru-RU" w:eastAsia="en-US" w:bidi="ar-SA"/>
              </w:rPr>
            </w:pPr>
            <w:r>
              <w:rPr>
                <w:rFonts w:eastAsia="Calibri" w:cs="Times New Roman" w:ascii="Times New Roman" w:hAnsi="Times New Roman" w:eastAsiaTheme="minorHAnsi"/>
                <w:bCs/>
                <w:strike w:val="false"/>
                <w:dstrike w:val="false"/>
                <w:color w:val="000000"/>
                <w:kern w:val="0"/>
                <w:sz w:val="24"/>
                <w:szCs w:val="24"/>
                <w:shd w:fill="auto" w:val="clear"/>
                <w:lang w:val="ru-RU" w:eastAsia="en-US" w:bidi="ar-SA"/>
              </w:rPr>
              <w:t>Документы, необходимые в соответствии с законодательством или иными нормативными правовыми актами Российской Федерации для предоставления государственной услуги, которые заявитель вправе представить по собственной инициативе</w:t>
            </w:r>
          </w:p>
        </w:tc>
      </w:tr>
      <w:tr>
        <w:trPr/>
        <w:tc>
          <w:tcPr>
            <w:tcW w:w="486" w:type="dxa"/>
            <w:tcBorders>
              <w:left w:val="single" w:sz="2" w:space="0" w:color="000000"/>
              <w:bottom w:val="single" w:sz="2" w:space="0" w:color="000000"/>
            </w:tcBorders>
          </w:tcPr>
          <w:p>
            <w:pPr>
              <w:pStyle w:val="Normal"/>
              <w:widowControl/>
              <w:suppressAutoHyphens w:val="true"/>
              <w:spacing w:lineRule="auto" w:line="240" w:before="0" w:after="240"/>
              <w:jc w:val="center"/>
              <w:rPr>
                <w:rFonts w:ascii="Times New Roman" w:hAnsi="Times New Roman" w:cs="Times New Roman"/>
                <w:sz w:val="24"/>
                <w:szCs w:val="24"/>
              </w:rPr>
            </w:pPr>
            <w:r>
              <w:rPr>
                <w:rFonts w:cs="Times New Roman"/>
                <w:sz w:val="24"/>
                <w:szCs w:val="24"/>
              </w:rPr>
              <w:t>5</w:t>
            </w:r>
          </w:p>
        </w:tc>
        <w:tc>
          <w:tcPr>
            <w:tcW w:w="6314" w:type="dxa"/>
            <w:tcBorders>
              <w:left w:val="single" w:sz="2" w:space="0" w:color="000000"/>
              <w:bottom w:val="single" w:sz="2" w:space="0" w:color="000000"/>
            </w:tcBorders>
          </w:tcPr>
          <w:p>
            <w:pPr>
              <w:pStyle w:val="ConsPlusNormal1"/>
              <w:ind w:hanging="0"/>
              <w:jc w:val="both"/>
              <w:rPr/>
            </w:pPr>
            <w:r>
              <w:rPr>
                <w:rFonts w:cs="Times New Roman" w:ascii="Times New Roman" w:hAnsi="Times New Roman"/>
                <w:strike w:val="false"/>
                <w:dstrike w:val="false"/>
                <w:sz w:val="24"/>
                <w:szCs w:val="24"/>
                <w:shd w:fill="auto" w:val="clear"/>
              </w:rPr>
              <w:t xml:space="preserve">копия заключения государственной экспертизы, подготовленное в соответствии с </w:t>
            </w:r>
            <w:hyperlink r:id="rId11">
              <w:r>
                <w:rPr>
                  <w:rStyle w:val="ListLabel8"/>
                  <w:rFonts w:cs="Times New Roman" w:ascii="Times New Roman" w:hAnsi="Times New Roman"/>
                  <w:strike w:val="false"/>
                  <w:dstrike w:val="false"/>
                  <w:sz w:val="24"/>
                  <w:szCs w:val="24"/>
                  <w:shd w:fill="auto" w:val="clear"/>
                </w:rPr>
                <w:t>разделом III</w:t>
              </w:r>
            </w:hyperlink>
            <w:r>
              <w:rPr>
                <w:rFonts w:cs="Times New Roman" w:ascii="Times New Roman" w:hAnsi="Times New Roman"/>
                <w:strike w:val="false"/>
                <w:dstrike w:val="false"/>
                <w:sz w:val="24"/>
                <w:szCs w:val="24"/>
                <w:shd w:fill="auto" w:val="clear"/>
              </w:rPr>
              <w:t xml:space="preserve"> Правил, в отношении документов и материалов по запасам полезных ископаемых, не относящимся к общераспространенным полезным ископаемым, по такому участку недр, в случае если такое заключение отсутствует в реестре заключений государственной экспертизы (в случае поступления материалов, указанных в пункте 2.11.5. Регламента).</w:t>
            </w:r>
          </w:p>
        </w:tc>
        <w:tc>
          <w:tcPr>
            <w:tcW w:w="1698" w:type="dxa"/>
            <w:tcBorders>
              <w:left w:val="single" w:sz="2" w:space="0" w:color="000000"/>
              <w:bottom w:val="single" w:sz="2" w:space="0" w:color="000000"/>
            </w:tcBorders>
          </w:tcPr>
          <w:p>
            <w:pPr>
              <w:pStyle w:val="Normal"/>
              <w:numPr>
                <w:ilvl w:val="0"/>
                <w:numId w:val="0"/>
              </w:numPr>
              <w:ind w:hanging="0" w:left="0"/>
              <w:jc w:val="center"/>
              <w:outlineLvl w:val="1"/>
              <w:rPr>
                <w:sz w:val="24"/>
                <w:szCs w:val="24"/>
              </w:rPr>
            </w:pPr>
            <w:r>
              <w:rPr>
                <w:sz w:val="24"/>
                <w:szCs w:val="24"/>
              </w:rPr>
              <w:t>А, А1, Б, Б1</w:t>
            </w:r>
          </w:p>
        </w:tc>
        <w:tc>
          <w:tcPr>
            <w:tcW w:w="1806" w:type="dxa"/>
            <w:tcBorders>
              <w:left w:val="single" w:sz="2" w:space="0" w:color="000000"/>
              <w:bottom w:val="single" w:sz="2" w:space="0" w:color="000000"/>
              <w:right w:val="single" w:sz="2" w:space="0" w:color="000000"/>
            </w:tcBorders>
          </w:tcPr>
          <w:p>
            <w:pPr>
              <w:pStyle w:val="Normal"/>
              <w:numPr>
                <w:ilvl w:val="0"/>
                <w:numId w:val="0"/>
              </w:numPr>
              <w:ind w:hanging="0" w:left="0"/>
              <w:jc w:val="center"/>
              <w:outlineLvl w:val="1"/>
              <w:rPr>
                <w:sz w:val="24"/>
                <w:szCs w:val="24"/>
              </w:rPr>
            </w:pPr>
            <w:r>
              <w:rPr>
                <w:sz w:val="24"/>
                <w:szCs w:val="24"/>
              </w:rPr>
              <w:t>Лично в Министерстве,</w:t>
            </w:r>
          </w:p>
          <w:p>
            <w:pPr>
              <w:pStyle w:val="Normal"/>
              <w:numPr>
                <w:ilvl w:val="0"/>
                <w:numId w:val="0"/>
              </w:numPr>
              <w:ind w:hanging="0" w:left="0"/>
              <w:jc w:val="center"/>
              <w:outlineLvl w:val="1"/>
              <w:rPr>
                <w:sz w:val="24"/>
                <w:szCs w:val="24"/>
              </w:rPr>
            </w:pPr>
            <w:r>
              <w:rPr>
                <w:sz w:val="24"/>
                <w:szCs w:val="24"/>
              </w:rPr>
              <w:t xml:space="preserve">Республиканский портал, </w:t>
            </w:r>
            <w:r>
              <w:rPr>
                <w:rFonts w:eastAsia="Calibri" w:cs="Times New Roman"/>
                <w:sz w:val="24"/>
                <w:szCs w:val="24"/>
                <w:shd w:fill="auto" w:val="clear"/>
                <w:lang w:eastAsia="ru-RU"/>
              </w:rPr>
              <w:t>ФГИС «АСЛН» (после реализации данной функции)</w:t>
            </w:r>
          </w:p>
        </w:tc>
      </w:tr>
      <w:tr>
        <w:trPr/>
        <w:tc>
          <w:tcPr>
            <w:tcW w:w="486" w:type="dxa"/>
            <w:tcBorders>
              <w:left w:val="single" w:sz="2" w:space="0" w:color="000000"/>
              <w:bottom w:val="single" w:sz="2" w:space="0" w:color="000000"/>
            </w:tcBorders>
          </w:tcPr>
          <w:p>
            <w:pPr>
              <w:pStyle w:val="Normal"/>
              <w:widowControl/>
              <w:suppressAutoHyphens w:val="true"/>
              <w:spacing w:lineRule="auto" w:line="240" w:before="0" w:after="240"/>
              <w:jc w:val="center"/>
              <w:rPr>
                <w:rFonts w:ascii="Times New Roman" w:hAnsi="Times New Roman" w:cs="Times New Roman"/>
                <w:sz w:val="24"/>
                <w:szCs w:val="24"/>
              </w:rPr>
            </w:pPr>
            <w:r>
              <w:rPr>
                <w:rFonts w:cs="Times New Roman"/>
                <w:sz w:val="24"/>
                <w:szCs w:val="24"/>
              </w:rPr>
              <w:t>6</w:t>
            </w:r>
          </w:p>
        </w:tc>
        <w:tc>
          <w:tcPr>
            <w:tcW w:w="6314" w:type="dxa"/>
            <w:tcBorders>
              <w:left w:val="single" w:sz="2" w:space="0" w:color="000000"/>
              <w:bottom w:val="single" w:sz="2" w:space="0" w:color="000000"/>
            </w:tcBorders>
          </w:tcPr>
          <w:p>
            <w:pPr>
              <w:pStyle w:val="ConsPlusNormal1"/>
              <w:widowControl w:val="false"/>
              <w:suppressAutoHyphens w:val="true"/>
              <w:bidi w:val="0"/>
              <w:spacing w:before="0" w:after="0"/>
              <w:ind w:hanging="0" w:left="113" w:right="0"/>
              <w:jc w:val="both"/>
              <w:rPr>
                <w:sz w:val="24"/>
                <w:szCs w:val="24"/>
              </w:rPr>
            </w:pPr>
            <w:r>
              <w:rPr>
                <w:rFonts w:cs="Times New Roman" w:ascii="Times New Roman" w:hAnsi="Times New Roman"/>
                <w:strike w:val="false"/>
                <w:dstrike w:val="false"/>
                <w:color w:val="000000"/>
                <w:sz w:val="24"/>
                <w:szCs w:val="24"/>
                <w:shd w:fill="auto" w:val="clear"/>
              </w:rPr>
              <w:t>копия горноотводного акта с нанесением границ горного отвода на планово-картографический материал</w:t>
            </w:r>
          </w:p>
        </w:tc>
        <w:tc>
          <w:tcPr>
            <w:tcW w:w="1698" w:type="dxa"/>
            <w:tcBorders>
              <w:left w:val="single" w:sz="2" w:space="0" w:color="000000"/>
              <w:bottom w:val="single" w:sz="2" w:space="0" w:color="000000"/>
            </w:tcBorders>
          </w:tcPr>
          <w:p>
            <w:pPr>
              <w:pStyle w:val="Normal"/>
              <w:numPr>
                <w:ilvl w:val="0"/>
                <w:numId w:val="0"/>
              </w:numPr>
              <w:ind w:hanging="0" w:left="0"/>
              <w:jc w:val="center"/>
              <w:outlineLvl w:val="1"/>
              <w:rPr>
                <w:sz w:val="24"/>
                <w:szCs w:val="24"/>
              </w:rPr>
            </w:pPr>
            <w:r>
              <w:rPr>
                <w:sz w:val="24"/>
                <w:szCs w:val="24"/>
              </w:rPr>
              <w:t>А, А1, Б, Б1</w:t>
            </w:r>
          </w:p>
        </w:tc>
        <w:tc>
          <w:tcPr>
            <w:tcW w:w="1806" w:type="dxa"/>
            <w:tcBorders>
              <w:left w:val="single" w:sz="2" w:space="0" w:color="000000"/>
              <w:bottom w:val="single" w:sz="2" w:space="0" w:color="000000"/>
              <w:right w:val="single" w:sz="2" w:space="0" w:color="000000"/>
            </w:tcBorders>
          </w:tcPr>
          <w:p>
            <w:pPr>
              <w:pStyle w:val="Normal"/>
              <w:numPr>
                <w:ilvl w:val="0"/>
                <w:numId w:val="0"/>
              </w:numPr>
              <w:ind w:hanging="0" w:left="0"/>
              <w:jc w:val="center"/>
              <w:outlineLvl w:val="1"/>
              <w:rPr>
                <w:sz w:val="24"/>
                <w:szCs w:val="24"/>
              </w:rPr>
            </w:pPr>
            <w:r>
              <w:rPr>
                <w:sz w:val="24"/>
                <w:szCs w:val="24"/>
              </w:rPr>
              <w:t>Лично в Министерстве,</w:t>
            </w:r>
          </w:p>
          <w:p>
            <w:pPr>
              <w:pStyle w:val="Normal"/>
              <w:numPr>
                <w:ilvl w:val="0"/>
                <w:numId w:val="0"/>
              </w:numPr>
              <w:ind w:hanging="0" w:left="0"/>
              <w:jc w:val="center"/>
              <w:outlineLvl w:val="1"/>
              <w:rPr>
                <w:sz w:val="24"/>
                <w:szCs w:val="24"/>
              </w:rPr>
            </w:pPr>
            <w:r>
              <w:rPr>
                <w:sz w:val="24"/>
                <w:szCs w:val="24"/>
              </w:rPr>
              <w:t xml:space="preserve">Республиканский портал, </w:t>
            </w:r>
            <w:r>
              <w:rPr>
                <w:rFonts w:eastAsia="Calibri" w:cs="Times New Roman"/>
                <w:sz w:val="24"/>
                <w:szCs w:val="24"/>
                <w:shd w:fill="auto" w:val="clear"/>
                <w:lang w:eastAsia="ru-RU"/>
              </w:rPr>
              <w:t>ФГИС «АСЛН» (после реализации данной функции)</w:t>
            </w:r>
          </w:p>
        </w:tc>
      </w:tr>
      <w:tr>
        <w:trPr/>
        <w:tc>
          <w:tcPr>
            <w:tcW w:w="486" w:type="dxa"/>
            <w:tcBorders>
              <w:left w:val="single" w:sz="2" w:space="0" w:color="000000"/>
              <w:bottom w:val="single" w:sz="2" w:space="0" w:color="000000"/>
            </w:tcBorders>
          </w:tcPr>
          <w:p>
            <w:pPr>
              <w:pStyle w:val="Normal"/>
              <w:widowControl/>
              <w:suppressAutoHyphens w:val="true"/>
              <w:spacing w:lineRule="auto" w:line="240" w:before="0" w:after="240"/>
              <w:jc w:val="center"/>
              <w:rPr>
                <w:rFonts w:ascii="Times New Roman" w:hAnsi="Times New Roman" w:cs="Times New Roman"/>
                <w:sz w:val="24"/>
                <w:szCs w:val="24"/>
              </w:rPr>
            </w:pPr>
            <w:r>
              <w:rPr>
                <w:rFonts w:cs="Times New Roman"/>
                <w:sz w:val="24"/>
                <w:szCs w:val="24"/>
              </w:rPr>
              <w:t>7</w:t>
            </w:r>
          </w:p>
        </w:tc>
        <w:tc>
          <w:tcPr>
            <w:tcW w:w="6314" w:type="dxa"/>
            <w:tcBorders>
              <w:left w:val="single" w:sz="2" w:space="0" w:color="000000"/>
              <w:bottom w:val="single" w:sz="2" w:space="0" w:color="000000"/>
            </w:tcBorders>
          </w:tcPr>
          <w:p>
            <w:pPr>
              <w:pStyle w:val="ConsPlusNormal1"/>
              <w:widowControl w:val="false"/>
              <w:suppressAutoHyphens w:val="true"/>
              <w:bidi w:val="0"/>
              <w:spacing w:before="0" w:after="0"/>
              <w:ind w:hanging="0" w:left="113" w:right="0"/>
              <w:jc w:val="both"/>
              <w:rPr>
                <w:sz w:val="24"/>
                <w:szCs w:val="24"/>
              </w:rPr>
            </w:pPr>
            <w:r>
              <w:rPr>
                <w:rFonts w:cs="Times New Roman" w:ascii="Times New Roman" w:hAnsi="Times New Roman"/>
                <w:strike w:val="false"/>
                <w:dstrike w:val="false"/>
                <w:sz w:val="24"/>
                <w:szCs w:val="24"/>
                <w:shd w:fill="auto" w:val="clear"/>
              </w:rPr>
              <w:t>копия санитарно-эпидемиологического (или экспертного санитарного) заключения о соответствии качества воды и зон санитарной охраны государственным санитарно-эпидемиологическим правилам и нормативам для питьевых подземных вод</w:t>
            </w:r>
          </w:p>
        </w:tc>
        <w:tc>
          <w:tcPr>
            <w:tcW w:w="1698" w:type="dxa"/>
            <w:tcBorders>
              <w:left w:val="single" w:sz="2" w:space="0" w:color="000000"/>
              <w:bottom w:val="single" w:sz="2" w:space="0" w:color="000000"/>
            </w:tcBorders>
          </w:tcPr>
          <w:p>
            <w:pPr>
              <w:pStyle w:val="Normal"/>
              <w:numPr>
                <w:ilvl w:val="0"/>
                <w:numId w:val="0"/>
              </w:numPr>
              <w:ind w:hanging="0" w:left="0"/>
              <w:jc w:val="center"/>
              <w:outlineLvl w:val="1"/>
              <w:rPr>
                <w:sz w:val="24"/>
                <w:szCs w:val="24"/>
              </w:rPr>
            </w:pPr>
            <w:r>
              <w:rPr>
                <w:sz w:val="24"/>
                <w:szCs w:val="24"/>
              </w:rPr>
              <w:t>А, А1, Б, Б1</w:t>
            </w:r>
          </w:p>
        </w:tc>
        <w:tc>
          <w:tcPr>
            <w:tcW w:w="1806" w:type="dxa"/>
            <w:tcBorders>
              <w:left w:val="single" w:sz="2" w:space="0" w:color="000000"/>
              <w:bottom w:val="single" w:sz="2" w:space="0" w:color="000000"/>
              <w:right w:val="single" w:sz="2" w:space="0" w:color="000000"/>
            </w:tcBorders>
          </w:tcPr>
          <w:p>
            <w:pPr>
              <w:pStyle w:val="Normal"/>
              <w:widowControl/>
              <w:numPr>
                <w:ilvl w:val="0"/>
                <w:numId w:val="0"/>
              </w:numPr>
              <w:suppressAutoHyphens w:val="true"/>
              <w:bidi w:val="0"/>
              <w:spacing w:before="0" w:after="0"/>
              <w:ind w:hanging="0" w:left="113" w:right="-113"/>
              <w:jc w:val="center"/>
              <w:outlineLvl w:val="1"/>
              <w:rPr>
                <w:sz w:val="24"/>
                <w:szCs w:val="24"/>
              </w:rPr>
            </w:pPr>
            <w:r>
              <w:rPr>
                <w:sz w:val="24"/>
                <w:szCs w:val="24"/>
              </w:rPr>
              <w:t>Лично в Министерстве,</w:t>
            </w:r>
          </w:p>
          <w:p>
            <w:pPr>
              <w:pStyle w:val="Normal"/>
              <w:numPr>
                <w:ilvl w:val="0"/>
                <w:numId w:val="0"/>
              </w:numPr>
              <w:ind w:hanging="0" w:left="0"/>
              <w:jc w:val="center"/>
              <w:outlineLvl w:val="1"/>
              <w:rPr>
                <w:sz w:val="24"/>
                <w:szCs w:val="24"/>
              </w:rPr>
            </w:pPr>
            <w:r>
              <w:rPr>
                <w:sz w:val="24"/>
                <w:szCs w:val="24"/>
              </w:rPr>
              <w:t xml:space="preserve">Республиканский портал, </w:t>
            </w:r>
            <w:r>
              <w:rPr>
                <w:rFonts w:eastAsia="Calibri" w:cs="Times New Roman"/>
                <w:sz w:val="24"/>
                <w:szCs w:val="24"/>
                <w:shd w:fill="auto" w:val="clear"/>
                <w:lang w:eastAsia="ru-RU"/>
              </w:rPr>
              <w:t>ФГИС «АСЛН» (после реализации данной функции)</w:t>
            </w:r>
          </w:p>
        </w:tc>
      </w:tr>
    </w:tbl>
    <w:p>
      <w:pPr>
        <w:pStyle w:val="ConsPlusNormal1"/>
        <w:numPr>
          <w:ilvl w:val="0"/>
          <w:numId w:val="0"/>
        </w:numPr>
        <w:ind w:hanging="0" w:left="5387"/>
        <w:jc w:val="right"/>
        <w:outlineLvl w:val="2"/>
        <w:rPr>
          <w:rFonts w:ascii="Times New Roman" w:hAnsi="Times New Roman"/>
        </w:rPr>
      </w:pPr>
      <w:r>
        <w:rPr>
          <w:rFonts w:ascii="Times New Roman" w:hAnsi="Times New Roman"/>
        </w:rPr>
      </w:r>
    </w:p>
    <w:p>
      <w:pPr>
        <w:pStyle w:val="ConsPlusNormal1"/>
        <w:numPr>
          <w:ilvl w:val="0"/>
          <w:numId w:val="0"/>
        </w:numPr>
        <w:ind w:hanging="0" w:left="5387"/>
        <w:jc w:val="right"/>
        <w:outlineLvl w:val="2"/>
        <w:rPr>
          <w:rFonts w:ascii="Times New Roman" w:hAnsi="Times New Roman"/>
        </w:rPr>
      </w:pPr>
      <w:r>
        <w:rPr>
          <w:rFonts w:ascii="Times New Roman" w:hAnsi="Times New Roman"/>
        </w:rPr>
      </w:r>
    </w:p>
    <w:p>
      <w:pPr>
        <w:pStyle w:val="ConsPlusNormal1"/>
        <w:numPr>
          <w:ilvl w:val="0"/>
          <w:numId w:val="0"/>
        </w:numPr>
        <w:ind w:hanging="0" w:left="5387"/>
        <w:jc w:val="right"/>
        <w:outlineLvl w:val="2"/>
        <w:rPr>
          <w:rFonts w:ascii="Times New Roman" w:hAnsi="Times New Roman"/>
        </w:rPr>
      </w:pPr>
      <w:r>
        <w:rPr>
          <w:rFonts w:ascii="Times New Roman" w:hAnsi="Times New Roman"/>
        </w:rPr>
      </w:r>
    </w:p>
    <w:p>
      <w:pPr>
        <w:pStyle w:val="ConsPlusNormal1"/>
        <w:numPr>
          <w:ilvl w:val="0"/>
          <w:numId w:val="0"/>
        </w:numPr>
        <w:ind w:hanging="0" w:left="5387"/>
        <w:jc w:val="right"/>
        <w:outlineLvl w:val="2"/>
        <w:rPr>
          <w:rFonts w:ascii="Times New Roman" w:hAnsi="Times New Roman"/>
        </w:rPr>
      </w:pPr>
      <w:r>
        <w:rPr>
          <w:rFonts w:ascii="Times New Roman" w:hAnsi="Times New Roman"/>
        </w:rPr>
      </w:r>
    </w:p>
    <w:p>
      <w:pPr>
        <w:pStyle w:val="ConsPlusNormal1"/>
        <w:numPr>
          <w:ilvl w:val="0"/>
          <w:numId w:val="0"/>
        </w:numPr>
        <w:ind w:hanging="0" w:left="5387"/>
        <w:jc w:val="right"/>
        <w:outlineLvl w:val="2"/>
        <w:rPr>
          <w:rFonts w:ascii="Times New Roman" w:hAnsi="Times New Roman"/>
        </w:rPr>
      </w:pPr>
      <w:r>
        <w:rPr>
          <w:rFonts w:ascii="Times New Roman" w:hAnsi="Times New Roman"/>
        </w:rPr>
      </w:r>
    </w:p>
    <w:p>
      <w:pPr>
        <w:pStyle w:val="ConsPlusNormal1"/>
        <w:numPr>
          <w:ilvl w:val="0"/>
          <w:numId w:val="0"/>
        </w:numPr>
        <w:ind w:hanging="0" w:left="5387"/>
        <w:jc w:val="right"/>
        <w:outlineLvl w:val="2"/>
        <w:rPr>
          <w:rFonts w:ascii="Times New Roman" w:hAnsi="Times New Roman"/>
        </w:rPr>
      </w:pPr>
      <w:r>
        <w:rPr>
          <w:rFonts w:ascii="Times New Roman" w:hAnsi="Times New Roman"/>
        </w:rPr>
      </w:r>
    </w:p>
    <w:p>
      <w:pPr>
        <w:pStyle w:val="ConsPlusNormal1"/>
        <w:numPr>
          <w:ilvl w:val="0"/>
          <w:numId w:val="0"/>
        </w:numPr>
        <w:ind w:hanging="0" w:left="5387"/>
        <w:jc w:val="right"/>
        <w:outlineLvl w:val="2"/>
        <w:rPr>
          <w:rFonts w:ascii="Times New Roman" w:hAnsi="Times New Roman"/>
        </w:rPr>
      </w:pPr>
      <w:r>
        <w:rPr>
          <w:rFonts w:ascii="Times New Roman" w:hAnsi="Times New Roman"/>
        </w:rPr>
      </w:r>
    </w:p>
    <w:p>
      <w:pPr>
        <w:pStyle w:val="ConsPlusNormal1"/>
        <w:numPr>
          <w:ilvl w:val="0"/>
          <w:numId w:val="0"/>
        </w:numPr>
        <w:ind w:hanging="0" w:left="5387"/>
        <w:jc w:val="right"/>
        <w:outlineLvl w:val="2"/>
        <w:rPr>
          <w:rFonts w:ascii="Times New Roman" w:hAnsi="Times New Roman"/>
        </w:rPr>
      </w:pPr>
      <w:r>
        <w:rPr>
          <w:rFonts w:ascii="Times New Roman" w:hAnsi="Times New Roman"/>
        </w:rPr>
      </w:r>
    </w:p>
    <w:p>
      <w:pPr>
        <w:pStyle w:val="ConsPlusNormal1"/>
        <w:numPr>
          <w:ilvl w:val="0"/>
          <w:numId w:val="0"/>
        </w:numPr>
        <w:ind w:hanging="0" w:left="5387"/>
        <w:jc w:val="right"/>
        <w:outlineLvl w:val="2"/>
        <w:rPr>
          <w:rFonts w:ascii="Times New Roman" w:hAnsi="Times New Roman"/>
        </w:rPr>
      </w:pPr>
      <w:r>
        <w:rPr>
          <w:rFonts w:ascii="Times New Roman" w:hAnsi="Times New Roman"/>
        </w:rPr>
      </w:r>
    </w:p>
    <w:p>
      <w:pPr>
        <w:pStyle w:val="ConsPlusNormal1"/>
        <w:numPr>
          <w:ilvl w:val="0"/>
          <w:numId w:val="0"/>
        </w:numPr>
        <w:ind w:hanging="0" w:left="5387"/>
        <w:jc w:val="right"/>
        <w:outlineLvl w:val="2"/>
        <w:rPr>
          <w:rFonts w:ascii="Times New Roman" w:hAnsi="Times New Roman"/>
        </w:rPr>
      </w:pPr>
      <w:r>
        <w:rPr>
          <w:rFonts w:ascii="Times New Roman" w:hAnsi="Times New Roman"/>
        </w:rPr>
      </w:r>
    </w:p>
    <w:p>
      <w:pPr>
        <w:pStyle w:val="ConsPlusNormal1"/>
        <w:numPr>
          <w:ilvl w:val="0"/>
          <w:numId w:val="0"/>
        </w:numPr>
        <w:ind w:hanging="0" w:left="5387"/>
        <w:jc w:val="right"/>
        <w:outlineLvl w:val="2"/>
        <w:rPr>
          <w:rFonts w:ascii="Times New Roman" w:hAnsi="Times New Roman"/>
        </w:rPr>
      </w:pPr>
      <w:r>
        <w:rPr>
          <w:rFonts w:ascii="Times New Roman" w:hAnsi="Times New Roman"/>
        </w:rPr>
      </w:r>
    </w:p>
    <w:p>
      <w:pPr>
        <w:pStyle w:val="ConsPlusNormal1"/>
        <w:numPr>
          <w:ilvl w:val="0"/>
          <w:numId w:val="0"/>
        </w:numPr>
        <w:ind w:hanging="0" w:left="5387"/>
        <w:jc w:val="right"/>
        <w:outlineLvl w:val="2"/>
        <w:rPr>
          <w:rFonts w:ascii="Times New Roman" w:hAnsi="Times New Roman"/>
        </w:rPr>
      </w:pPr>
      <w:r>
        <w:rPr>
          <w:rFonts w:ascii="Times New Roman" w:hAnsi="Times New Roman"/>
        </w:rPr>
      </w:r>
    </w:p>
    <w:p>
      <w:pPr>
        <w:pStyle w:val="ConsPlusNormal1"/>
        <w:numPr>
          <w:ilvl w:val="0"/>
          <w:numId w:val="0"/>
        </w:numPr>
        <w:ind w:hanging="0" w:left="5387"/>
        <w:jc w:val="right"/>
        <w:outlineLvl w:val="2"/>
        <w:rPr>
          <w:rFonts w:ascii="Times New Roman" w:hAnsi="Times New Roman"/>
        </w:rPr>
      </w:pPr>
      <w:r>
        <w:rPr>
          <w:rFonts w:ascii="Times New Roman" w:hAnsi="Times New Roman"/>
        </w:rPr>
      </w:r>
    </w:p>
    <w:p>
      <w:pPr>
        <w:pStyle w:val="ConsPlusNormal1"/>
        <w:numPr>
          <w:ilvl w:val="0"/>
          <w:numId w:val="0"/>
        </w:numPr>
        <w:ind w:hanging="0" w:left="5387"/>
        <w:jc w:val="right"/>
        <w:outlineLvl w:val="2"/>
        <w:rPr>
          <w:rFonts w:ascii="Times New Roman" w:hAnsi="Times New Roman"/>
        </w:rPr>
      </w:pPr>
      <w:r>
        <w:rPr>
          <w:rFonts w:ascii="Times New Roman" w:hAnsi="Times New Roman"/>
        </w:rPr>
      </w:r>
    </w:p>
    <w:p>
      <w:pPr>
        <w:pStyle w:val="ConsPlusNormal1"/>
        <w:numPr>
          <w:ilvl w:val="0"/>
          <w:numId w:val="0"/>
        </w:numPr>
        <w:ind w:hanging="0" w:left="5387"/>
        <w:jc w:val="right"/>
        <w:outlineLvl w:val="2"/>
        <w:rPr>
          <w:rFonts w:ascii="Times New Roman" w:hAnsi="Times New Roman"/>
        </w:rPr>
      </w:pPr>
      <w:r>
        <w:rPr>
          <w:rFonts w:ascii="Times New Roman" w:hAnsi="Times New Roman"/>
        </w:rPr>
      </w:r>
    </w:p>
    <w:p>
      <w:pPr>
        <w:pStyle w:val="ConsPlusNormal1"/>
        <w:numPr>
          <w:ilvl w:val="0"/>
          <w:numId w:val="0"/>
        </w:numPr>
        <w:ind w:hanging="0" w:left="5387"/>
        <w:jc w:val="right"/>
        <w:outlineLvl w:val="2"/>
        <w:rPr>
          <w:rFonts w:ascii="Times New Roman" w:hAnsi="Times New Roman"/>
        </w:rPr>
      </w:pPr>
      <w:r>
        <w:rPr>
          <w:rFonts w:ascii="Times New Roman" w:hAnsi="Times New Roman"/>
        </w:rPr>
      </w:r>
    </w:p>
    <w:p>
      <w:pPr>
        <w:pStyle w:val="ConsPlusNormal1"/>
        <w:numPr>
          <w:ilvl w:val="0"/>
          <w:numId w:val="0"/>
        </w:numPr>
        <w:ind w:hanging="0" w:left="5387"/>
        <w:jc w:val="right"/>
        <w:outlineLvl w:val="2"/>
        <w:rPr>
          <w:rFonts w:ascii="Times New Roman" w:hAnsi="Times New Roman"/>
        </w:rPr>
      </w:pPr>
      <w:r>
        <w:rPr>
          <w:rFonts w:ascii="Times New Roman" w:hAnsi="Times New Roman"/>
        </w:rPr>
      </w:r>
    </w:p>
    <w:p>
      <w:pPr>
        <w:pStyle w:val="ConsPlusNormal1"/>
        <w:numPr>
          <w:ilvl w:val="0"/>
          <w:numId w:val="0"/>
        </w:numPr>
        <w:ind w:hanging="0" w:left="5387"/>
        <w:jc w:val="right"/>
        <w:outlineLvl w:val="2"/>
        <w:rPr>
          <w:rFonts w:ascii="Times New Roman" w:hAnsi="Times New Roman"/>
        </w:rPr>
      </w:pPr>
      <w:r>
        <w:rPr>
          <w:rFonts w:ascii="Times New Roman" w:hAnsi="Times New Roman"/>
        </w:rPr>
      </w:r>
    </w:p>
    <w:p>
      <w:pPr>
        <w:pStyle w:val="ConsPlusNormal1"/>
        <w:numPr>
          <w:ilvl w:val="0"/>
          <w:numId w:val="0"/>
        </w:numPr>
        <w:ind w:hanging="0" w:left="5387"/>
        <w:jc w:val="right"/>
        <w:outlineLvl w:val="2"/>
        <w:rPr>
          <w:rFonts w:ascii="Times New Roman" w:hAnsi="Times New Roman"/>
        </w:rPr>
      </w:pPr>
      <w:r>
        <w:rPr>
          <w:rFonts w:ascii="Times New Roman" w:hAnsi="Times New Roman"/>
        </w:rPr>
      </w:r>
    </w:p>
    <w:p>
      <w:pPr>
        <w:pStyle w:val="ConsPlusNormal1"/>
        <w:numPr>
          <w:ilvl w:val="0"/>
          <w:numId w:val="0"/>
        </w:numPr>
        <w:ind w:hanging="0" w:left="5387"/>
        <w:jc w:val="right"/>
        <w:outlineLvl w:val="2"/>
        <w:rPr>
          <w:rFonts w:ascii="Times New Roman" w:hAnsi="Times New Roman"/>
        </w:rPr>
      </w:pPr>
      <w:r>
        <w:rPr>
          <w:rFonts w:ascii="Times New Roman" w:hAnsi="Times New Roman"/>
        </w:rPr>
      </w:r>
    </w:p>
    <w:p>
      <w:pPr>
        <w:pStyle w:val="ConsPlusNormal1"/>
        <w:numPr>
          <w:ilvl w:val="0"/>
          <w:numId w:val="0"/>
        </w:numPr>
        <w:ind w:hanging="0" w:left="5387"/>
        <w:jc w:val="right"/>
        <w:outlineLvl w:val="2"/>
        <w:rPr>
          <w:rFonts w:ascii="Times New Roman" w:hAnsi="Times New Roman"/>
        </w:rPr>
      </w:pPr>
      <w:r>
        <w:rPr>
          <w:rFonts w:ascii="Times New Roman" w:hAnsi="Times New Roman"/>
        </w:rPr>
      </w:r>
    </w:p>
    <w:p>
      <w:pPr>
        <w:pStyle w:val="ConsPlusNormal1"/>
        <w:numPr>
          <w:ilvl w:val="0"/>
          <w:numId w:val="0"/>
        </w:numPr>
        <w:ind w:hanging="0" w:left="5387"/>
        <w:jc w:val="right"/>
        <w:outlineLvl w:val="2"/>
        <w:rPr>
          <w:rFonts w:ascii="Times New Roman" w:hAnsi="Times New Roman"/>
        </w:rPr>
      </w:pPr>
      <w:r>
        <w:rPr>
          <w:rFonts w:ascii="Times New Roman" w:hAnsi="Times New Roman"/>
        </w:rPr>
      </w:r>
    </w:p>
    <w:p>
      <w:pPr>
        <w:pStyle w:val="ConsPlusNormal1"/>
        <w:numPr>
          <w:ilvl w:val="0"/>
          <w:numId w:val="0"/>
        </w:numPr>
        <w:ind w:hanging="0" w:left="5387"/>
        <w:jc w:val="right"/>
        <w:outlineLvl w:val="2"/>
        <w:rPr>
          <w:rFonts w:ascii="Times New Roman" w:hAnsi="Times New Roman"/>
        </w:rPr>
      </w:pPr>
      <w:r>
        <w:rPr>
          <w:rFonts w:ascii="Times New Roman" w:hAnsi="Times New Roman"/>
        </w:rPr>
      </w:r>
    </w:p>
    <w:p>
      <w:pPr>
        <w:pStyle w:val="ConsPlusNormal1"/>
        <w:numPr>
          <w:ilvl w:val="0"/>
          <w:numId w:val="0"/>
        </w:numPr>
        <w:ind w:hanging="0" w:left="5387"/>
        <w:jc w:val="right"/>
        <w:outlineLvl w:val="2"/>
        <w:rPr>
          <w:rFonts w:ascii="Times New Roman" w:hAnsi="Times New Roman"/>
        </w:rPr>
      </w:pPr>
      <w:r>
        <w:rPr>
          <w:rFonts w:ascii="Times New Roman" w:hAnsi="Times New Roman"/>
        </w:rPr>
      </w:r>
    </w:p>
    <w:p>
      <w:pPr>
        <w:pStyle w:val="ConsPlusNormal1"/>
        <w:numPr>
          <w:ilvl w:val="0"/>
          <w:numId w:val="0"/>
        </w:numPr>
        <w:ind w:hanging="0" w:left="5387"/>
        <w:jc w:val="right"/>
        <w:outlineLvl w:val="2"/>
        <w:rPr>
          <w:rFonts w:ascii="Times New Roman" w:hAnsi="Times New Roman"/>
        </w:rPr>
      </w:pPr>
      <w:r>
        <w:rPr>
          <w:rFonts w:ascii="Times New Roman" w:hAnsi="Times New Roman"/>
        </w:rPr>
      </w:r>
    </w:p>
    <w:p>
      <w:pPr>
        <w:pStyle w:val="ConsPlusNormal1"/>
        <w:numPr>
          <w:ilvl w:val="0"/>
          <w:numId w:val="0"/>
        </w:numPr>
        <w:ind w:hanging="0" w:left="5387"/>
        <w:jc w:val="right"/>
        <w:outlineLvl w:val="2"/>
        <w:rPr>
          <w:rFonts w:ascii="Times New Roman" w:hAnsi="Times New Roman"/>
        </w:rPr>
      </w:pPr>
      <w:r>
        <w:rPr>
          <w:rFonts w:ascii="Times New Roman" w:hAnsi="Times New Roman"/>
        </w:rPr>
      </w:r>
    </w:p>
    <w:p>
      <w:pPr>
        <w:pStyle w:val="ConsPlusNormal1"/>
        <w:numPr>
          <w:ilvl w:val="0"/>
          <w:numId w:val="0"/>
        </w:numPr>
        <w:ind w:hanging="0" w:left="5387"/>
        <w:jc w:val="right"/>
        <w:outlineLvl w:val="2"/>
        <w:rPr>
          <w:rFonts w:ascii="Times New Roman" w:hAnsi="Times New Roman"/>
        </w:rPr>
      </w:pPr>
      <w:r>
        <w:rPr>
          <w:rFonts w:ascii="Times New Roman" w:hAnsi="Times New Roman"/>
        </w:rPr>
      </w:r>
    </w:p>
    <w:p>
      <w:pPr>
        <w:pStyle w:val="ConsPlusNormal1"/>
        <w:numPr>
          <w:ilvl w:val="0"/>
          <w:numId w:val="0"/>
        </w:numPr>
        <w:ind w:hanging="0" w:left="5387"/>
        <w:jc w:val="right"/>
        <w:outlineLvl w:val="2"/>
        <w:rPr>
          <w:rFonts w:ascii="Times New Roman" w:hAnsi="Times New Roman"/>
        </w:rPr>
      </w:pPr>
      <w:r>
        <w:rPr>
          <w:rFonts w:ascii="Times New Roman" w:hAnsi="Times New Roman"/>
        </w:rPr>
      </w:r>
    </w:p>
    <w:p>
      <w:pPr>
        <w:pStyle w:val="ConsPlusNormal1"/>
        <w:numPr>
          <w:ilvl w:val="0"/>
          <w:numId w:val="0"/>
        </w:numPr>
        <w:ind w:hanging="0" w:left="5387"/>
        <w:jc w:val="right"/>
        <w:outlineLvl w:val="2"/>
        <w:rPr>
          <w:rFonts w:ascii="Times New Roman" w:hAnsi="Times New Roman"/>
        </w:rPr>
      </w:pPr>
      <w:r>
        <w:rPr>
          <w:rFonts w:cs="Times New Roman" w:ascii="Times New Roman" w:hAnsi="Times New Roman"/>
          <w:color w:val="000000"/>
          <w:sz w:val="24"/>
          <w:szCs w:val="24"/>
        </w:rPr>
        <w:t>Приложение № 4</w:t>
      </w:r>
    </w:p>
    <w:p>
      <w:pPr>
        <w:pStyle w:val="ConsPlusNormal1"/>
        <w:ind w:hanging="0" w:left="5387"/>
        <w:jc w:val="both"/>
        <w:rPr>
          <w:rFonts w:ascii="Times New Roman" w:hAnsi="Times New Roman"/>
        </w:rPr>
      </w:pPr>
      <w:r>
        <w:rPr>
          <w:rFonts w:ascii="Times New Roman" w:hAnsi="Times New Roman"/>
        </w:rPr>
        <w:t>к Административному регламенту предоставления государственной услуги по проведению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хозяйственно-бытового водоснабжения или технического водоснабжения и объем добычи которых составляет не более 500 кубических метров в сутки,</w:t>
      </w:r>
      <w:r>
        <w:rPr>
          <w:rFonts w:ascii="Times New Roman" w:hAnsi="Times New Roman"/>
          <w:sz w:val="24"/>
          <w:szCs w:val="24"/>
        </w:rPr>
        <w:t xml:space="preserve"> утвержденного приказом Министерства экологии и природных ресурсов Республики Татарстан от 06.05.2024</w:t>
      </w:r>
    </w:p>
    <w:p>
      <w:pPr>
        <w:pStyle w:val="ConsPlusNormal1"/>
        <w:ind w:hanging="0" w:left="5387"/>
        <w:jc w:val="both"/>
        <w:rPr>
          <w:sz w:val="24"/>
          <w:szCs w:val="24"/>
        </w:rPr>
      </w:pPr>
      <w:r>
        <w:rPr>
          <w:rFonts w:ascii="Times New Roman" w:hAnsi="Times New Roman"/>
          <w:sz w:val="24"/>
          <w:szCs w:val="24"/>
        </w:rPr>
        <w:t xml:space="preserve">№ </w:t>
      </w:r>
      <w:r>
        <w:rPr>
          <w:rFonts w:ascii="Times New Roman" w:hAnsi="Times New Roman"/>
          <w:sz w:val="24"/>
          <w:szCs w:val="24"/>
        </w:rPr>
        <w:t>504-п</w:t>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eading4"/>
        <w:spacing w:beforeAutospacing="0" w:before="0" w:afterAutospacing="0" w:after="0"/>
        <w:jc w:val="both"/>
        <w:textAlignment w:val="baseline"/>
        <w:rPr>
          <w:sz w:val="23"/>
          <w:szCs w:val="23"/>
          <w:shd w:fill="FFFFFF" w:val="clear"/>
        </w:rPr>
      </w:pPr>
      <w:r>
        <w:rPr>
          <w:sz w:val="23"/>
          <w:szCs w:val="23"/>
          <w:shd w:fill="FFFFFF" w:val="clear"/>
        </w:rPr>
        <w:t xml:space="preserve">Таблица 3. </w:t>
      </w:r>
      <w:r>
        <w:rPr>
          <w:b w:val="false"/>
          <w:bCs w:val="false"/>
          <w:sz w:val="24"/>
          <w:szCs w:val="24"/>
          <w:shd w:fill="FFFFFF" w:val="clear"/>
        </w:rPr>
        <w:t>Исчерпывающий перечень оснований для отказа в приеме заявления о предоставлении государственной услуги и документов, необходимых для предоставления государственной услуги, оснований для приостановления предоставления государственной услуги или отказа в предоставлении государственной услуги</w:t>
      </w:r>
    </w:p>
    <w:p>
      <w:pPr>
        <w:pStyle w:val="Heading4"/>
        <w:spacing w:beforeAutospacing="0" w:before="0" w:afterAutospacing="0" w:after="0"/>
        <w:jc w:val="both"/>
        <w:textAlignment w:val="baseline"/>
        <w:rPr>
          <w:sz w:val="23"/>
          <w:szCs w:val="23"/>
          <w:shd w:fill="FFFFFF" w:val="clear"/>
        </w:rPr>
      </w:pPr>
      <w:r>
        <w:rPr>
          <w:sz w:val="23"/>
          <w:szCs w:val="23"/>
          <w:shd w:fill="FFFFFF" w:val="clear"/>
        </w:rPr>
      </w:r>
    </w:p>
    <w:p>
      <w:pPr>
        <w:pStyle w:val="Heading4"/>
        <w:spacing w:beforeAutospacing="0" w:before="0" w:afterAutospacing="0" w:after="0"/>
        <w:jc w:val="both"/>
        <w:textAlignment w:val="baseline"/>
        <w:rPr>
          <w:sz w:val="23"/>
          <w:szCs w:val="23"/>
          <w:shd w:fill="FFFFFF" w:val="clear"/>
        </w:rPr>
      </w:pPr>
      <w:r>
        <w:rPr>
          <w:sz w:val="23"/>
          <w:szCs w:val="23"/>
          <w:shd w:fill="FFFFFF" w:val="clear"/>
        </w:rPr>
      </w:r>
    </w:p>
    <w:tbl>
      <w:tblPr>
        <w:tblStyle w:val="a3"/>
        <w:tblW w:w="1020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436"/>
        <w:gridCol w:w="5327"/>
        <w:gridCol w:w="4437"/>
      </w:tblGrid>
      <w:tr>
        <w:trPr/>
        <w:tc>
          <w:tcPr>
            <w:tcW w:w="436" w:type="dxa"/>
            <w:tcBorders>
              <w:top w:val="single" w:sz="2" w:space="0" w:color="000000"/>
              <w:left w:val="single" w:sz="2" w:space="0" w:color="000000"/>
              <w:bottom w:val="single" w:sz="2" w:space="0" w:color="000000"/>
            </w:tcBorders>
            <w:vAlign w:val="center"/>
          </w:tcPr>
          <w:p>
            <w:pPr>
              <w:pStyle w:val="Normal"/>
              <w:widowControl/>
              <w:suppressAutoHyphens w:val="true"/>
              <w:spacing w:lineRule="auto" w:line="240" w:before="0" w:after="240"/>
              <w:jc w:val="center"/>
              <w:rPr>
                <w:rFonts w:ascii="Times New Roman" w:hAnsi="Times New Roman" w:cs="Times New Roman"/>
                <w:b/>
                <w:bCs/>
                <w:sz w:val="24"/>
                <w:szCs w:val="24"/>
                <w:lang w:eastAsia="ru-RU"/>
              </w:rPr>
            </w:pPr>
            <w:r>
              <w:rPr>
                <w:rFonts w:cs="Times New Roman"/>
                <w:b/>
                <w:bCs/>
                <w:sz w:val="24"/>
                <w:szCs w:val="24"/>
                <w:lang w:eastAsia="ru-RU"/>
              </w:rPr>
            </w:r>
          </w:p>
          <w:p>
            <w:pPr>
              <w:pStyle w:val="Normal"/>
              <w:widowControl/>
              <w:suppressAutoHyphens w:val="true"/>
              <w:spacing w:lineRule="auto" w:line="240" w:before="0" w:after="240"/>
              <w:jc w:val="center"/>
              <w:rPr/>
            </w:pPr>
            <w:r>
              <w:rPr>
                <w:rFonts w:eastAsia="Calibri" w:cs="Times New Roman"/>
                <w:b/>
                <w:bCs/>
                <w:kern w:val="0"/>
                <w:sz w:val="24"/>
                <w:szCs w:val="24"/>
                <w:lang w:val="ru-RU" w:eastAsia="ru-RU" w:bidi="ar-SA"/>
              </w:rPr>
              <w:t>№</w:t>
            </w:r>
          </w:p>
        </w:tc>
        <w:tc>
          <w:tcPr>
            <w:tcW w:w="5327" w:type="dxa"/>
            <w:tcBorders>
              <w:top w:val="single" w:sz="2" w:space="0" w:color="000000"/>
              <w:left w:val="single" w:sz="2" w:space="0" w:color="000000"/>
              <w:bottom w:val="single" w:sz="2" w:space="0" w:color="000000"/>
            </w:tcBorders>
            <w:vAlign w:val="center"/>
          </w:tcPr>
          <w:p>
            <w:pPr>
              <w:pStyle w:val="Normal"/>
              <w:widowControl/>
              <w:suppressAutoHyphens w:val="true"/>
              <w:spacing w:lineRule="auto" w:line="240" w:before="0" w:after="240"/>
              <w:jc w:val="center"/>
              <w:rPr>
                <w:rFonts w:ascii="Times New Roman" w:hAnsi="Times New Roman" w:cs="Times New Roman"/>
                <w:b/>
                <w:bCs/>
                <w:sz w:val="24"/>
                <w:szCs w:val="24"/>
                <w:lang w:eastAsia="ru-RU"/>
              </w:rPr>
            </w:pPr>
            <w:r>
              <w:rPr>
                <w:rFonts w:cs="Times New Roman"/>
                <w:b/>
                <w:bCs/>
                <w:sz w:val="24"/>
                <w:szCs w:val="24"/>
                <w:lang w:eastAsia="ru-RU"/>
              </w:rPr>
            </w:r>
          </w:p>
          <w:p>
            <w:pPr>
              <w:pStyle w:val="Normal"/>
              <w:widowControl/>
              <w:suppressAutoHyphens w:val="true"/>
              <w:spacing w:lineRule="auto" w:line="240" w:before="0" w:after="240"/>
              <w:jc w:val="center"/>
              <w:rPr/>
            </w:pPr>
            <w:r>
              <w:rPr>
                <w:rFonts w:eastAsia="Calibri" w:cs="Times New Roman"/>
                <w:b/>
                <w:bCs/>
                <w:kern w:val="0"/>
                <w:sz w:val="24"/>
                <w:szCs w:val="24"/>
                <w:lang w:val="ru-RU" w:eastAsia="ru-RU" w:bidi="ar-SA"/>
              </w:rPr>
              <w:t xml:space="preserve">Перечень оснований для отказа  </w:t>
            </w:r>
            <w:r>
              <w:rPr>
                <w:rFonts w:eastAsia="Calibri" w:cs="Times New Roman"/>
                <w:b/>
                <w:bCs/>
                <w:kern w:val="0"/>
                <w:sz w:val="24"/>
                <w:szCs w:val="24"/>
                <w:shd w:fill="FFFFFF" w:val="clear"/>
                <w:lang w:val="ru-RU" w:eastAsia="ru-RU" w:bidi="ar-SA"/>
              </w:rPr>
              <w:t>в приеме заявления</w:t>
            </w:r>
          </w:p>
        </w:tc>
        <w:tc>
          <w:tcPr>
            <w:tcW w:w="4437" w:type="dxa"/>
            <w:tcBorders>
              <w:top w:val="single" w:sz="2" w:space="0" w:color="000000"/>
              <w:left w:val="single" w:sz="2" w:space="0" w:color="000000"/>
              <w:bottom w:val="single" w:sz="2" w:space="0" w:color="000000"/>
              <w:right w:val="single" w:sz="2" w:space="0" w:color="000000"/>
            </w:tcBorders>
            <w:vAlign w:val="center"/>
          </w:tcPr>
          <w:p>
            <w:pPr>
              <w:pStyle w:val="Normal"/>
              <w:widowControl/>
              <w:suppressAutoHyphens w:val="true"/>
              <w:spacing w:lineRule="auto" w:line="240" w:before="0" w:after="240"/>
              <w:jc w:val="center"/>
              <w:rPr>
                <w:rFonts w:ascii="Times New Roman" w:hAnsi="Times New Roman" w:cs="Times New Roman"/>
                <w:b/>
                <w:bCs/>
                <w:sz w:val="24"/>
                <w:szCs w:val="24"/>
                <w:lang w:eastAsia="ru-RU"/>
              </w:rPr>
            </w:pPr>
            <w:r>
              <w:rPr>
                <w:rFonts w:cs="Times New Roman"/>
                <w:b/>
                <w:bCs/>
                <w:sz w:val="24"/>
                <w:szCs w:val="24"/>
                <w:lang w:eastAsia="ru-RU"/>
              </w:rPr>
            </w:r>
          </w:p>
          <w:p>
            <w:pPr>
              <w:pStyle w:val="Normal"/>
              <w:widowControl/>
              <w:suppressAutoHyphens w:val="true"/>
              <w:spacing w:lineRule="auto" w:line="240" w:before="0" w:after="240"/>
              <w:jc w:val="center"/>
              <w:rPr/>
            </w:pPr>
            <w:r>
              <w:rPr>
                <w:rFonts w:cs="Times New Roman"/>
                <w:b/>
                <w:bCs/>
                <w:sz w:val="24"/>
                <w:szCs w:val="24"/>
                <w:lang w:eastAsia="ru-RU"/>
              </w:rPr>
              <w:t>Идентификатор заявителя</w:t>
            </w:r>
          </w:p>
        </w:tc>
      </w:tr>
      <w:tr>
        <w:trPr/>
        <w:tc>
          <w:tcPr>
            <w:tcW w:w="436" w:type="dxa"/>
            <w:tcBorders>
              <w:left w:val="single" w:sz="2" w:space="0" w:color="000000"/>
              <w:bottom w:val="single" w:sz="2" w:space="0" w:color="000000"/>
            </w:tcBorders>
            <w:vAlign w:val="center"/>
          </w:tcPr>
          <w:p>
            <w:pPr>
              <w:pStyle w:val="Normal"/>
              <w:widowControl/>
              <w:suppressAutoHyphens w:val="true"/>
              <w:spacing w:lineRule="auto" w:line="240" w:before="0" w:after="240"/>
              <w:jc w:val="center"/>
              <w:rPr/>
            </w:pPr>
            <w:r>
              <w:rPr>
                <w:rFonts w:eastAsia="Calibri" w:cs="Times New Roman"/>
                <w:kern w:val="0"/>
                <w:sz w:val="24"/>
                <w:szCs w:val="24"/>
                <w:lang w:val="ru-RU" w:eastAsia="en-US" w:bidi="ar-SA"/>
              </w:rPr>
              <w:t>1</w:t>
            </w:r>
          </w:p>
        </w:tc>
        <w:tc>
          <w:tcPr>
            <w:tcW w:w="5327" w:type="dxa"/>
            <w:tcBorders>
              <w:left w:val="single" w:sz="2" w:space="0" w:color="000000"/>
              <w:bottom w:val="single" w:sz="2" w:space="0" w:color="000000"/>
            </w:tcBorders>
            <w:vAlign w:val="center"/>
          </w:tcPr>
          <w:p>
            <w:pPr>
              <w:pStyle w:val="Normal"/>
              <w:ind w:hanging="0"/>
              <w:jc w:val="both"/>
              <w:rPr/>
            </w:pPr>
            <w:r>
              <w:rPr>
                <w:rFonts w:eastAsia="Calibri" w:cs="Times New Roman"/>
                <w:b w:val="false"/>
                <w:bCs/>
                <w:color w:val="000000"/>
                <w:kern w:val="0"/>
                <w:sz w:val="24"/>
                <w:szCs w:val="24"/>
                <w:shd w:fill="auto" w:val="clear"/>
                <w:lang w:val="ru-RU" w:eastAsia="zh-CN" w:bidi="ar-SA"/>
              </w:rPr>
              <w:t>обращение за предоставлением государственной услуги лица, которое не входит в число заявителей</w:t>
            </w:r>
          </w:p>
        </w:tc>
        <w:tc>
          <w:tcPr>
            <w:tcW w:w="4437" w:type="dxa"/>
            <w:tcBorders>
              <w:left w:val="single" w:sz="2" w:space="0" w:color="000000"/>
              <w:bottom w:val="single" w:sz="2" w:space="0" w:color="000000"/>
              <w:right w:val="single" w:sz="2" w:space="0" w:color="000000"/>
            </w:tcBorders>
            <w:vAlign w:val="center"/>
          </w:tcPr>
          <w:p>
            <w:pPr>
              <w:pStyle w:val="Normal"/>
              <w:numPr>
                <w:ilvl w:val="0"/>
                <w:numId w:val="0"/>
              </w:numPr>
              <w:ind w:hanging="0" w:left="0"/>
              <w:jc w:val="center"/>
              <w:outlineLvl w:val="1"/>
              <w:rPr/>
            </w:pPr>
            <w:r>
              <w:rPr>
                <w:strike w:val="false"/>
                <w:dstrike w:val="false"/>
                <w:sz w:val="24"/>
                <w:szCs w:val="24"/>
              </w:rPr>
              <w:t>А, А1, Б, Б1</w:t>
            </w:r>
          </w:p>
        </w:tc>
      </w:tr>
      <w:tr>
        <w:trPr/>
        <w:tc>
          <w:tcPr>
            <w:tcW w:w="436" w:type="dxa"/>
            <w:tcBorders>
              <w:left w:val="single" w:sz="2" w:space="0" w:color="000000"/>
              <w:bottom w:val="single" w:sz="2" w:space="0" w:color="000000"/>
            </w:tcBorders>
            <w:vAlign w:val="center"/>
          </w:tcPr>
          <w:p>
            <w:pPr>
              <w:pStyle w:val="Normal"/>
              <w:widowControl/>
              <w:suppressAutoHyphens w:val="true"/>
              <w:spacing w:lineRule="auto" w:line="240" w:before="0" w:after="240"/>
              <w:jc w:val="center"/>
              <w:rPr/>
            </w:pPr>
            <w:r>
              <w:rPr>
                <w:rFonts w:eastAsia="Calibri" w:cs="Times New Roman"/>
                <w:kern w:val="0"/>
                <w:sz w:val="24"/>
                <w:szCs w:val="24"/>
                <w:lang w:val="ru-RU" w:eastAsia="en-US" w:bidi="ar-SA"/>
              </w:rPr>
              <w:t>2</w:t>
            </w:r>
          </w:p>
        </w:tc>
        <w:tc>
          <w:tcPr>
            <w:tcW w:w="5327" w:type="dxa"/>
            <w:tcBorders>
              <w:left w:val="single" w:sz="2" w:space="0" w:color="000000"/>
              <w:bottom w:val="single" w:sz="2" w:space="0" w:color="000000"/>
            </w:tcBorders>
            <w:vAlign w:val="center"/>
          </w:tcPr>
          <w:p>
            <w:pPr>
              <w:pStyle w:val="Normal"/>
              <w:tabs>
                <w:tab w:val="clear" w:pos="708"/>
                <w:tab w:val="left" w:pos="0" w:leader="none"/>
              </w:tabs>
              <w:ind w:hanging="0"/>
              <w:jc w:val="both"/>
              <w:rPr/>
            </w:pPr>
            <w:r>
              <w:rPr>
                <w:rFonts w:eastAsia="Calibri" w:cs="Times New Roman" w:eastAsiaTheme="minorHAnsi"/>
                <w:bCs/>
                <w:strike w:val="false"/>
                <w:dstrike w:val="false"/>
                <w:kern w:val="0"/>
                <w:sz w:val="24"/>
                <w:szCs w:val="24"/>
                <w:lang w:val="ru-RU" w:eastAsia="zh-CN" w:bidi="ar-SA"/>
              </w:rPr>
              <w:t>заявление и прилагаемые к нему документы и материалы в электронной форме подписаны с использованием электронной подписи с нарушением требований Федерального закона № 63-ФЗ</w:t>
            </w:r>
          </w:p>
        </w:tc>
        <w:tc>
          <w:tcPr>
            <w:tcW w:w="4437" w:type="dxa"/>
            <w:tcBorders>
              <w:left w:val="single" w:sz="2" w:space="0" w:color="000000"/>
              <w:bottom w:val="single" w:sz="2" w:space="0" w:color="000000"/>
              <w:right w:val="single" w:sz="2" w:space="0" w:color="000000"/>
            </w:tcBorders>
            <w:vAlign w:val="center"/>
          </w:tcPr>
          <w:p>
            <w:pPr>
              <w:pStyle w:val="Normal"/>
              <w:numPr>
                <w:ilvl w:val="0"/>
                <w:numId w:val="0"/>
              </w:numPr>
              <w:ind w:hanging="0" w:left="0"/>
              <w:jc w:val="center"/>
              <w:outlineLvl w:val="1"/>
              <w:rPr/>
            </w:pPr>
            <w:r>
              <w:rPr>
                <w:strike w:val="false"/>
                <w:dstrike w:val="false"/>
                <w:sz w:val="24"/>
                <w:szCs w:val="24"/>
              </w:rPr>
              <w:t>А, А1, Б, Б1</w:t>
            </w:r>
          </w:p>
        </w:tc>
      </w:tr>
      <w:tr>
        <w:trPr/>
        <w:tc>
          <w:tcPr>
            <w:tcW w:w="436" w:type="dxa"/>
            <w:tcBorders>
              <w:left w:val="single" w:sz="2" w:space="0" w:color="000000"/>
              <w:bottom w:val="single" w:sz="2" w:space="0" w:color="000000"/>
            </w:tcBorders>
            <w:vAlign w:val="center"/>
          </w:tcPr>
          <w:p>
            <w:pPr>
              <w:pStyle w:val="Normal"/>
              <w:widowControl/>
              <w:suppressAutoHyphens w:val="true"/>
              <w:spacing w:lineRule="auto" w:line="240" w:before="0" w:after="240"/>
              <w:jc w:val="center"/>
              <w:rPr/>
            </w:pPr>
            <w:r>
              <w:rPr>
                <w:rFonts w:cs="Times New Roman"/>
                <w:sz w:val="24"/>
                <w:szCs w:val="24"/>
              </w:rPr>
              <w:t>3</w:t>
            </w:r>
          </w:p>
        </w:tc>
        <w:tc>
          <w:tcPr>
            <w:tcW w:w="5327" w:type="dxa"/>
            <w:tcBorders>
              <w:left w:val="single" w:sz="2" w:space="0" w:color="000000"/>
              <w:bottom w:val="single" w:sz="2" w:space="0" w:color="000000"/>
            </w:tcBorders>
            <w:vAlign w:val="center"/>
          </w:tcPr>
          <w:p>
            <w:pPr>
              <w:pStyle w:val="ConsPlusTitle"/>
              <w:numPr>
                <w:ilvl w:val="0"/>
                <w:numId w:val="0"/>
              </w:numPr>
              <w:ind w:hanging="0" w:left="0"/>
              <w:jc w:val="both"/>
              <w:outlineLvl w:val="1"/>
              <w:rPr/>
            </w:pPr>
            <w:r>
              <w:rPr>
                <w:rFonts w:cs="Times New Roman" w:ascii="Times New Roman" w:hAnsi="Times New Roman"/>
                <w:b w:val="false"/>
                <w:sz w:val="24"/>
                <w:szCs w:val="24"/>
              </w:rPr>
              <w:t>наличие в заявлении и прилагаемых к нему документах и материалах подчисток, приписок и исправлений, не заверенных в установленном порядке</w:t>
            </w:r>
          </w:p>
        </w:tc>
        <w:tc>
          <w:tcPr>
            <w:tcW w:w="4437" w:type="dxa"/>
            <w:tcBorders>
              <w:left w:val="single" w:sz="2" w:space="0" w:color="000000"/>
              <w:bottom w:val="single" w:sz="2" w:space="0" w:color="000000"/>
              <w:right w:val="single" w:sz="2" w:space="0" w:color="000000"/>
            </w:tcBorders>
            <w:vAlign w:val="center"/>
          </w:tcPr>
          <w:p>
            <w:pPr>
              <w:pStyle w:val="Normal"/>
              <w:numPr>
                <w:ilvl w:val="0"/>
                <w:numId w:val="0"/>
              </w:numPr>
              <w:ind w:hanging="0" w:left="0"/>
              <w:jc w:val="center"/>
              <w:outlineLvl w:val="1"/>
              <w:rPr/>
            </w:pPr>
            <w:r>
              <w:rPr>
                <w:strike w:val="false"/>
                <w:dstrike w:val="false"/>
                <w:sz w:val="24"/>
                <w:szCs w:val="24"/>
              </w:rPr>
              <w:t>А, А1, Б, Б1</w:t>
            </w:r>
          </w:p>
        </w:tc>
      </w:tr>
      <w:tr>
        <w:trPr/>
        <w:tc>
          <w:tcPr>
            <w:tcW w:w="436" w:type="dxa"/>
            <w:tcBorders>
              <w:left w:val="single" w:sz="2" w:space="0" w:color="000000"/>
              <w:bottom w:val="single" w:sz="2" w:space="0" w:color="000000"/>
            </w:tcBorders>
            <w:vAlign w:val="center"/>
          </w:tcPr>
          <w:p>
            <w:pPr>
              <w:pStyle w:val="Normal"/>
              <w:widowControl/>
              <w:suppressAutoHyphens w:val="true"/>
              <w:spacing w:lineRule="auto" w:line="240" w:before="0" w:after="240"/>
              <w:jc w:val="center"/>
              <w:rPr>
                <w:rFonts w:ascii="Times New Roman" w:hAnsi="Times New Roman" w:cs="Times New Roman"/>
                <w:b/>
                <w:bCs/>
                <w:sz w:val="24"/>
                <w:szCs w:val="24"/>
              </w:rPr>
            </w:pPr>
            <w:r>
              <w:rPr>
                <w:rFonts w:cs="Times New Roman"/>
                <w:b/>
                <w:bCs/>
                <w:sz w:val="24"/>
                <w:szCs w:val="24"/>
              </w:rPr>
            </w:r>
          </w:p>
          <w:p>
            <w:pPr>
              <w:pStyle w:val="Normal"/>
              <w:widowControl/>
              <w:suppressAutoHyphens w:val="true"/>
              <w:spacing w:lineRule="auto" w:line="240" w:before="0" w:after="240"/>
              <w:jc w:val="center"/>
              <w:rPr>
                <w:rFonts w:ascii="Times New Roman" w:hAnsi="Times New Roman" w:cs="Times New Roman"/>
                <w:b/>
                <w:bCs/>
                <w:sz w:val="24"/>
                <w:szCs w:val="24"/>
              </w:rPr>
            </w:pPr>
            <w:r>
              <w:rPr>
                <w:rFonts w:cs="Times New Roman"/>
                <w:b/>
                <w:bCs/>
                <w:sz w:val="24"/>
                <w:szCs w:val="24"/>
              </w:rPr>
              <w:t>№</w:t>
            </w:r>
          </w:p>
        </w:tc>
        <w:tc>
          <w:tcPr>
            <w:tcW w:w="5327" w:type="dxa"/>
            <w:tcBorders>
              <w:left w:val="single" w:sz="2" w:space="0" w:color="000000"/>
              <w:bottom w:val="single" w:sz="2" w:space="0" w:color="000000"/>
            </w:tcBorders>
            <w:vAlign w:val="center"/>
          </w:tcPr>
          <w:p>
            <w:pPr>
              <w:pStyle w:val="Normal"/>
              <w:widowControl/>
              <w:suppressAutoHyphens w:val="true"/>
              <w:spacing w:lineRule="auto" w:line="240" w:before="0" w:after="240"/>
              <w:jc w:val="center"/>
              <w:rPr>
                <w:rFonts w:eastAsia="Calibri" w:cs="Times New Roman"/>
                <w:b/>
                <w:bCs/>
                <w:kern w:val="0"/>
                <w:sz w:val="24"/>
                <w:szCs w:val="24"/>
                <w:lang w:val="ru-RU" w:eastAsia="ru-RU" w:bidi="ar-SA"/>
              </w:rPr>
            </w:pPr>
            <w:r>
              <w:rPr>
                <w:rFonts w:eastAsia="Calibri" w:cs="Times New Roman"/>
                <w:b/>
                <w:bCs/>
                <w:kern w:val="0"/>
                <w:sz w:val="24"/>
                <w:szCs w:val="24"/>
                <w:lang w:val="ru-RU" w:eastAsia="ru-RU" w:bidi="ar-SA"/>
              </w:rPr>
            </w:r>
          </w:p>
          <w:p>
            <w:pPr>
              <w:pStyle w:val="Normal"/>
              <w:widowControl/>
              <w:suppressAutoHyphens w:val="true"/>
              <w:spacing w:lineRule="auto" w:line="240" w:before="0" w:after="240"/>
              <w:jc w:val="center"/>
              <w:rPr/>
            </w:pPr>
            <w:r>
              <w:rPr>
                <w:rFonts w:eastAsia="Calibri" w:cs="Times New Roman"/>
                <w:b/>
                <w:bCs/>
                <w:kern w:val="0"/>
                <w:sz w:val="24"/>
                <w:szCs w:val="24"/>
                <w:lang w:val="ru-RU" w:eastAsia="ru-RU" w:bidi="ar-SA"/>
              </w:rPr>
              <w:t xml:space="preserve">Перечень оснований </w:t>
            </w:r>
            <w:r>
              <w:rPr>
                <w:rFonts w:eastAsia="Calibri" w:cs="Times New Roman"/>
                <w:b/>
                <w:bCs/>
                <w:kern w:val="0"/>
                <w:sz w:val="24"/>
                <w:szCs w:val="24"/>
                <w:shd w:fill="FFFFFF" w:val="clear"/>
                <w:lang w:val="ru-RU" w:eastAsia="ru-RU" w:bidi="ar-SA"/>
              </w:rPr>
              <w:t xml:space="preserve"> для приостановления</w:t>
            </w:r>
          </w:p>
        </w:tc>
        <w:tc>
          <w:tcPr>
            <w:tcW w:w="4437" w:type="dxa"/>
            <w:tcBorders>
              <w:left w:val="single" w:sz="2" w:space="0" w:color="000000"/>
              <w:bottom w:val="single" w:sz="2" w:space="0" w:color="000000"/>
              <w:right w:val="single" w:sz="2" w:space="0" w:color="000000"/>
            </w:tcBorders>
            <w:vAlign w:val="center"/>
          </w:tcPr>
          <w:p>
            <w:pPr>
              <w:pStyle w:val="Normal"/>
              <w:widowControl/>
              <w:suppressAutoHyphens w:val="true"/>
              <w:spacing w:lineRule="auto" w:line="240" w:before="0" w:after="240"/>
              <w:jc w:val="center"/>
              <w:rPr>
                <w:rFonts w:cs="Times New Roman"/>
                <w:b/>
                <w:bCs/>
                <w:lang w:eastAsia="ru-RU"/>
              </w:rPr>
            </w:pPr>
            <w:r>
              <w:rPr>
                <w:rFonts w:cs="Times New Roman"/>
                <w:b/>
                <w:bCs/>
                <w:lang w:eastAsia="ru-RU"/>
              </w:rPr>
            </w:r>
          </w:p>
          <w:p>
            <w:pPr>
              <w:pStyle w:val="Normal"/>
              <w:widowControl/>
              <w:suppressAutoHyphens w:val="true"/>
              <w:spacing w:lineRule="auto" w:line="240" w:before="0" w:after="240"/>
              <w:jc w:val="center"/>
              <w:rPr>
                <w:sz w:val="24"/>
                <w:szCs w:val="24"/>
              </w:rPr>
            </w:pPr>
            <w:r>
              <w:rPr>
                <w:rFonts w:cs="Times New Roman"/>
                <w:b/>
                <w:bCs/>
                <w:sz w:val="24"/>
                <w:szCs w:val="24"/>
                <w:lang w:eastAsia="ru-RU"/>
              </w:rPr>
              <w:t>Идентификатор заявителя</w:t>
            </w:r>
          </w:p>
        </w:tc>
      </w:tr>
      <w:tr>
        <w:trPr/>
        <w:tc>
          <w:tcPr>
            <w:tcW w:w="436" w:type="dxa"/>
            <w:tcBorders>
              <w:left w:val="single" w:sz="2" w:space="0" w:color="000000"/>
              <w:bottom w:val="single" w:sz="2" w:space="0" w:color="000000"/>
            </w:tcBorders>
            <w:vAlign w:val="center"/>
          </w:tcPr>
          <w:p>
            <w:pPr>
              <w:pStyle w:val="Normal"/>
              <w:widowControl/>
              <w:suppressAutoHyphens w:val="true"/>
              <w:spacing w:lineRule="auto" w:line="240" w:before="0" w:after="240"/>
              <w:jc w:val="center"/>
              <w:rPr>
                <w:rFonts w:ascii="Times New Roman" w:hAnsi="Times New Roman" w:cs="Times New Roman"/>
                <w:sz w:val="24"/>
                <w:szCs w:val="24"/>
              </w:rPr>
            </w:pPr>
            <w:r>
              <w:rPr>
                <w:rFonts w:cs="Times New Roman"/>
                <w:sz w:val="24"/>
                <w:szCs w:val="24"/>
              </w:rPr>
              <w:t>1</w:t>
            </w:r>
          </w:p>
        </w:tc>
        <w:tc>
          <w:tcPr>
            <w:tcW w:w="5327" w:type="dxa"/>
            <w:tcBorders>
              <w:left w:val="single" w:sz="2" w:space="0" w:color="000000"/>
              <w:bottom w:val="single" w:sz="2" w:space="0" w:color="000000"/>
            </w:tcBorders>
            <w:vAlign w:val="center"/>
          </w:tcPr>
          <w:p>
            <w:pPr>
              <w:pStyle w:val="Normal"/>
              <w:widowControl/>
              <w:suppressAutoHyphens w:val="true"/>
              <w:spacing w:lineRule="auto" w:line="240" w:before="0" w:after="240"/>
              <w:jc w:val="both"/>
              <w:rPr>
                <w:sz w:val="24"/>
                <w:szCs w:val="24"/>
              </w:rPr>
            </w:pPr>
            <w:r>
              <w:rPr>
                <w:rFonts w:eastAsia="Calibri" w:cs="Times New Roman"/>
                <w:kern w:val="0"/>
                <w:sz w:val="24"/>
                <w:szCs w:val="24"/>
                <w:lang w:val="ru-RU" w:eastAsia="en-US" w:bidi="ar-SA"/>
              </w:rPr>
              <w:t>основания для приостановления предоставления государственной услуги законодательством Российской Федерации не предусмотрены</w:t>
            </w:r>
          </w:p>
        </w:tc>
        <w:tc>
          <w:tcPr>
            <w:tcW w:w="4437" w:type="dxa"/>
            <w:tcBorders>
              <w:left w:val="single" w:sz="2" w:space="0" w:color="000000"/>
              <w:bottom w:val="single" w:sz="2" w:space="0" w:color="000000"/>
              <w:right w:val="single" w:sz="2" w:space="0" w:color="000000"/>
            </w:tcBorders>
            <w:vAlign w:val="center"/>
          </w:tcPr>
          <w:p>
            <w:pPr>
              <w:pStyle w:val="Normal"/>
              <w:numPr>
                <w:ilvl w:val="0"/>
                <w:numId w:val="0"/>
              </w:numPr>
              <w:ind w:hanging="0" w:left="0"/>
              <w:jc w:val="center"/>
              <w:outlineLvl w:val="1"/>
              <w:rPr>
                <w:sz w:val="24"/>
                <w:szCs w:val="24"/>
              </w:rPr>
            </w:pPr>
            <w:r>
              <w:rPr>
                <w:sz w:val="24"/>
                <w:szCs w:val="24"/>
              </w:rPr>
              <w:t>А, А1, Б, Б1</w:t>
            </w:r>
          </w:p>
        </w:tc>
      </w:tr>
      <w:tr>
        <w:trPr/>
        <w:tc>
          <w:tcPr>
            <w:tcW w:w="436" w:type="dxa"/>
            <w:tcBorders>
              <w:left w:val="single" w:sz="2" w:space="0" w:color="000000"/>
              <w:bottom w:val="single" w:sz="2" w:space="0" w:color="000000"/>
            </w:tcBorders>
            <w:vAlign w:val="center"/>
          </w:tcPr>
          <w:p>
            <w:pPr>
              <w:pStyle w:val="Normal"/>
              <w:widowControl/>
              <w:suppressAutoHyphens w:val="true"/>
              <w:spacing w:lineRule="auto" w:line="240" w:before="0" w:after="240"/>
              <w:jc w:val="center"/>
              <w:rPr>
                <w:rFonts w:ascii="Times New Roman" w:hAnsi="Times New Roman" w:cs="Times New Roman"/>
                <w:sz w:val="24"/>
                <w:szCs w:val="24"/>
              </w:rPr>
            </w:pPr>
            <w:r>
              <w:rPr>
                <w:rFonts w:cs="Times New Roman"/>
                <w:sz w:val="24"/>
                <w:szCs w:val="24"/>
              </w:rPr>
            </w:r>
          </w:p>
          <w:p>
            <w:pPr>
              <w:pStyle w:val="Normal"/>
              <w:widowControl/>
              <w:suppressAutoHyphens w:val="true"/>
              <w:spacing w:lineRule="auto" w:line="240" w:before="0" w:after="240"/>
              <w:jc w:val="center"/>
              <w:rPr>
                <w:rFonts w:ascii="Times New Roman" w:hAnsi="Times New Roman" w:cs="Times New Roman"/>
                <w:b/>
                <w:bCs/>
                <w:sz w:val="24"/>
                <w:szCs w:val="24"/>
              </w:rPr>
            </w:pPr>
            <w:r>
              <w:rPr>
                <w:rFonts w:cs="Times New Roman"/>
                <w:b/>
                <w:bCs/>
                <w:sz w:val="24"/>
                <w:szCs w:val="24"/>
              </w:rPr>
              <w:t>№</w:t>
            </w:r>
          </w:p>
        </w:tc>
        <w:tc>
          <w:tcPr>
            <w:tcW w:w="5327" w:type="dxa"/>
            <w:tcBorders>
              <w:left w:val="single" w:sz="2" w:space="0" w:color="000000"/>
              <w:bottom w:val="single" w:sz="2" w:space="0" w:color="000000"/>
            </w:tcBorders>
            <w:vAlign w:val="center"/>
          </w:tcPr>
          <w:p>
            <w:pPr>
              <w:pStyle w:val="Normal"/>
              <w:widowControl/>
              <w:suppressAutoHyphens w:val="true"/>
              <w:spacing w:lineRule="auto" w:line="240" w:before="0" w:after="240"/>
              <w:jc w:val="center"/>
              <w:rPr>
                <w:b/>
                <w:bCs/>
                <w:sz w:val="24"/>
                <w:szCs w:val="24"/>
              </w:rPr>
            </w:pPr>
            <w:r>
              <w:rPr>
                <w:b/>
                <w:bCs/>
                <w:sz w:val="24"/>
                <w:szCs w:val="24"/>
              </w:rPr>
            </w:r>
          </w:p>
          <w:p>
            <w:pPr>
              <w:pStyle w:val="Normal"/>
              <w:widowControl/>
              <w:suppressAutoHyphens w:val="true"/>
              <w:spacing w:lineRule="auto" w:line="240" w:before="0" w:after="240"/>
              <w:jc w:val="center"/>
              <w:rPr>
                <w:b/>
                <w:bCs/>
                <w:sz w:val="24"/>
                <w:szCs w:val="24"/>
              </w:rPr>
            </w:pPr>
            <w:r>
              <w:rPr>
                <w:b/>
                <w:bCs/>
                <w:sz w:val="24"/>
                <w:szCs w:val="24"/>
              </w:rPr>
              <w:t xml:space="preserve">Перечень оснований для </w:t>
            </w:r>
            <w:r>
              <w:rPr>
                <w:b/>
                <w:bCs/>
                <w:sz w:val="24"/>
                <w:szCs w:val="24"/>
                <w:shd w:fill="FFFFFF" w:val="clear"/>
              </w:rPr>
              <w:t>отказа в предоставлении государственной услуги</w:t>
            </w:r>
          </w:p>
        </w:tc>
        <w:tc>
          <w:tcPr>
            <w:tcW w:w="4437" w:type="dxa"/>
            <w:tcBorders>
              <w:left w:val="single" w:sz="2" w:space="0" w:color="000000"/>
              <w:bottom w:val="single" w:sz="2" w:space="0" w:color="000000"/>
              <w:right w:val="single" w:sz="2" w:space="0" w:color="000000"/>
            </w:tcBorders>
            <w:vAlign w:val="center"/>
          </w:tcPr>
          <w:p>
            <w:pPr>
              <w:pStyle w:val="Normal"/>
              <w:widowControl/>
              <w:suppressAutoHyphens w:val="true"/>
              <w:spacing w:lineRule="auto" w:line="240" w:before="0" w:after="240"/>
              <w:jc w:val="center"/>
              <w:rPr>
                <w:rFonts w:cs="Times New Roman"/>
                <w:b/>
                <w:bCs/>
                <w:lang w:eastAsia="ru-RU"/>
              </w:rPr>
            </w:pPr>
            <w:r>
              <w:rPr>
                <w:rFonts w:cs="Times New Roman"/>
                <w:b/>
                <w:bCs/>
                <w:lang w:eastAsia="ru-RU"/>
              </w:rPr>
            </w:r>
          </w:p>
          <w:p>
            <w:pPr>
              <w:pStyle w:val="Normal"/>
              <w:widowControl/>
              <w:suppressAutoHyphens w:val="true"/>
              <w:spacing w:lineRule="auto" w:line="240" w:before="0" w:after="240"/>
              <w:jc w:val="center"/>
              <w:rPr>
                <w:sz w:val="24"/>
                <w:szCs w:val="24"/>
              </w:rPr>
            </w:pPr>
            <w:r>
              <w:rPr>
                <w:rFonts w:cs="Times New Roman"/>
                <w:b/>
                <w:bCs/>
                <w:sz w:val="24"/>
                <w:szCs w:val="24"/>
                <w:lang w:eastAsia="ru-RU"/>
              </w:rPr>
              <w:t>Идентификатор заявителя</w:t>
            </w:r>
          </w:p>
        </w:tc>
      </w:tr>
      <w:tr>
        <w:trPr/>
        <w:tc>
          <w:tcPr>
            <w:tcW w:w="436" w:type="dxa"/>
            <w:tcBorders>
              <w:left w:val="single" w:sz="2" w:space="0" w:color="000000"/>
              <w:bottom w:val="single" w:sz="2" w:space="0" w:color="000000"/>
            </w:tcBorders>
            <w:vAlign w:val="center"/>
          </w:tcPr>
          <w:p>
            <w:pPr>
              <w:pStyle w:val="Normal"/>
              <w:widowControl/>
              <w:suppressAutoHyphens w:val="true"/>
              <w:spacing w:lineRule="auto" w:line="240" w:before="0" w:after="240"/>
              <w:jc w:val="center"/>
              <w:rPr>
                <w:rFonts w:ascii="Times New Roman" w:hAnsi="Times New Roman" w:cs="Times New Roman"/>
                <w:sz w:val="24"/>
                <w:szCs w:val="24"/>
              </w:rPr>
            </w:pPr>
            <w:r>
              <w:rPr>
                <w:rFonts w:cs="Times New Roman"/>
                <w:sz w:val="24"/>
                <w:szCs w:val="24"/>
              </w:rPr>
              <w:t>1</w:t>
            </w:r>
          </w:p>
        </w:tc>
        <w:tc>
          <w:tcPr>
            <w:tcW w:w="5327" w:type="dxa"/>
            <w:tcBorders>
              <w:left w:val="single" w:sz="2" w:space="0" w:color="000000"/>
              <w:bottom w:val="single" w:sz="2" w:space="0" w:color="000000"/>
            </w:tcBorders>
            <w:vAlign w:val="center"/>
          </w:tcPr>
          <w:p>
            <w:pPr>
              <w:pStyle w:val="Normal"/>
              <w:ind w:hanging="0"/>
              <w:jc w:val="both"/>
              <w:textAlignment w:val="baseline"/>
              <w:rPr>
                <w:sz w:val="24"/>
                <w:szCs w:val="24"/>
              </w:rPr>
            </w:pPr>
            <w:r>
              <w:rPr>
                <w:sz w:val="24"/>
                <w:szCs w:val="24"/>
              </w:rPr>
              <w:t>отсутствие платы за проведение государственной экспертизы от заявителя или размер поступившей платы не соответствует Правилам</w:t>
            </w:r>
          </w:p>
        </w:tc>
        <w:tc>
          <w:tcPr>
            <w:tcW w:w="4437" w:type="dxa"/>
            <w:tcBorders>
              <w:left w:val="single" w:sz="2" w:space="0" w:color="000000"/>
              <w:bottom w:val="single" w:sz="2" w:space="0" w:color="000000"/>
              <w:right w:val="single" w:sz="2" w:space="0" w:color="000000"/>
            </w:tcBorders>
            <w:vAlign w:val="center"/>
          </w:tcPr>
          <w:p>
            <w:pPr>
              <w:pStyle w:val="Normal"/>
              <w:numPr>
                <w:ilvl w:val="0"/>
                <w:numId w:val="0"/>
              </w:numPr>
              <w:ind w:hanging="0" w:left="0"/>
              <w:jc w:val="center"/>
              <w:outlineLvl w:val="1"/>
              <w:rPr>
                <w:sz w:val="24"/>
                <w:szCs w:val="24"/>
              </w:rPr>
            </w:pPr>
            <w:r>
              <w:rPr>
                <w:sz w:val="24"/>
                <w:szCs w:val="24"/>
              </w:rPr>
              <w:t>А, А1, Б, Б1</w:t>
            </w:r>
          </w:p>
        </w:tc>
      </w:tr>
      <w:tr>
        <w:trPr/>
        <w:tc>
          <w:tcPr>
            <w:tcW w:w="436" w:type="dxa"/>
            <w:tcBorders>
              <w:left w:val="single" w:sz="2" w:space="0" w:color="000000"/>
              <w:bottom w:val="single" w:sz="2" w:space="0" w:color="000000"/>
            </w:tcBorders>
            <w:vAlign w:val="center"/>
          </w:tcPr>
          <w:p>
            <w:pPr>
              <w:pStyle w:val="Normal"/>
              <w:widowControl/>
              <w:suppressAutoHyphens w:val="true"/>
              <w:spacing w:lineRule="auto" w:line="240" w:before="0" w:after="240"/>
              <w:jc w:val="center"/>
              <w:rPr>
                <w:rFonts w:ascii="Times New Roman" w:hAnsi="Times New Roman" w:cs="Times New Roman"/>
                <w:sz w:val="24"/>
                <w:szCs w:val="24"/>
              </w:rPr>
            </w:pPr>
            <w:r>
              <w:rPr>
                <w:rFonts w:cs="Times New Roman"/>
                <w:sz w:val="24"/>
                <w:szCs w:val="24"/>
              </w:rPr>
              <w:t>2</w:t>
            </w:r>
          </w:p>
        </w:tc>
        <w:tc>
          <w:tcPr>
            <w:tcW w:w="5327" w:type="dxa"/>
            <w:tcBorders>
              <w:left w:val="single" w:sz="2" w:space="0" w:color="000000"/>
              <w:bottom w:val="single" w:sz="2" w:space="0" w:color="000000"/>
            </w:tcBorders>
            <w:vAlign w:val="center"/>
          </w:tcPr>
          <w:p>
            <w:pPr>
              <w:pStyle w:val="Normal"/>
              <w:ind w:hanging="0"/>
              <w:jc w:val="both"/>
              <w:textAlignment w:val="baseline"/>
              <w:rPr/>
            </w:pPr>
            <w:r>
              <w:rPr>
                <w:sz w:val="24"/>
                <w:szCs w:val="24"/>
              </w:rPr>
              <w:t>некомплектность представленных документов и материалов для проведения государственной экспертизы, а также отсутствие документов, материалов и сведений, необходимых для получения государственной услуги, предусмотренных</w:t>
            </w:r>
            <w:r>
              <w:rPr>
                <w:sz w:val="22"/>
                <w:szCs w:val="22"/>
              </w:rPr>
              <w:t xml:space="preserve"> Приложением 3 к </w:t>
            </w:r>
            <w:r>
              <w:rPr>
                <w:sz w:val="24"/>
                <w:szCs w:val="24"/>
              </w:rPr>
              <w:t>Регламенту</w:t>
            </w:r>
          </w:p>
        </w:tc>
        <w:tc>
          <w:tcPr>
            <w:tcW w:w="4437" w:type="dxa"/>
            <w:tcBorders>
              <w:left w:val="single" w:sz="2" w:space="0" w:color="000000"/>
              <w:bottom w:val="single" w:sz="2" w:space="0" w:color="000000"/>
              <w:right w:val="single" w:sz="2" w:space="0" w:color="000000"/>
            </w:tcBorders>
            <w:vAlign w:val="center"/>
          </w:tcPr>
          <w:p>
            <w:pPr>
              <w:pStyle w:val="Normal"/>
              <w:numPr>
                <w:ilvl w:val="0"/>
                <w:numId w:val="0"/>
              </w:numPr>
              <w:ind w:hanging="0" w:left="0"/>
              <w:jc w:val="center"/>
              <w:outlineLvl w:val="1"/>
              <w:rPr>
                <w:sz w:val="24"/>
                <w:szCs w:val="24"/>
              </w:rPr>
            </w:pPr>
            <w:r>
              <w:rPr>
                <w:sz w:val="24"/>
                <w:szCs w:val="24"/>
              </w:rPr>
              <w:t>А, А1, Б, Б1</w:t>
            </w:r>
          </w:p>
        </w:tc>
      </w:tr>
    </w:tbl>
    <w:p>
      <w:pPr>
        <w:pStyle w:val="Normal"/>
        <w:ind w:hanging="0" w:left="5387"/>
        <w:jc w:val="both"/>
        <w:rPr>
          <w:rFonts w:ascii="Times New Roman" w:hAnsi="Times New Roman" w:cs="Times New Roman"/>
          <w:color w:val="000000"/>
          <w:sz w:val="24"/>
          <w:szCs w:val="24"/>
        </w:rPr>
      </w:pPr>
      <w:r>
        <w:rPr>
          <w:rFonts w:cs="Times New Roman"/>
          <w:color w:val="000000"/>
          <w:sz w:val="24"/>
          <w:szCs w:val="24"/>
        </w:rPr>
      </w:r>
    </w:p>
    <w:p>
      <w:pPr>
        <w:pStyle w:val="Normal"/>
        <w:ind w:hanging="0" w:left="5387"/>
        <w:jc w:val="both"/>
        <w:rPr>
          <w:rFonts w:ascii="Times New Roman" w:hAnsi="Times New Roman" w:cs="Times New Roman"/>
          <w:color w:val="000000"/>
          <w:sz w:val="24"/>
          <w:szCs w:val="24"/>
        </w:rPr>
      </w:pPr>
      <w:r>
        <w:rPr>
          <w:rFonts w:cs="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hanging="0" w:left="5387"/>
        <w:jc w:val="right"/>
        <w:outlineLvl w:val="2"/>
        <w:rPr>
          <w:rFonts w:ascii="Times New Roman" w:hAnsi="Times New Roman"/>
        </w:rPr>
      </w:pPr>
      <w:r>
        <w:rPr>
          <w:rFonts w:cs="Times New Roman" w:ascii="Times New Roman" w:hAnsi="Times New Roman"/>
          <w:color w:val="000000"/>
          <w:sz w:val="24"/>
          <w:szCs w:val="24"/>
        </w:rPr>
        <w:t>Приложение № 5</w:t>
      </w:r>
    </w:p>
    <w:p>
      <w:pPr>
        <w:pStyle w:val="ConsPlusNormal1"/>
        <w:ind w:hanging="0" w:left="5387"/>
        <w:jc w:val="both"/>
        <w:rPr>
          <w:rFonts w:ascii="Times New Roman" w:hAnsi="Times New Roman"/>
        </w:rPr>
      </w:pPr>
      <w:r>
        <w:rPr>
          <w:rFonts w:ascii="Times New Roman" w:hAnsi="Times New Roman"/>
        </w:rPr>
        <w:t xml:space="preserve">к Административному регламенту предоставления государственной услуги по проведению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хозяйственно-бытового </w:t>
      </w:r>
      <w:r>
        <w:rPr>
          <w:rFonts w:ascii="Times New Roman" w:hAnsi="Times New Roman"/>
          <w:sz w:val="22"/>
          <w:szCs w:val="22"/>
        </w:rPr>
        <w:t>водоснабжения или технического водоснабжения и объем добычи которых составляет не более 500 кубических метров в сутки, утвержденного приказом Министерства экологии и природных ресурсов Республики Татарстан от 06.05.2024 № 504-</w:t>
      </w:r>
      <w:r>
        <w:rPr>
          <w:rFonts w:ascii="Times New Roman" w:hAnsi="Times New Roman"/>
          <w:sz w:val="24"/>
          <w:szCs w:val="24"/>
        </w:rPr>
        <w:t>п</w:t>
      </w:r>
    </w:p>
    <w:p>
      <w:pPr>
        <w:pStyle w:val="ConsPlusNormal1"/>
        <w:ind w:hanging="0" w:left="5387"/>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right"/>
        <w:rPr>
          <w:color w:val="000000"/>
          <w:sz w:val="24"/>
          <w:szCs w:val="24"/>
        </w:rPr>
      </w:pPr>
      <w:r>
        <w:rPr>
          <w:color w:val="000000"/>
          <w:sz w:val="24"/>
          <w:szCs w:val="24"/>
        </w:rPr>
        <w:t>Рекомендуемая форма</w:t>
      </w:r>
    </w:p>
    <w:p>
      <w:pPr>
        <w:pStyle w:val="Normal"/>
        <w:jc w:val="right"/>
        <w:rPr>
          <w:color w:val="000000"/>
          <w:sz w:val="24"/>
          <w:szCs w:val="24"/>
        </w:rPr>
      </w:pPr>
      <w:r>
        <w:rPr>
          <w:color w:val="000000"/>
          <w:sz w:val="24"/>
          <w:szCs w:val="24"/>
        </w:rPr>
      </w:r>
    </w:p>
    <w:p>
      <w:pPr>
        <w:pStyle w:val="ConsPlusNonformat"/>
        <w:ind w:hanging="0" w:left="5387"/>
        <w:rPr>
          <w:rFonts w:ascii="Times New Roman" w:hAnsi="Times New Roman" w:cs="Times New Roman"/>
          <w:color w:val="000000"/>
          <w:sz w:val="24"/>
          <w:szCs w:val="24"/>
        </w:rPr>
      </w:pPr>
      <w:r>
        <w:rPr>
          <w:rFonts w:cs="Times New Roman" w:ascii="Times New Roman" w:hAnsi="Times New Roman"/>
          <w:color w:val="000000"/>
          <w:sz w:val="24"/>
          <w:szCs w:val="24"/>
        </w:rPr>
        <w:t>Министру экологии и природных</w:t>
      </w:r>
    </w:p>
    <w:p>
      <w:pPr>
        <w:pStyle w:val="ConsPlusNonformat"/>
        <w:ind w:hanging="0" w:left="5387"/>
        <w:rPr>
          <w:rFonts w:ascii="Times New Roman" w:hAnsi="Times New Roman" w:cs="Times New Roman"/>
          <w:color w:val="000000"/>
          <w:sz w:val="24"/>
          <w:szCs w:val="24"/>
        </w:rPr>
      </w:pPr>
      <w:r>
        <w:rPr>
          <w:rFonts w:cs="Times New Roman" w:ascii="Times New Roman" w:hAnsi="Times New Roman"/>
          <w:color w:val="000000"/>
          <w:sz w:val="24"/>
          <w:szCs w:val="24"/>
        </w:rPr>
        <w:t>ресурсов Республики Татарстан</w:t>
      </w:r>
    </w:p>
    <w:p>
      <w:pPr>
        <w:pStyle w:val="ConsPlusNonformat"/>
        <w:ind w:hanging="0" w:left="5387"/>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ind w:hanging="0" w:left="5387"/>
        <w:rPr>
          <w:rFonts w:ascii="Times New Roman" w:hAnsi="Times New Roman" w:cs="Times New Roman"/>
          <w:color w:val="000000"/>
          <w:sz w:val="24"/>
          <w:szCs w:val="24"/>
        </w:rPr>
      </w:pPr>
      <w:r>
        <w:rPr>
          <w:rFonts w:cs="Times New Roman" w:ascii="Times New Roman" w:hAnsi="Times New Roman"/>
          <w:color w:val="000000"/>
          <w:sz w:val="24"/>
          <w:szCs w:val="24"/>
        </w:rPr>
        <w:t>от ___________________________________</w:t>
      </w:r>
    </w:p>
    <w:p>
      <w:pPr>
        <w:pStyle w:val="ConsPlusNonformat"/>
        <w:ind w:hanging="0" w:left="5387"/>
        <w:rPr>
          <w:rFonts w:ascii="Times New Roman" w:hAnsi="Times New Roman" w:cs="Times New Roman"/>
          <w:color w:val="000000"/>
          <w:sz w:val="24"/>
          <w:szCs w:val="24"/>
          <w:vertAlign w:val="superscript"/>
        </w:rPr>
      </w:pPr>
      <w:r>
        <w:rPr>
          <w:rFonts w:cs="Times New Roman" w:ascii="Times New Roman" w:hAnsi="Times New Roman"/>
          <w:color w:val="000000"/>
          <w:sz w:val="24"/>
          <w:szCs w:val="24"/>
          <w:vertAlign w:val="superscript"/>
        </w:rPr>
        <w:t xml:space="preserve">     </w:t>
      </w:r>
      <w:r>
        <w:rPr>
          <w:rFonts w:cs="Times New Roman" w:ascii="Times New Roman" w:hAnsi="Times New Roman"/>
          <w:color w:val="000000"/>
        </w:rPr>
        <w:t xml:space="preserve"> </w:t>
      </w:r>
      <w:r>
        <w:rPr>
          <w:rFonts w:cs="Times New Roman" w:ascii="Times New Roman" w:hAnsi="Times New Roman"/>
          <w:color w:val="000000"/>
          <w:sz w:val="24"/>
          <w:szCs w:val="24"/>
        </w:rPr>
        <w:t>(фамилия, имя, отчество (при наличии) заявителя</w:t>
      </w:r>
    </w:p>
    <w:p>
      <w:pPr>
        <w:pStyle w:val="ConsPlusNonformat"/>
        <w:ind w:hanging="0" w:left="5387"/>
        <w:rPr>
          <w:sz w:val="24"/>
          <w:szCs w:val="24"/>
        </w:rPr>
      </w:pPr>
      <w:r>
        <w:rPr>
          <w:rFonts w:cs="Times New Roman" w:ascii="Times New Roman" w:hAnsi="Times New Roman"/>
          <w:color w:val="000000"/>
          <w:sz w:val="24"/>
          <w:szCs w:val="24"/>
          <w:vertAlign w:val="superscript"/>
        </w:rPr>
        <w:t>__________________________________________________________________</w:t>
      </w:r>
    </w:p>
    <w:p>
      <w:pPr>
        <w:pStyle w:val="ConsPlusNonformat"/>
        <w:ind w:hanging="0" w:left="5387"/>
        <w:rPr>
          <w:sz w:val="24"/>
          <w:szCs w:val="24"/>
        </w:rPr>
      </w:pPr>
      <w:r>
        <w:rPr>
          <w:rFonts w:cs="Times New Roman" w:ascii="Times New Roman" w:hAnsi="Times New Roman"/>
          <w:color w:val="000000"/>
          <w:sz w:val="24"/>
          <w:szCs w:val="24"/>
        </w:rPr>
        <w:t>полное наименование юридического лица, индивидуального предпринимателя)</w:t>
      </w:r>
    </w:p>
    <w:p>
      <w:pPr>
        <w:pStyle w:val="ConsPlusNonformat"/>
        <w:ind w:hanging="0" w:left="5387"/>
        <w:rPr>
          <w:rFonts w:ascii="Times New Roman" w:hAnsi="Times New Roman" w:cs="Times New Roman"/>
          <w:color w:val="000000"/>
          <w:sz w:val="24"/>
          <w:szCs w:val="24"/>
        </w:rPr>
      </w:pPr>
      <w:r>
        <w:rPr>
          <w:rFonts w:cs="Times New Roman" w:ascii="Times New Roman" w:hAnsi="Times New Roman"/>
          <w:color w:val="000000"/>
          <w:sz w:val="24"/>
          <w:szCs w:val="24"/>
        </w:rPr>
        <w:t>лицензия № ________ серия _____________</w:t>
      </w:r>
    </w:p>
    <w:p>
      <w:pPr>
        <w:pStyle w:val="ConsPlusNonformat"/>
        <w:ind w:hanging="0" w:left="5387"/>
        <w:rPr>
          <w:rFonts w:ascii="Times New Roman" w:hAnsi="Times New Roman" w:cs="Times New Roman"/>
          <w:color w:val="000000"/>
          <w:sz w:val="24"/>
          <w:szCs w:val="24"/>
        </w:rPr>
      </w:pPr>
      <w:r>
        <w:rPr>
          <w:rFonts w:cs="Times New Roman" w:ascii="Times New Roman" w:hAnsi="Times New Roman"/>
          <w:color w:val="000000"/>
          <w:sz w:val="24"/>
          <w:szCs w:val="24"/>
        </w:rPr>
        <w:t>участок недр __________________________</w:t>
      </w:r>
    </w:p>
    <w:p>
      <w:pPr>
        <w:pStyle w:val="ConsPlusNonformat"/>
        <w:tabs>
          <w:tab w:val="clear" w:pos="708"/>
          <w:tab w:val="left" w:pos="5387" w:leader="none"/>
        </w:tabs>
        <w:ind w:firstLine="6" w:left="5387"/>
        <w:jc w:val="both"/>
        <w:rPr>
          <w:rFonts w:ascii="Times New Roman" w:hAnsi="Times New Roman" w:cs="Times New Roman"/>
          <w:sz w:val="16"/>
          <w:szCs w:val="16"/>
        </w:rPr>
      </w:pPr>
      <w:r>
        <w:rPr>
          <w:rFonts w:cs="Times New Roman" w:ascii="Times New Roman" w:hAnsi="Times New Roman"/>
          <w:sz w:val="16"/>
          <w:szCs w:val="16"/>
        </w:rPr>
      </w:r>
    </w:p>
    <w:p>
      <w:pPr>
        <w:pStyle w:val="ConsPlusNonformat"/>
        <w:jc w:val="center"/>
        <w:rPr>
          <w:rFonts w:ascii="Times New Roman" w:hAnsi="Times New Roman" w:cs="Times New Roman"/>
          <w:color w:themeColor="text1" w:val="000000"/>
          <w:sz w:val="24"/>
          <w:szCs w:val="24"/>
        </w:rPr>
      </w:pPr>
      <w:bookmarkStart w:id="4" w:name="P410"/>
      <w:bookmarkEnd w:id="4"/>
      <w:r>
        <w:rPr>
          <w:rFonts w:cs="Times New Roman" w:ascii="Times New Roman" w:hAnsi="Times New Roman"/>
          <w:color w:themeColor="text1" w:val="000000"/>
          <w:sz w:val="24"/>
          <w:szCs w:val="24"/>
        </w:rPr>
        <w:t>Заявление</w:t>
      </w:r>
    </w:p>
    <w:p>
      <w:pPr>
        <w:pStyle w:val="ConsPlusNonformat"/>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на проведение государственной экспертизы </w:t>
      </w:r>
    </w:p>
    <w:p>
      <w:pPr>
        <w:pStyle w:val="ConsPlusNonformat"/>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ConsPlusNonformat"/>
        <w:ind w:firstLine="567"/>
        <w:jc w:val="both"/>
        <w:rPr>
          <w:rFonts w:ascii="Times New Roman" w:hAnsi="Times New Roman" w:cs="Times New Roman"/>
          <w:color w:val="000000"/>
          <w:sz w:val="24"/>
          <w:szCs w:val="24"/>
        </w:rPr>
      </w:pPr>
      <w:r>
        <w:rPr>
          <w:rFonts w:cs="Times New Roman" w:ascii="Times New Roman" w:hAnsi="Times New Roman"/>
          <w:color w:themeColor="text1" w:val="000000"/>
          <w:sz w:val="24"/>
          <w:szCs w:val="24"/>
        </w:rPr>
        <w:t xml:space="preserve">Прошу провести государственную экспертизу запасов полезных ископаемых и подземных вод, геологической информации о предоставленном в пользование участке недр местного значения </w:t>
      </w:r>
      <w:r>
        <w:rPr>
          <w:rFonts w:cs="Times New Roman" w:ascii="Times New Roman" w:hAnsi="Times New Roman"/>
          <w:color w:val="000000"/>
          <w:sz w:val="24"/>
          <w:szCs w:val="24"/>
        </w:rPr>
        <w:t>__________________________________________________________________________,</w:t>
      </w:r>
    </w:p>
    <w:p>
      <w:pPr>
        <w:pStyle w:val="ConsPlusNonformat"/>
        <w:jc w:val="center"/>
        <w:rPr/>
      </w:pPr>
      <w:r>
        <w:rPr>
          <w:rFonts w:cs="Times New Roman" w:ascii="Times New Roman" w:hAnsi="Times New Roman"/>
          <w:color w:val="000000"/>
        </w:rPr>
        <w:t xml:space="preserve">                           </w:t>
      </w:r>
      <w:r>
        <w:rPr>
          <w:rFonts w:cs="Times New Roman" w:ascii="Times New Roman" w:hAnsi="Times New Roman"/>
          <w:color w:val="000000"/>
          <w:sz w:val="24"/>
          <w:szCs w:val="24"/>
        </w:rPr>
        <w:t>(название и вид полезного ископаемого)</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расположенном ______________________________________________________________________.</w:t>
      </w:r>
    </w:p>
    <w:p>
      <w:pPr>
        <w:pStyle w:val="ConsPlusNonformat"/>
        <w:jc w:val="center"/>
        <w:rPr>
          <w:sz w:val="24"/>
          <w:szCs w:val="24"/>
        </w:rPr>
      </w:pPr>
      <w:r>
        <w:rPr>
          <w:rFonts w:cs="Times New Roman" w:ascii="Times New Roman" w:hAnsi="Times New Roman"/>
          <w:color w:val="000000"/>
          <w:sz w:val="24"/>
          <w:szCs w:val="24"/>
        </w:rPr>
        <w:t>(район, место расположения)</w:t>
      </w:r>
    </w:p>
    <w:p>
      <w:pPr>
        <w:pStyle w:val="ConsPlusNonformat"/>
        <w:ind w:hanging="0" w:left="567"/>
        <w:jc w:val="both"/>
        <w:rPr>
          <w:rFonts w:ascii="Times New Roman" w:hAnsi="Times New Roman" w:cs="Times New Roman"/>
          <w:color w:val="000000"/>
          <w:sz w:val="24"/>
          <w:szCs w:val="24"/>
        </w:rPr>
      </w:pPr>
      <w:r>
        <w:rPr>
          <w:rFonts w:cs="Times New Roman" w:ascii="Times New Roman" w:hAnsi="Times New Roman"/>
          <w:color w:val="000000"/>
          <w:sz w:val="24"/>
          <w:szCs w:val="24"/>
        </w:rPr>
        <w:t>Перечень прилагаемых документов и материалов:</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1. __________________________________________________________________________________</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2. __________________________________________________________________________________</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3. __________________________________________________________________________________</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4. __________________________________________________________________________________</w:t>
      </w:r>
    </w:p>
    <w:p>
      <w:pPr>
        <w:pStyle w:val="ConsPlusNonformat"/>
        <w:jc w:val="center"/>
        <w:rPr>
          <w:sz w:val="24"/>
          <w:szCs w:val="24"/>
        </w:rPr>
      </w:pPr>
      <w:r>
        <w:rPr>
          <w:rFonts w:cs="Times New Roman" w:ascii="Times New Roman" w:hAnsi="Times New Roman"/>
          <w:color w:val="000000"/>
          <w:sz w:val="24"/>
          <w:szCs w:val="24"/>
          <w:vertAlign w:val="superscript"/>
        </w:rPr>
        <w:t xml:space="preserve"> </w:t>
      </w:r>
      <w:r>
        <w:rPr>
          <w:rFonts w:cs="Times New Roman" w:ascii="Times New Roman" w:hAnsi="Times New Roman"/>
          <w:color w:val="000000"/>
          <w:sz w:val="24"/>
          <w:szCs w:val="24"/>
        </w:rPr>
        <w:t>(указать весь перечень прилагаемых документов)</w:t>
      </w:r>
    </w:p>
    <w:p>
      <w:pPr>
        <w:pStyle w:val="ConsPlusNonformat"/>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ListParagraph"/>
        <w:rPr>
          <w:sz w:val="24"/>
          <w:szCs w:val="24"/>
        </w:rPr>
      </w:pPr>
      <w:r>
        <w:rPr>
          <w:sz w:val="24"/>
          <w:szCs w:val="24"/>
        </w:rPr>
      </w:r>
    </w:p>
    <w:tbl>
      <w:tblPr>
        <w:tblW w:w="9285" w:type="dxa"/>
        <w:jc w:val="left"/>
        <w:tblInd w:w="346" w:type="dxa"/>
        <w:tblLayout w:type="fixed"/>
        <w:tblCellMar>
          <w:top w:w="102" w:type="dxa"/>
          <w:left w:w="62" w:type="dxa"/>
          <w:bottom w:w="102" w:type="dxa"/>
          <w:right w:w="62" w:type="dxa"/>
        </w:tblCellMar>
        <w:tblLook w:noVBand="0" w:val="0000" w:noHBand="0" w:lastColumn="0" w:firstColumn="0" w:lastRow="0" w:firstRow="0"/>
      </w:tblPr>
      <w:tblGrid>
        <w:gridCol w:w="5259"/>
        <w:gridCol w:w="4025"/>
      </w:tblGrid>
      <w:tr>
        <w:trPr/>
        <w:tc>
          <w:tcPr>
            <w:tcW w:w="5259"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highlight w:val="cyan"/>
              </w:rPr>
            </w:pPr>
            <w:r>
              <w:rPr>
                <w:sz w:val="24"/>
                <w:szCs w:val="24"/>
              </w:rPr>
              <w:t>Контактный телефон</w:t>
            </w:r>
          </w:p>
        </w:tc>
        <w:tc>
          <w:tcPr>
            <w:tcW w:w="4025"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highlight w:val="cyan"/>
              </w:rPr>
            </w:pPr>
            <w:r>
              <w:rPr>
                <w:sz w:val="24"/>
                <w:szCs w:val="24"/>
                <w:highlight w:val="cyan"/>
              </w:rPr>
            </w:r>
          </w:p>
        </w:tc>
      </w:tr>
    </w:tbl>
    <w:p>
      <w:pPr>
        <w:pStyle w:val="Normal"/>
        <w:rPr>
          <w:sz w:val="24"/>
          <w:szCs w:val="24"/>
          <w:highlight w:val="cyan"/>
        </w:rPr>
      </w:pPr>
      <w:r>
        <w:rPr>
          <w:sz w:val="24"/>
          <w:szCs w:val="24"/>
          <w:highlight w:val="cyan"/>
        </w:rPr>
      </w:r>
    </w:p>
    <w:p>
      <w:pPr>
        <w:pStyle w:val="Normal"/>
        <w:keepNext w:val="true"/>
        <w:numPr>
          <w:ilvl w:val="0"/>
          <w:numId w:val="0"/>
        </w:numPr>
        <w:spacing w:before="0" w:after="108"/>
        <w:ind w:hanging="0" w:left="567"/>
        <w:outlineLvl w:val="0"/>
        <w:rPr>
          <w:szCs w:val="28"/>
        </w:rPr>
      </w:pPr>
      <w:r>
        <w:rPr>
          <w:sz w:val="24"/>
          <w:szCs w:val="24"/>
        </w:rPr>
        <w:t>Способ получения результата предоставления государственной услуги:</w:t>
      </w:r>
    </w:p>
    <w:p>
      <w:pPr>
        <w:pStyle w:val="Normal"/>
        <w:keepNext w:val="true"/>
        <w:numPr>
          <w:ilvl w:val="0"/>
          <w:numId w:val="0"/>
        </w:numPr>
        <w:spacing w:before="0" w:after="108"/>
        <w:ind w:hanging="0" w:left="567"/>
        <w:outlineLvl w:val="0"/>
        <w:rPr>
          <w:sz w:val="24"/>
          <w:szCs w:val="24"/>
        </w:rPr>
      </w:pPr>
      <w:r>
        <w:rPr>
          <w:sz w:val="24"/>
          <w:szCs w:val="24"/>
        </w:rPr>
        <w:t>Результат предоставления государственной услуги прошу:</w:t>
      </w:r>
    </w:p>
    <w:p>
      <w:pPr>
        <w:pStyle w:val="Normal"/>
        <w:keepNext w:val="true"/>
        <w:numPr>
          <w:ilvl w:val="0"/>
          <w:numId w:val="0"/>
        </w:numPr>
        <w:spacing w:before="0" w:after="108"/>
        <w:ind w:hanging="0" w:left="567"/>
        <w:outlineLvl w:val="0"/>
        <w:rPr>
          <w:szCs w:val="28"/>
        </w:rPr>
      </w:pPr>
      <w:r>
        <w:rPr>
          <w:sz w:val="24"/>
          <w:szCs w:val="24"/>
        </w:rPr>
        <w:t>- направить</w:t>
      </w:r>
      <w:r>
        <w:rPr>
          <w:szCs w:val="28"/>
        </w:rPr>
        <w:t xml:space="preserve"> ______________________________________________________________________________________________;</w:t>
      </w:r>
    </w:p>
    <w:p>
      <w:pPr>
        <w:pStyle w:val="Normal"/>
        <w:keepNext w:val="true"/>
        <w:numPr>
          <w:ilvl w:val="0"/>
          <w:numId w:val="0"/>
        </w:numPr>
        <w:spacing w:before="0" w:after="108"/>
        <w:ind w:hanging="0" w:left="284"/>
        <w:jc w:val="both"/>
        <w:outlineLvl w:val="0"/>
        <w:rPr>
          <w:sz w:val="24"/>
          <w:szCs w:val="24"/>
        </w:rPr>
      </w:pPr>
      <w:r>
        <w:rPr>
          <w:sz w:val="24"/>
          <w:szCs w:val="24"/>
        </w:rPr>
        <w:t>(указывается: в письменной форме по почтовому адресу; в форме электронного документа по адресу электронной почты; через личный кабинет в государственной информационной системе Республики Татарстан «Портал государственных и муниципальных услуг Республики Татарстан»; через личный кабинет недропользователя  в федеральной государственной информационной системе «Автоматизированная система лицензирования недропользования»)</w:t>
      </w:r>
    </w:p>
    <w:p>
      <w:pPr>
        <w:pStyle w:val="Normal"/>
        <w:keepNext w:val="true"/>
        <w:numPr>
          <w:ilvl w:val="0"/>
          <w:numId w:val="0"/>
        </w:numPr>
        <w:spacing w:before="0" w:after="108"/>
        <w:ind w:hanging="0" w:left="567"/>
        <w:outlineLvl w:val="0"/>
        <w:rPr>
          <w:szCs w:val="28"/>
        </w:rPr>
      </w:pPr>
      <w:r>
        <w:rPr>
          <w:szCs w:val="28"/>
        </w:rPr>
        <w:t xml:space="preserve">- </w:t>
      </w:r>
      <w:r>
        <w:rPr>
          <w:sz w:val="24"/>
          <w:szCs w:val="24"/>
        </w:rPr>
        <w:t>предоставить непосредственно в Министерстве ________________________________________</w:t>
      </w:r>
    </w:p>
    <w:p>
      <w:pPr>
        <w:pStyle w:val="Normal"/>
        <w:keepNext w:val="true"/>
        <w:numPr>
          <w:ilvl w:val="0"/>
          <w:numId w:val="0"/>
        </w:numPr>
        <w:spacing w:before="0" w:after="108"/>
        <w:ind w:hanging="0" w:left="284"/>
        <w:outlineLvl w:val="0"/>
        <w:rPr>
          <w:szCs w:val="28"/>
        </w:rPr>
      </w:pPr>
      <w:r>
        <w:rPr>
          <w:szCs w:val="28"/>
        </w:rPr>
        <w:t>__________________________________________________________________________________________________</w:t>
      </w:r>
    </w:p>
    <w:p>
      <w:pPr>
        <w:pStyle w:val="Normal"/>
        <w:keepNext w:val="true"/>
        <w:numPr>
          <w:ilvl w:val="0"/>
          <w:numId w:val="0"/>
        </w:numPr>
        <w:ind w:hanging="0" w:left="284"/>
        <w:outlineLvl w:val="0"/>
        <w:rPr>
          <w:b/>
          <w:bCs/>
        </w:rPr>
      </w:pPr>
      <w:r>
        <w:rPr/>
        <w:t>(</w:t>
      </w:r>
      <w:r>
        <w:rPr>
          <w:sz w:val="24"/>
          <w:szCs w:val="24"/>
        </w:rPr>
        <w:t>указывается: в письменной форме на бумажном носителе)</w:t>
      </w:r>
    </w:p>
    <w:p>
      <w:pPr>
        <w:pStyle w:val="Normal"/>
        <w:numPr>
          <w:ilvl w:val="0"/>
          <w:numId w:val="0"/>
        </w:numPr>
        <w:ind w:hanging="0" w:left="284"/>
        <w:outlineLvl w:val="0"/>
        <w:rPr>
          <w:sz w:val="24"/>
          <w:szCs w:val="24"/>
        </w:rPr>
      </w:pPr>
      <w:r>
        <w:rPr>
          <w:b/>
          <w:bCs/>
          <w:sz w:val="24"/>
          <w:szCs w:val="24"/>
        </w:rPr>
        <w:t>__________________________________________________________________________________</w:t>
      </w:r>
      <w:r>
        <w:rPr>
          <w:sz w:val="24"/>
          <w:szCs w:val="24"/>
        </w:rPr>
        <w:t>.</w:t>
      </w:r>
    </w:p>
    <w:p>
      <w:pPr>
        <w:pStyle w:val="ListParagraph"/>
        <w:rPr>
          <w:sz w:val="24"/>
          <w:szCs w:val="24"/>
        </w:rPr>
      </w:pPr>
      <w:r>
        <w:rPr>
          <w:sz w:val="24"/>
          <w:szCs w:val="24"/>
        </w:rPr>
        <w:t>Фамилия, имя, отчество (при наличии), должность и подпись заявителя (уполномоченного лица, печать (при наличии))</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hanging="0" w:left="5103"/>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z w:val="22"/>
          <w:szCs w:val="22"/>
        </w:rPr>
      </w:pPr>
      <w:r>
        <w:rPr>
          <w:spacing w:val="-6"/>
          <w:sz w:val="22"/>
          <w:szCs w:val="22"/>
        </w:rPr>
        <w:t>Приложение № 6</w:t>
      </w:r>
    </w:p>
    <w:p>
      <w:pPr>
        <w:pStyle w:val="ConsPlusNormal1"/>
        <w:ind w:hanging="0" w:left="5387"/>
        <w:jc w:val="both"/>
        <w:rPr>
          <w:sz w:val="22"/>
          <w:szCs w:val="22"/>
        </w:rPr>
      </w:pPr>
      <w:r>
        <w:rPr>
          <w:rFonts w:cs="Times New Roman" w:ascii="Times New Roman" w:hAnsi="Times New Roman"/>
          <w:sz w:val="22"/>
          <w:szCs w:val="22"/>
        </w:rPr>
        <w:t xml:space="preserve">к Административному регламенту предоставления государственной услуги по проведению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w:t>
      </w:r>
      <w:r>
        <w:rPr>
          <w:rFonts w:cs="Times New Roman" w:ascii="Times New Roman" w:hAnsi="Times New Roman"/>
          <w:color w:val="000000"/>
          <w:sz w:val="22"/>
          <w:szCs w:val="22"/>
        </w:rPr>
        <w:t xml:space="preserve">хозяйственно-бытового </w:t>
      </w:r>
      <w:r>
        <w:rPr>
          <w:rFonts w:cs="Times New Roman" w:ascii="Times New Roman" w:hAnsi="Times New Roman"/>
          <w:sz w:val="22"/>
          <w:szCs w:val="22"/>
        </w:rPr>
        <w:t>водоснабжения или технического водоснабжения и объем добычи которых составляет не более 500 кубических метров в сутки, утвержденного приказом Министерства экологии и природных ресурсов Республики Татарстан от 06.05.2024</w:t>
      </w:r>
    </w:p>
    <w:p>
      <w:pPr>
        <w:pStyle w:val="ConsPlusNormal1"/>
        <w:ind w:hanging="0" w:left="5387"/>
        <w:jc w:val="both"/>
        <w:rPr>
          <w:sz w:val="22"/>
          <w:szCs w:val="22"/>
        </w:rPr>
      </w:pPr>
      <w:r>
        <w:rPr>
          <w:rFonts w:cs="Times New Roman" w:ascii="Times New Roman" w:hAnsi="Times New Roman"/>
          <w:sz w:val="22"/>
          <w:szCs w:val="22"/>
        </w:rPr>
        <w:t xml:space="preserve">№ </w:t>
      </w:r>
      <w:r>
        <w:rPr>
          <w:rFonts w:cs="Times New Roman" w:ascii="Times New Roman" w:hAnsi="Times New Roman"/>
          <w:sz w:val="22"/>
          <w:szCs w:val="22"/>
        </w:rPr>
        <w:t>504-п</w:t>
      </w:r>
    </w:p>
    <w:p>
      <w:pPr>
        <w:pStyle w:val="Normal"/>
        <w:jc w:val="right"/>
        <w:rPr>
          <w:sz w:val="24"/>
          <w:szCs w:val="24"/>
        </w:rPr>
      </w:pPr>
      <w:r>
        <w:rPr>
          <w:sz w:val="24"/>
          <w:szCs w:val="24"/>
        </w:rPr>
        <w:t xml:space="preserve"> </w:t>
      </w:r>
    </w:p>
    <w:p>
      <w:pPr>
        <w:pStyle w:val="Normal"/>
        <w:jc w:val="right"/>
        <w:rPr>
          <w:sz w:val="24"/>
          <w:szCs w:val="24"/>
        </w:rPr>
      </w:pPr>
      <w:r>
        <w:rPr>
          <w:sz w:val="24"/>
          <w:szCs w:val="24"/>
        </w:rPr>
        <w:t xml:space="preserve"> </w:t>
      </w:r>
      <w:r>
        <w:rPr>
          <w:sz w:val="24"/>
          <w:szCs w:val="24"/>
        </w:rPr>
        <w:t>Форма</w:t>
      </w:r>
    </w:p>
    <w:p>
      <w:pPr>
        <w:pStyle w:val="Normal"/>
        <w:jc w:val="right"/>
        <w:rPr>
          <w:sz w:val="24"/>
          <w:szCs w:val="24"/>
        </w:rPr>
      </w:pPr>
      <w:r>
        <w:rPr>
          <w:sz w:val="24"/>
          <w:szCs w:val="24"/>
        </w:rPr>
      </w:r>
    </w:p>
    <w:p>
      <w:pPr>
        <w:pStyle w:val="Normal"/>
        <w:widowControl w:val="false"/>
        <w:ind w:firstLine="720" w:right="-1"/>
        <w:jc w:val="center"/>
        <w:rPr>
          <w:rFonts w:cs="Times New Roman CYR"/>
          <w:sz w:val="24"/>
          <w:szCs w:val="24"/>
        </w:rPr>
      </w:pPr>
      <w:r>
        <w:rPr>
          <w:rFonts w:cs="Times New Roman CYR"/>
          <w:sz w:val="24"/>
          <w:szCs w:val="24"/>
        </w:rPr>
        <w:t>Решение</w:t>
      </w:r>
    </w:p>
    <w:p>
      <w:pPr>
        <w:pStyle w:val="Normal"/>
        <w:widowControl w:val="false"/>
        <w:ind w:firstLine="720" w:right="-1"/>
        <w:jc w:val="center"/>
        <w:rPr>
          <w:rFonts w:cs="Times New Roman CYR"/>
          <w:sz w:val="24"/>
          <w:szCs w:val="24"/>
        </w:rPr>
      </w:pPr>
      <w:r>
        <w:rPr>
          <w:rFonts w:cs="Times New Roman CYR"/>
          <w:sz w:val="24"/>
          <w:szCs w:val="24"/>
        </w:rPr>
        <w:t xml:space="preserve">об отказе в приеме документов, необходимых для предоставления </w:t>
        <w:br/>
        <w:t>государственной услуги  _______________________________________</w:t>
      </w:r>
    </w:p>
    <w:p>
      <w:pPr>
        <w:pStyle w:val="Normal"/>
        <w:widowControl w:val="false"/>
        <w:ind w:firstLine="720" w:right="-1"/>
        <w:jc w:val="center"/>
        <w:rPr>
          <w:rFonts w:cs="Times New Roman CYR"/>
          <w:sz w:val="24"/>
          <w:szCs w:val="24"/>
        </w:rPr>
      </w:pPr>
      <w:r>
        <w:rPr>
          <w:rFonts w:cs="Times New Roman CYR"/>
          <w:sz w:val="24"/>
          <w:szCs w:val="24"/>
        </w:rPr>
      </w:r>
    </w:p>
    <w:p>
      <w:pPr>
        <w:pStyle w:val="Normal"/>
        <w:widowControl w:val="false"/>
        <w:ind w:firstLine="720" w:right="-1"/>
        <w:jc w:val="center"/>
        <w:rPr>
          <w:rFonts w:cs="Times New Roman CYR"/>
          <w:sz w:val="24"/>
          <w:szCs w:val="24"/>
        </w:rPr>
      </w:pPr>
      <w:r>
        <w:rPr>
          <w:rFonts w:cs="Times New Roman CYR"/>
          <w:sz w:val="24"/>
          <w:szCs w:val="24"/>
        </w:rPr>
      </w:r>
    </w:p>
    <w:p>
      <w:pPr>
        <w:pStyle w:val="Normal"/>
        <w:widowControl w:val="false"/>
        <w:ind w:firstLine="624"/>
        <w:rPr>
          <w:rFonts w:cs="Times New Roman CYR"/>
          <w:sz w:val="24"/>
          <w:szCs w:val="24"/>
        </w:rPr>
      </w:pPr>
      <w:r>
        <w:rPr>
          <w:rFonts w:cs="Times New Roman CYR"/>
          <w:sz w:val="24"/>
          <w:szCs w:val="24"/>
        </w:rPr>
        <w:t>В связи с обращением __________________________________________________________</w:t>
      </w:r>
    </w:p>
    <w:p>
      <w:pPr>
        <w:pStyle w:val="Normal"/>
        <w:widowControl w:val="false"/>
        <w:ind w:firstLine="624"/>
        <w:rPr>
          <w:rFonts w:cs="Times New Roman CYR"/>
          <w:sz w:val="24"/>
          <w:szCs w:val="24"/>
        </w:rPr>
      </w:pPr>
      <w:r>
        <w:rPr>
          <w:rFonts w:cs="Times New Roman CYR"/>
          <w:sz w:val="24"/>
          <w:szCs w:val="24"/>
        </w:rPr>
        <w:t>______________________________________________________________________________</w:t>
      </w:r>
    </w:p>
    <w:p>
      <w:pPr>
        <w:pStyle w:val="Normal"/>
        <w:widowControl w:val="false"/>
        <w:ind w:firstLine="720" w:right="-1"/>
        <w:rPr>
          <w:rFonts w:cs="Times New Roman CYR"/>
          <w:sz w:val="24"/>
          <w:szCs w:val="24"/>
        </w:rPr>
      </w:pPr>
      <w:r>
        <w:rPr>
          <w:rFonts w:cs="Times New Roman CYR"/>
          <w:sz w:val="24"/>
          <w:szCs w:val="24"/>
        </w:rPr>
        <w:t xml:space="preserve">                          </w:t>
      </w:r>
      <w:r>
        <w:rPr>
          <w:rFonts w:cs="Times New Roman CYR"/>
          <w:sz w:val="24"/>
          <w:szCs w:val="24"/>
        </w:rPr>
        <w:t xml:space="preserve">(фамилия, имя, отчество (при наличии)  заявителя, полное наименование юридического лица, индивидуального предпринимателя </w:t>
      </w:r>
    </w:p>
    <w:p>
      <w:pPr>
        <w:pStyle w:val="Normal"/>
        <w:widowControl w:val="false"/>
        <w:ind w:firstLine="567"/>
        <w:rPr>
          <w:rFonts w:cs="Times New Roman CYR"/>
          <w:sz w:val="24"/>
          <w:szCs w:val="24"/>
        </w:rPr>
      </w:pPr>
      <w:r>
        <w:rPr>
          <w:rFonts w:cs="Times New Roman CYR"/>
          <w:sz w:val="24"/>
          <w:szCs w:val="24"/>
        </w:rPr>
      </w:r>
    </w:p>
    <w:p>
      <w:pPr>
        <w:pStyle w:val="Normal"/>
        <w:widowControl w:val="false"/>
        <w:ind w:firstLine="624"/>
        <w:rPr>
          <w:rFonts w:cs="Times New Roman CYR"/>
          <w:sz w:val="24"/>
          <w:szCs w:val="24"/>
        </w:rPr>
      </w:pPr>
      <w:r>
        <w:rPr>
          <w:rFonts w:cs="Times New Roman CYR"/>
          <w:sz w:val="24"/>
          <w:szCs w:val="24"/>
        </w:rPr>
        <w:t>заявление № _______ от _____._____._______ _гг., о __________________________________</w:t>
      </w:r>
    </w:p>
    <w:p>
      <w:pPr>
        <w:pStyle w:val="Normal"/>
        <w:widowControl w:val="false"/>
        <w:ind w:firstLine="720" w:right="-1"/>
        <w:rPr>
          <w:rFonts w:cs="Times New Roman CYR"/>
          <w:sz w:val="24"/>
          <w:szCs w:val="24"/>
        </w:rPr>
      </w:pPr>
      <w:r>
        <w:rPr>
          <w:rFonts w:cs="Times New Roman CYR"/>
          <w:sz w:val="24"/>
          <w:szCs w:val="24"/>
        </w:rPr>
      </w:r>
    </w:p>
    <w:p>
      <w:pPr>
        <w:pStyle w:val="Normal"/>
        <w:widowControl w:val="false"/>
        <w:ind w:firstLine="720" w:right="-1"/>
        <w:rPr>
          <w:rFonts w:cs="Times New Roman CYR"/>
          <w:sz w:val="24"/>
          <w:szCs w:val="24"/>
        </w:rPr>
      </w:pPr>
      <w:r>
        <w:rPr>
          <w:rFonts w:cs="Times New Roman CYR"/>
          <w:sz w:val="24"/>
          <w:szCs w:val="24"/>
        </w:rPr>
        <w:t>______________________________________________________________________________</w:t>
      </w:r>
    </w:p>
    <w:p>
      <w:pPr>
        <w:pStyle w:val="Normal"/>
        <w:widowControl w:val="false"/>
        <w:ind w:firstLine="720" w:right="-1"/>
        <w:rPr>
          <w:rFonts w:cs="Times New Roman CYR"/>
          <w:sz w:val="24"/>
          <w:szCs w:val="24"/>
        </w:rPr>
      </w:pPr>
      <w:r>
        <w:rPr>
          <w:rFonts w:cs="Times New Roman CYR"/>
          <w:sz w:val="24"/>
          <w:szCs w:val="24"/>
        </w:rPr>
      </w:r>
    </w:p>
    <w:p>
      <w:pPr>
        <w:pStyle w:val="Normal"/>
        <w:widowControl w:val="false"/>
        <w:ind w:firstLine="624"/>
        <w:rPr>
          <w:rFonts w:cs="Times New Roman CYR"/>
          <w:sz w:val="24"/>
          <w:szCs w:val="24"/>
        </w:rPr>
      </w:pPr>
      <w:r>
        <w:rPr>
          <w:rFonts w:cs="Times New Roman CYR"/>
          <w:sz w:val="24"/>
          <w:szCs w:val="24"/>
        </w:rPr>
        <w:t>на основании:  _________________________________________________________________</w:t>
      </w:r>
    </w:p>
    <w:p>
      <w:pPr>
        <w:pStyle w:val="Normal"/>
        <w:widowControl w:val="false"/>
        <w:ind w:firstLine="624"/>
        <w:rPr>
          <w:rFonts w:cs="Times New Roman CYR"/>
          <w:sz w:val="24"/>
          <w:szCs w:val="24"/>
        </w:rPr>
      </w:pPr>
      <w:r>
        <w:rPr>
          <w:rFonts w:cs="Times New Roman CYR"/>
          <w:sz w:val="24"/>
          <w:szCs w:val="24"/>
        </w:rPr>
        <w:t>по результатам рассмотрения представленных документов принято решение об отказе в приеме документов, необходимых для предоставления государственной услуги, в связи с:</w:t>
      </w:r>
    </w:p>
    <w:p>
      <w:pPr>
        <w:pStyle w:val="Normal"/>
        <w:widowControl w:val="false"/>
        <w:ind w:firstLine="720" w:right="-1"/>
        <w:rPr>
          <w:rFonts w:cs="Times New Roman CYR"/>
          <w:sz w:val="24"/>
          <w:szCs w:val="24"/>
        </w:rPr>
      </w:pPr>
      <w:r>
        <w:rPr>
          <w:rFonts w:cs="Times New Roman CYR"/>
          <w:sz w:val="24"/>
          <w:szCs w:val="24"/>
        </w:rPr>
      </w:r>
    </w:p>
    <w:p>
      <w:pPr>
        <w:pStyle w:val="Normal"/>
        <w:widowControl w:val="false"/>
        <w:ind w:firstLine="720" w:right="-1"/>
        <w:rPr>
          <w:rFonts w:cs="Times New Roman CYR"/>
          <w:sz w:val="24"/>
          <w:szCs w:val="24"/>
        </w:rPr>
      </w:pPr>
      <w:r>
        <w:rPr>
          <w:rFonts w:cs="Times New Roman CYR"/>
          <w:sz w:val="24"/>
          <w:szCs w:val="24"/>
        </w:rPr>
        <w:t>______________________________________________________________________________</w:t>
      </w:r>
    </w:p>
    <w:p>
      <w:pPr>
        <w:pStyle w:val="Normal"/>
        <w:widowControl w:val="false"/>
        <w:ind w:firstLine="720" w:right="-1"/>
        <w:rPr>
          <w:rFonts w:cs="Times New Roman CYR"/>
          <w:sz w:val="24"/>
          <w:szCs w:val="24"/>
        </w:rPr>
      </w:pPr>
      <w:r>
        <w:rPr>
          <w:rFonts w:cs="Times New Roman CYR"/>
          <w:sz w:val="24"/>
          <w:szCs w:val="24"/>
        </w:rPr>
      </w:r>
    </w:p>
    <w:p>
      <w:pPr>
        <w:pStyle w:val="Normal"/>
        <w:widowControl w:val="false"/>
        <w:ind w:firstLine="720" w:right="-1"/>
        <w:rPr>
          <w:rFonts w:cs="Times New Roman CYR"/>
          <w:sz w:val="24"/>
          <w:szCs w:val="24"/>
        </w:rPr>
      </w:pPr>
      <w:r>
        <w:rPr>
          <w:rFonts w:cs="Times New Roman CYR"/>
          <w:sz w:val="24"/>
          <w:szCs w:val="24"/>
        </w:rPr>
        <w:t>______________________________________________________________________________</w:t>
      </w:r>
    </w:p>
    <w:p>
      <w:pPr>
        <w:pStyle w:val="Normal"/>
        <w:widowControl w:val="false"/>
        <w:ind w:firstLine="720" w:right="-1"/>
        <w:rPr>
          <w:rFonts w:cs="Times New Roman CYR"/>
          <w:sz w:val="24"/>
          <w:szCs w:val="24"/>
        </w:rPr>
      </w:pPr>
      <w:r>
        <w:rPr>
          <w:rFonts w:cs="Times New Roman CYR"/>
          <w:sz w:val="24"/>
          <w:szCs w:val="24"/>
        </w:rPr>
      </w:r>
    </w:p>
    <w:p>
      <w:pPr>
        <w:pStyle w:val="Normal"/>
        <w:tabs>
          <w:tab w:val="clear" w:pos="708"/>
          <w:tab w:val="center" w:pos="5129" w:leader="none"/>
        </w:tabs>
        <w:ind w:firstLine="624"/>
        <w:rPr>
          <w:sz w:val="24"/>
          <w:szCs w:val="24"/>
        </w:rPr>
      </w:pPr>
      <w:r>
        <w:rPr>
          <w:sz w:val="24"/>
          <w:szCs w:val="24"/>
        </w:rPr>
        <w:t>Руководитель ________________________________/______________________/</w:t>
      </w:r>
    </w:p>
    <w:p>
      <w:pPr>
        <w:pStyle w:val="Normal"/>
        <w:ind w:firstLine="720" w:left="2160"/>
        <w:rPr>
          <w:sz w:val="24"/>
          <w:szCs w:val="24"/>
        </w:rPr>
      </w:pPr>
      <w:r>
        <w:rPr>
          <w:sz w:val="24"/>
          <w:szCs w:val="24"/>
        </w:rPr>
        <w:t xml:space="preserve">  </w:t>
      </w:r>
      <w:r>
        <w:rPr>
          <w:sz w:val="24"/>
          <w:szCs w:val="24"/>
        </w:rPr>
        <w:t>(подпись)                                        (расшифровка подписи)</w:t>
      </w:r>
    </w:p>
    <w:p>
      <w:pPr>
        <w:pStyle w:val="Normal"/>
        <w:widowControl w:val="false"/>
        <w:ind w:firstLine="720" w:right="-1"/>
        <w:rPr>
          <w:rFonts w:cs="Times New Roman CYR"/>
          <w:sz w:val="24"/>
          <w:szCs w:val="24"/>
        </w:rPr>
      </w:pPr>
      <w:r>
        <w:rPr>
          <w:rFonts w:cs="Times New Roman CYR"/>
          <w:sz w:val="24"/>
          <w:szCs w:val="24"/>
        </w:rPr>
      </w:r>
    </w:p>
    <w:p>
      <w:pPr>
        <w:pStyle w:val="Normal"/>
        <w:widowControl w:val="false"/>
        <w:ind w:firstLine="720" w:right="-1"/>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ind w:firstLine="624"/>
        <w:rPr>
          <w:rFonts w:cs="Times New Roman CYR"/>
          <w:sz w:val="24"/>
          <w:szCs w:val="24"/>
        </w:rPr>
      </w:pPr>
      <w:r>
        <w:rPr>
          <w:rFonts w:cs="Times New Roman CYR"/>
          <w:sz w:val="24"/>
          <w:szCs w:val="24"/>
        </w:rPr>
        <w:t xml:space="preserve">Исполнитель </w:t>
      </w:r>
    </w:p>
    <w:p>
      <w:pPr>
        <w:pStyle w:val="Normal"/>
        <w:widowControl w:val="false"/>
        <w:ind w:firstLine="624"/>
        <w:rPr>
          <w:rFonts w:cs="Times New Roman CYR"/>
          <w:sz w:val="24"/>
          <w:szCs w:val="24"/>
        </w:rPr>
      </w:pPr>
      <w:r>
        <w:rPr>
          <w:rFonts w:cs="Times New Roman CYR"/>
          <w:sz w:val="24"/>
          <w:szCs w:val="24"/>
        </w:rPr>
        <w:t>(фамилия, имя, отчество (при наличии))</w:t>
      </w:r>
    </w:p>
    <w:p>
      <w:pPr>
        <w:pStyle w:val="Normal"/>
        <w:widowControl w:val="false"/>
        <w:ind w:firstLine="720" w:right="-1"/>
        <w:rPr>
          <w:rFonts w:cs="Times New Roman CYR"/>
          <w:sz w:val="24"/>
          <w:szCs w:val="24"/>
        </w:rPr>
      </w:pPr>
      <w:r>
        <w:rPr>
          <w:rFonts w:cs="Times New Roman CYR"/>
          <w:sz w:val="24"/>
          <w:szCs w:val="24"/>
        </w:rPr>
        <w:t>______________________________</w:t>
      </w:r>
    </w:p>
    <w:p>
      <w:pPr>
        <w:pStyle w:val="Normal"/>
        <w:widowControl w:val="false"/>
        <w:ind w:firstLine="624"/>
        <w:rPr>
          <w:rFonts w:cs="Times New Roman CYR"/>
          <w:sz w:val="24"/>
          <w:szCs w:val="24"/>
        </w:rPr>
      </w:pPr>
      <w:r>
        <w:rPr>
          <w:rFonts w:cs="Times New Roman CYR"/>
          <w:sz w:val="24"/>
          <w:szCs w:val="24"/>
        </w:rPr>
        <w:t>(контакты исполнителя)</w:t>
      </w:r>
    </w:p>
    <w:p>
      <w:pPr>
        <w:pStyle w:val="Normal"/>
        <w:widowControl w:val="false"/>
        <w:ind w:firstLine="624"/>
        <w:rPr>
          <w:rFonts w:cs="Times New Roman CYR"/>
          <w:sz w:val="24"/>
          <w:szCs w:val="24"/>
        </w:rPr>
      </w:pPr>
      <w:r>
        <w:rPr>
          <w:rFonts w:cs="Times New Roman CYR"/>
          <w:sz w:val="24"/>
          <w:szCs w:val="24"/>
        </w:rPr>
      </w:r>
    </w:p>
    <w:p>
      <w:pPr>
        <w:pStyle w:val="Normal"/>
        <w:widowControl w:val="false"/>
        <w:ind w:firstLine="624"/>
        <w:rPr>
          <w:rFonts w:cs="Times New Roman CYR"/>
          <w:sz w:val="24"/>
          <w:szCs w:val="24"/>
        </w:rPr>
      </w:pPr>
      <w:r>
        <w:rPr>
          <w:rFonts w:cs="Times New Roman CYR"/>
          <w:sz w:val="24"/>
          <w:szCs w:val="24"/>
        </w:rPr>
      </w:r>
    </w:p>
    <w:p>
      <w:pPr>
        <w:pStyle w:val="Normal"/>
        <w:widowControl w:val="false"/>
        <w:ind w:firstLine="624"/>
        <w:rPr>
          <w:rFonts w:cs="Times New Roman CYR"/>
          <w:sz w:val="24"/>
          <w:szCs w:val="24"/>
        </w:rPr>
      </w:pPr>
      <w:r>
        <w:rPr>
          <w:rFonts w:cs="Times New Roman CYR"/>
          <w:sz w:val="24"/>
          <w:szCs w:val="24"/>
        </w:rPr>
      </w:r>
    </w:p>
    <w:p>
      <w:pPr>
        <w:pStyle w:val="Normal"/>
        <w:widowControl w:val="false"/>
        <w:ind w:firstLine="624"/>
        <w:rPr>
          <w:rFonts w:cs="Times New Roman CYR"/>
          <w:sz w:val="24"/>
          <w:szCs w:val="24"/>
        </w:rPr>
      </w:pPr>
      <w:r>
        <w:rPr>
          <w:rFonts w:cs="Times New Roman CYR"/>
          <w:sz w:val="24"/>
          <w:szCs w:val="24"/>
        </w:rPr>
      </w:r>
    </w:p>
    <w:p>
      <w:pPr>
        <w:pStyle w:val="Normal"/>
        <w:widowControl w:val="false"/>
        <w:ind w:firstLine="624"/>
        <w:rPr>
          <w:rFonts w:cs="Times New Roman CYR"/>
          <w:sz w:val="24"/>
          <w:szCs w:val="24"/>
        </w:rPr>
      </w:pPr>
      <w:r>
        <w:rPr>
          <w:rFonts w:cs="Times New Roman CYR"/>
          <w:sz w:val="24"/>
          <w:szCs w:val="24"/>
        </w:rPr>
      </w:r>
    </w:p>
    <w:p>
      <w:pPr>
        <w:pStyle w:val="Normal"/>
        <w:jc w:val="right"/>
        <w:rPr>
          <w:sz w:val="22"/>
          <w:szCs w:val="22"/>
        </w:rPr>
      </w:pPr>
      <w:r>
        <w:rPr>
          <w:spacing w:val="-6"/>
          <w:sz w:val="22"/>
          <w:szCs w:val="22"/>
          <w:shd w:fill="auto" w:val="clear"/>
        </w:rPr>
        <w:t>Приложение № 7</w:t>
      </w:r>
    </w:p>
    <w:p>
      <w:pPr>
        <w:pStyle w:val="ConsPlusNormal1"/>
        <w:ind w:hanging="0" w:left="5387"/>
        <w:jc w:val="both"/>
        <w:rPr>
          <w:sz w:val="22"/>
          <w:szCs w:val="22"/>
        </w:rPr>
      </w:pPr>
      <w:r>
        <w:rPr>
          <w:rFonts w:cs="Times New Roman" w:ascii="Times New Roman" w:hAnsi="Times New Roman"/>
          <w:sz w:val="22"/>
          <w:szCs w:val="22"/>
          <w:shd w:fill="auto" w:val="clear"/>
        </w:rPr>
        <w:t xml:space="preserve">к Административному регламенту предоставления государственной услуги по проведению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w:t>
      </w:r>
      <w:r>
        <w:rPr>
          <w:rFonts w:cs="Times New Roman" w:ascii="Times New Roman" w:hAnsi="Times New Roman"/>
          <w:color w:val="000000"/>
          <w:sz w:val="22"/>
          <w:szCs w:val="22"/>
          <w:shd w:fill="auto" w:val="clear"/>
        </w:rPr>
        <w:t xml:space="preserve">хозяйственно-бытового </w:t>
      </w:r>
      <w:r>
        <w:rPr>
          <w:rFonts w:cs="Times New Roman" w:ascii="Times New Roman" w:hAnsi="Times New Roman"/>
          <w:sz w:val="22"/>
          <w:szCs w:val="22"/>
          <w:shd w:fill="auto" w:val="clear"/>
        </w:rPr>
        <w:t>водоснабжения или технического водоснабжения и объем добычи которых составляет не более 500 кубических метров в сутки, утвержденного приказом Министерства экологии и природных ресурсов Республики Татарстан от 06.05.2024 № 504-п</w:t>
      </w:r>
    </w:p>
    <w:p>
      <w:pPr>
        <w:pStyle w:val="ConsPlusNormal1"/>
        <w:ind w:hanging="0" w:left="5387"/>
        <w:jc w:val="both"/>
        <w:rPr>
          <w:highlight w:val="none"/>
          <w:shd w:fill="auto" w:val="clear"/>
        </w:rPr>
      </w:pPr>
      <w:r>
        <w:rPr>
          <w:shd w:fill="auto" w:val="clear"/>
        </w:rPr>
      </w:r>
    </w:p>
    <w:p>
      <w:pPr>
        <w:pStyle w:val="Normal"/>
        <w:jc w:val="right"/>
        <w:rPr>
          <w:sz w:val="24"/>
          <w:szCs w:val="24"/>
        </w:rPr>
      </w:pPr>
      <w:r>
        <w:rPr>
          <w:sz w:val="24"/>
          <w:szCs w:val="24"/>
          <w:shd w:fill="auto" w:val="clear"/>
        </w:rPr>
        <w:t xml:space="preserve"> </w:t>
      </w:r>
      <w:r>
        <w:rPr>
          <w:sz w:val="24"/>
          <w:szCs w:val="24"/>
          <w:shd w:fill="auto" w:val="clear"/>
        </w:rPr>
        <w:t>Форма</w:t>
      </w:r>
    </w:p>
    <w:p>
      <w:pPr>
        <w:pStyle w:val="Normal"/>
        <w:jc w:val="right"/>
        <w:rPr>
          <w:sz w:val="24"/>
          <w:szCs w:val="24"/>
          <w:highlight w:val="none"/>
          <w:shd w:fill="auto" w:val="clear"/>
        </w:rPr>
      </w:pPr>
      <w:r>
        <w:rPr>
          <w:sz w:val="24"/>
          <w:szCs w:val="24"/>
          <w:shd w:fill="auto" w:val="clear"/>
        </w:rPr>
      </w:r>
    </w:p>
    <w:p>
      <w:pPr>
        <w:pStyle w:val="Normal"/>
        <w:widowControl w:val="false"/>
        <w:ind w:firstLine="720" w:right="-1"/>
        <w:jc w:val="center"/>
        <w:rPr>
          <w:highlight w:val="none"/>
          <w:shd w:fill="auto" w:val="clear"/>
        </w:rPr>
      </w:pPr>
      <w:r>
        <w:rPr>
          <w:rFonts w:cs="Times New Roman CYR"/>
          <w:sz w:val="24"/>
          <w:szCs w:val="24"/>
          <w:shd w:fill="auto" w:val="clear"/>
        </w:rPr>
        <w:t>Решение</w:t>
      </w:r>
    </w:p>
    <w:p>
      <w:pPr>
        <w:pStyle w:val="Normal"/>
        <w:widowControl w:val="false"/>
        <w:ind w:firstLine="720" w:right="-1"/>
        <w:jc w:val="center"/>
        <w:rPr>
          <w:rFonts w:cs="Times New Roman CYR"/>
          <w:sz w:val="24"/>
          <w:szCs w:val="24"/>
        </w:rPr>
      </w:pPr>
      <w:r>
        <w:rPr>
          <w:rFonts w:cs="Times New Roman CYR"/>
          <w:sz w:val="24"/>
          <w:szCs w:val="24"/>
          <w:shd w:fill="auto" w:val="clear"/>
        </w:rPr>
        <w:t>об отказе в предоставлении государственной услуги</w:t>
      </w:r>
      <w:r>
        <w:rPr>
          <w:rFonts w:cs="Times New Roman CYR"/>
          <w:sz w:val="24"/>
          <w:szCs w:val="24"/>
        </w:rPr>
        <w:br/>
        <w:t xml:space="preserve">  _____________________________________________________</w:t>
      </w:r>
    </w:p>
    <w:p>
      <w:pPr>
        <w:pStyle w:val="Normal"/>
        <w:widowControl w:val="false"/>
        <w:ind w:firstLine="720" w:right="-1"/>
        <w:jc w:val="center"/>
        <w:rPr>
          <w:rFonts w:cs="Times New Roman CYR"/>
          <w:sz w:val="24"/>
          <w:szCs w:val="24"/>
        </w:rPr>
      </w:pPr>
      <w:r>
        <w:rPr>
          <w:rFonts w:cs="Times New Roman CYR"/>
          <w:sz w:val="24"/>
          <w:szCs w:val="24"/>
        </w:rPr>
      </w:r>
    </w:p>
    <w:p>
      <w:pPr>
        <w:pStyle w:val="Normal"/>
        <w:widowControl w:val="false"/>
        <w:ind w:firstLine="720" w:right="-1"/>
        <w:jc w:val="center"/>
        <w:rPr>
          <w:rFonts w:cs="Times New Roman CYR"/>
          <w:sz w:val="24"/>
          <w:szCs w:val="24"/>
        </w:rPr>
      </w:pPr>
      <w:r>
        <w:rPr>
          <w:rFonts w:cs="Times New Roman CYR"/>
          <w:sz w:val="24"/>
          <w:szCs w:val="24"/>
        </w:rPr>
      </w:r>
    </w:p>
    <w:p>
      <w:pPr>
        <w:pStyle w:val="Normal"/>
        <w:widowControl w:val="false"/>
        <w:ind w:firstLine="624"/>
        <w:rPr>
          <w:rFonts w:cs="Times New Roman CYR"/>
          <w:sz w:val="24"/>
          <w:szCs w:val="24"/>
        </w:rPr>
      </w:pPr>
      <w:r>
        <w:rPr>
          <w:rFonts w:cs="Times New Roman CYR"/>
          <w:sz w:val="24"/>
          <w:szCs w:val="24"/>
        </w:rPr>
        <w:t>В связи с обращением ___________________________________________________________</w:t>
      </w:r>
    </w:p>
    <w:p>
      <w:pPr>
        <w:pStyle w:val="Normal"/>
        <w:widowControl w:val="false"/>
        <w:ind w:firstLine="624"/>
        <w:rPr>
          <w:rFonts w:cs="Times New Roman CYR"/>
          <w:sz w:val="24"/>
          <w:szCs w:val="24"/>
        </w:rPr>
      </w:pPr>
      <w:r>
        <w:rPr>
          <w:rFonts w:cs="Times New Roman CYR"/>
          <w:sz w:val="24"/>
          <w:szCs w:val="24"/>
        </w:rPr>
        <w:t>______________________________________________________________________________</w:t>
      </w:r>
    </w:p>
    <w:p>
      <w:pPr>
        <w:pStyle w:val="Normal"/>
        <w:widowControl w:val="false"/>
        <w:ind w:firstLine="720" w:right="-1"/>
        <w:rPr>
          <w:rFonts w:cs="Times New Roman CYR"/>
          <w:sz w:val="24"/>
          <w:szCs w:val="24"/>
        </w:rPr>
      </w:pPr>
      <w:r>
        <w:rPr>
          <w:rFonts w:cs="Times New Roman CYR"/>
          <w:sz w:val="24"/>
          <w:szCs w:val="24"/>
        </w:rPr>
        <w:t xml:space="preserve">                          </w:t>
      </w:r>
      <w:r>
        <w:rPr>
          <w:rFonts w:cs="Times New Roman CYR"/>
          <w:sz w:val="24"/>
          <w:szCs w:val="24"/>
        </w:rPr>
        <w:t xml:space="preserve">(фамилия, имя, отчество  (при наличии)   заявителя, полное наименование юридического лица, индивидуального предпринимателя </w:t>
      </w:r>
    </w:p>
    <w:p>
      <w:pPr>
        <w:pStyle w:val="Normal"/>
        <w:widowControl w:val="false"/>
        <w:ind w:firstLine="567"/>
        <w:rPr>
          <w:rFonts w:cs="Times New Roman CYR"/>
          <w:sz w:val="24"/>
          <w:szCs w:val="24"/>
        </w:rPr>
      </w:pPr>
      <w:r>
        <w:rPr>
          <w:rFonts w:cs="Times New Roman CYR"/>
          <w:sz w:val="24"/>
          <w:szCs w:val="24"/>
        </w:rPr>
      </w:r>
    </w:p>
    <w:p>
      <w:pPr>
        <w:pStyle w:val="Normal"/>
        <w:widowControl w:val="false"/>
        <w:ind w:firstLine="624"/>
        <w:rPr>
          <w:rFonts w:cs="Times New Roman CYR"/>
          <w:sz w:val="24"/>
          <w:szCs w:val="24"/>
        </w:rPr>
      </w:pPr>
      <w:r>
        <w:rPr>
          <w:rFonts w:cs="Times New Roman CYR"/>
          <w:sz w:val="24"/>
          <w:szCs w:val="24"/>
        </w:rPr>
        <w:t>заявление № _______ от _____._____.________ гг., о __________________________________</w:t>
      </w:r>
    </w:p>
    <w:p>
      <w:pPr>
        <w:pStyle w:val="Normal"/>
        <w:widowControl w:val="false"/>
        <w:ind w:firstLine="720" w:right="-1"/>
        <w:rPr>
          <w:rFonts w:cs="Times New Roman CYR"/>
          <w:sz w:val="24"/>
          <w:szCs w:val="24"/>
        </w:rPr>
      </w:pPr>
      <w:r>
        <w:rPr>
          <w:rFonts w:cs="Times New Roman CYR"/>
          <w:sz w:val="24"/>
          <w:szCs w:val="24"/>
        </w:rPr>
      </w:r>
    </w:p>
    <w:p>
      <w:pPr>
        <w:pStyle w:val="Normal"/>
        <w:widowControl w:val="false"/>
        <w:ind w:firstLine="720" w:right="-1"/>
        <w:rPr>
          <w:rFonts w:cs="Times New Roman CYR"/>
          <w:sz w:val="24"/>
          <w:szCs w:val="24"/>
        </w:rPr>
      </w:pPr>
      <w:r>
        <w:rPr>
          <w:rFonts w:cs="Times New Roman CYR"/>
          <w:sz w:val="24"/>
          <w:szCs w:val="24"/>
        </w:rPr>
        <w:t>______________________________________________________________________________</w:t>
      </w:r>
    </w:p>
    <w:p>
      <w:pPr>
        <w:pStyle w:val="Normal"/>
        <w:widowControl w:val="false"/>
        <w:ind w:firstLine="720" w:right="-1"/>
        <w:rPr>
          <w:rFonts w:cs="Times New Roman CYR"/>
          <w:sz w:val="24"/>
          <w:szCs w:val="24"/>
        </w:rPr>
      </w:pPr>
      <w:r>
        <w:rPr>
          <w:rFonts w:cs="Times New Roman CYR"/>
          <w:sz w:val="24"/>
          <w:szCs w:val="24"/>
        </w:rPr>
      </w:r>
    </w:p>
    <w:p>
      <w:pPr>
        <w:pStyle w:val="Normal"/>
        <w:widowControl w:val="false"/>
        <w:ind w:firstLine="624"/>
        <w:rPr>
          <w:rFonts w:cs="Times New Roman CYR"/>
          <w:sz w:val="24"/>
          <w:szCs w:val="24"/>
        </w:rPr>
      </w:pPr>
      <w:r>
        <w:rPr>
          <w:rFonts w:cs="Times New Roman CYR"/>
          <w:sz w:val="24"/>
          <w:szCs w:val="24"/>
        </w:rPr>
        <w:t>на основании:  _________________________________________________________________</w:t>
      </w:r>
    </w:p>
    <w:p>
      <w:pPr>
        <w:pStyle w:val="Normal"/>
        <w:widowControl w:val="false"/>
        <w:ind w:firstLine="624"/>
        <w:rPr>
          <w:rFonts w:cs="Times New Roman CYR"/>
          <w:sz w:val="24"/>
          <w:szCs w:val="24"/>
        </w:rPr>
      </w:pPr>
      <w:r>
        <w:rPr>
          <w:rFonts w:cs="Times New Roman CYR"/>
          <w:sz w:val="24"/>
          <w:szCs w:val="24"/>
        </w:rPr>
        <w:t>по результатам рассмотрения представленных документов и материалов принято решение об отказе в предоставлении государственной услуги, в связи с:</w:t>
      </w:r>
    </w:p>
    <w:p>
      <w:pPr>
        <w:pStyle w:val="Normal"/>
        <w:widowControl w:val="false"/>
        <w:ind w:firstLine="720" w:right="-1"/>
        <w:rPr>
          <w:rFonts w:cs="Times New Roman CYR"/>
          <w:sz w:val="24"/>
          <w:szCs w:val="24"/>
        </w:rPr>
      </w:pPr>
      <w:r>
        <w:rPr>
          <w:rFonts w:cs="Times New Roman CYR"/>
          <w:sz w:val="24"/>
          <w:szCs w:val="24"/>
        </w:rPr>
      </w:r>
    </w:p>
    <w:p>
      <w:pPr>
        <w:pStyle w:val="Normal"/>
        <w:widowControl w:val="false"/>
        <w:ind w:firstLine="720" w:right="-1"/>
        <w:rPr>
          <w:rFonts w:cs="Times New Roman CYR"/>
          <w:sz w:val="24"/>
          <w:szCs w:val="24"/>
        </w:rPr>
      </w:pPr>
      <w:r>
        <w:rPr>
          <w:rFonts w:cs="Times New Roman CYR"/>
          <w:sz w:val="24"/>
          <w:szCs w:val="24"/>
        </w:rPr>
        <w:t>______________________________________________________________________________</w:t>
      </w:r>
    </w:p>
    <w:p>
      <w:pPr>
        <w:pStyle w:val="Normal"/>
        <w:widowControl w:val="false"/>
        <w:ind w:firstLine="720" w:right="-1"/>
        <w:rPr>
          <w:rFonts w:cs="Times New Roman CYR"/>
          <w:sz w:val="24"/>
          <w:szCs w:val="24"/>
        </w:rPr>
      </w:pPr>
      <w:r>
        <w:rPr>
          <w:rFonts w:cs="Times New Roman CYR"/>
          <w:sz w:val="24"/>
          <w:szCs w:val="24"/>
        </w:rPr>
      </w:r>
    </w:p>
    <w:p>
      <w:pPr>
        <w:pStyle w:val="Normal"/>
        <w:widowControl w:val="false"/>
        <w:ind w:firstLine="720" w:right="-1"/>
        <w:rPr>
          <w:rFonts w:cs="Times New Roman CYR"/>
          <w:sz w:val="24"/>
          <w:szCs w:val="24"/>
        </w:rPr>
      </w:pPr>
      <w:r>
        <w:rPr>
          <w:rFonts w:cs="Times New Roman CYR"/>
          <w:sz w:val="24"/>
          <w:szCs w:val="24"/>
        </w:rPr>
        <w:t>______________________________________________________________________________</w:t>
      </w:r>
    </w:p>
    <w:p>
      <w:pPr>
        <w:pStyle w:val="Normal"/>
        <w:widowControl w:val="false"/>
        <w:ind w:firstLine="720" w:right="-1"/>
        <w:rPr>
          <w:rFonts w:cs="Times New Roman CYR"/>
          <w:sz w:val="24"/>
          <w:szCs w:val="24"/>
        </w:rPr>
      </w:pPr>
      <w:r>
        <w:rPr>
          <w:rFonts w:cs="Times New Roman CYR"/>
          <w:sz w:val="24"/>
          <w:szCs w:val="24"/>
        </w:rPr>
      </w:r>
    </w:p>
    <w:p>
      <w:pPr>
        <w:pStyle w:val="Normal"/>
        <w:tabs>
          <w:tab w:val="clear" w:pos="708"/>
          <w:tab w:val="center" w:pos="5129" w:leader="none"/>
        </w:tabs>
        <w:ind w:firstLine="624"/>
        <w:rPr>
          <w:sz w:val="24"/>
          <w:szCs w:val="24"/>
        </w:rPr>
      </w:pPr>
      <w:r>
        <w:rPr>
          <w:sz w:val="24"/>
          <w:szCs w:val="24"/>
        </w:rPr>
        <w:t>Руководитель ________________________________/______________________/</w:t>
      </w:r>
    </w:p>
    <w:p>
      <w:pPr>
        <w:pStyle w:val="Normal"/>
        <w:ind w:firstLine="720" w:left="2160"/>
        <w:rPr>
          <w:sz w:val="24"/>
          <w:szCs w:val="24"/>
        </w:rPr>
      </w:pPr>
      <w:r>
        <w:rPr>
          <w:sz w:val="24"/>
          <w:szCs w:val="24"/>
        </w:rPr>
        <w:t xml:space="preserve">  </w:t>
      </w:r>
      <w:r>
        <w:rPr>
          <w:sz w:val="24"/>
          <w:szCs w:val="24"/>
        </w:rPr>
        <w:t>(подпись)                                        (расшифровка подписи)</w:t>
      </w:r>
    </w:p>
    <w:p>
      <w:pPr>
        <w:pStyle w:val="Normal"/>
        <w:widowControl w:val="false"/>
        <w:ind w:firstLine="720" w:right="-1"/>
        <w:rPr>
          <w:rFonts w:cs="Times New Roman CYR"/>
          <w:sz w:val="24"/>
          <w:szCs w:val="24"/>
        </w:rPr>
      </w:pPr>
      <w:r>
        <w:rPr>
          <w:rFonts w:cs="Times New Roman CYR"/>
          <w:sz w:val="24"/>
          <w:szCs w:val="24"/>
        </w:rPr>
      </w:r>
    </w:p>
    <w:p>
      <w:pPr>
        <w:pStyle w:val="Normal"/>
        <w:widowControl w:val="false"/>
        <w:ind w:firstLine="720" w:right="-1"/>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ind w:firstLine="624"/>
        <w:rPr>
          <w:rFonts w:cs="Times New Roman CYR"/>
          <w:sz w:val="24"/>
          <w:szCs w:val="24"/>
        </w:rPr>
      </w:pPr>
      <w:r>
        <w:rPr>
          <w:rFonts w:cs="Times New Roman CYR"/>
          <w:sz w:val="24"/>
          <w:szCs w:val="24"/>
        </w:rPr>
        <w:t xml:space="preserve">Исполнитель </w:t>
      </w:r>
    </w:p>
    <w:p>
      <w:pPr>
        <w:pStyle w:val="Normal"/>
        <w:widowControl w:val="false"/>
        <w:ind w:firstLine="624"/>
        <w:rPr>
          <w:rFonts w:cs="Times New Roman CYR"/>
          <w:sz w:val="24"/>
          <w:szCs w:val="24"/>
        </w:rPr>
      </w:pPr>
      <w:r>
        <w:rPr>
          <w:rFonts w:cs="Times New Roman CYR"/>
          <w:sz w:val="24"/>
          <w:szCs w:val="24"/>
        </w:rPr>
        <w:t>(фамилия, имя, отчество (при наличии)</w:t>
      </w:r>
    </w:p>
    <w:p>
      <w:pPr>
        <w:pStyle w:val="Normal"/>
        <w:widowControl w:val="false"/>
        <w:ind w:firstLine="720" w:right="-1"/>
        <w:rPr>
          <w:rFonts w:cs="Times New Roman CYR"/>
          <w:sz w:val="24"/>
          <w:szCs w:val="24"/>
        </w:rPr>
      </w:pPr>
      <w:r>
        <w:rPr>
          <w:rFonts w:cs="Times New Roman CYR"/>
          <w:sz w:val="24"/>
          <w:szCs w:val="24"/>
        </w:rPr>
        <w:t>______________________________</w:t>
      </w:r>
    </w:p>
    <w:p>
      <w:pPr>
        <w:pStyle w:val="Normal"/>
        <w:widowControl w:val="false"/>
        <w:ind w:firstLine="624"/>
        <w:rPr>
          <w:rFonts w:cs="Times New Roman CYR"/>
          <w:sz w:val="24"/>
          <w:szCs w:val="24"/>
        </w:rPr>
      </w:pPr>
      <w:r>
        <w:rPr>
          <w:rFonts w:cs="Times New Roman CYR"/>
          <w:sz w:val="24"/>
          <w:szCs w:val="24"/>
        </w:rPr>
        <w:t>(контакты исполнителя)</w:t>
      </w:r>
    </w:p>
    <w:p>
      <w:pPr>
        <w:pStyle w:val="Normal"/>
        <w:widowControl w:val="false"/>
        <w:ind w:firstLine="624"/>
        <w:rPr>
          <w:rFonts w:cs="Times New Roman CYR"/>
          <w:sz w:val="24"/>
          <w:szCs w:val="24"/>
        </w:rPr>
      </w:pPr>
      <w:r>
        <w:rPr>
          <w:rFonts w:cs="Times New Roman CYR"/>
          <w:sz w:val="24"/>
          <w:szCs w:val="24"/>
        </w:rPr>
      </w:r>
    </w:p>
    <w:p>
      <w:pPr>
        <w:pStyle w:val="Normal"/>
        <w:widowControl w:val="false"/>
        <w:ind w:firstLine="624"/>
        <w:rPr>
          <w:rFonts w:cs="Times New Roman CYR"/>
          <w:sz w:val="24"/>
          <w:szCs w:val="24"/>
        </w:rPr>
      </w:pPr>
      <w:r>
        <w:rPr>
          <w:rFonts w:cs="Times New Roman CYR"/>
          <w:sz w:val="24"/>
          <w:szCs w:val="24"/>
        </w:rPr>
      </w:r>
    </w:p>
    <w:p>
      <w:pPr>
        <w:pStyle w:val="Normal"/>
        <w:widowControl w:val="false"/>
        <w:ind w:firstLine="624"/>
        <w:rPr>
          <w:rFonts w:cs="Times New Roman CYR"/>
          <w:sz w:val="24"/>
          <w:szCs w:val="24"/>
        </w:rPr>
      </w:pPr>
      <w:r>
        <w:rPr>
          <w:rFonts w:cs="Times New Roman CYR"/>
          <w:sz w:val="24"/>
          <w:szCs w:val="24"/>
        </w:rPr>
      </w:r>
    </w:p>
    <w:p>
      <w:pPr>
        <w:pStyle w:val="Normal"/>
        <w:widowControl w:val="false"/>
        <w:ind w:firstLine="624"/>
        <w:rPr>
          <w:rFonts w:cs="Times New Roman CYR"/>
          <w:sz w:val="24"/>
          <w:szCs w:val="24"/>
        </w:rPr>
      </w:pPr>
      <w:r>
        <w:rPr>
          <w:rFonts w:cs="Times New Roman CYR"/>
          <w:sz w:val="24"/>
          <w:szCs w:val="24"/>
        </w:rPr>
      </w:r>
    </w:p>
    <w:p>
      <w:pPr>
        <w:pStyle w:val="ConsPlusNormal1"/>
        <w:numPr>
          <w:ilvl w:val="0"/>
          <w:numId w:val="0"/>
        </w:numPr>
        <w:ind w:hanging="0" w:left="5103"/>
        <w:jc w:val="right"/>
        <w:outlineLvl w:val="2"/>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ind w:hanging="0" w:left="5103"/>
        <w:jc w:val="right"/>
        <w:outlineLvl w:val="2"/>
        <w:rPr>
          <w:sz w:val="22"/>
          <w:szCs w:val="22"/>
        </w:rPr>
      </w:pPr>
      <w:r>
        <w:rPr>
          <w:rFonts w:cs="Times New Roman" w:ascii="Times New Roman" w:hAnsi="Times New Roman"/>
          <w:sz w:val="22"/>
          <w:szCs w:val="22"/>
        </w:rPr>
        <w:t>Приложение</w:t>
      </w:r>
      <w:r>
        <w:rPr>
          <w:rFonts w:cs="Times New Roman" w:ascii="Times New Roman" w:hAnsi="Times New Roman"/>
          <w:sz w:val="22"/>
          <w:szCs w:val="22"/>
          <w:shd w:fill="auto" w:val="clear"/>
        </w:rPr>
        <w:t xml:space="preserve"> № 8</w:t>
      </w:r>
    </w:p>
    <w:p>
      <w:pPr>
        <w:pStyle w:val="ConsPlusNormal1"/>
        <w:ind w:hanging="0" w:left="5103"/>
        <w:jc w:val="both"/>
        <w:rPr>
          <w:sz w:val="22"/>
          <w:szCs w:val="22"/>
        </w:rPr>
      </w:pPr>
      <w:r>
        <w:rPr>
          <w:rFonts w:cs="Times New Roman" w:ascii="Times New Roman" w:hAnsi="Times New Roman"/>
          <w:sz w:val="22"/>
          <w:szCs w:val="22"/>
        </w:rPr>
        <w:t>к Административному регламенту предоставления государственной услуги по</w:t>
        <w:br/>
        <w:t xml:space="preserve">проведению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w:t>
      </w:r>
      <w:r>
        <w:rPr>
          <w:rFonts w:cs="Times New Roman" w:ascii="Times New Roman" w:hAnsi="Times New Roman"/>
          <w:color w:val="000000"/>
          <w:sz w:val="22"/>
          <w:szCs w:val="22"/>
        </w:rPr>
        <w:t xml:space="preserve">хозяйственно-бытового </w:t>
      </w:r>
      <w:r>
        <w:rPr>
          <w:rFonts w:cs="Times New Roman" w:ascii="Times New Roman" w:hAnsi="Times New Roman"/>
          <w:sz w:val="22"/>
          <w:szCs w:val="22"/>
        </w:rPr>
        <w:t>водоснабжения или технического водоснабжения и объем добычи которых составляет не более 500 кубических метров в сутки, утвержденного приказом Министерства экологии и природных ресурсов Республики Татарстан от 06.05.2024</w:t>
      </w:r>
    </w:p>
    <w:p>
      <w:pPr>
        <w:pStyle w:val="ConsPlusNormal1"/>
        <w:ind w:hanging="0" w:left="5103"/>
        <w:jc w:val="both"/>
        <w:rPr>
          <w:sz w:val="22"/>
          <w:szCs w:val="22"/>
        </w:rPr>
      </w:pPr>
      <w:r>
        <w:rPr>
          <w:rFonts w:cs="Times New Roman" w:ascii="Times New Roman" w:hAnsi="Times New Roman"/>
          <w:sz w:val="22"/>
          <w:szCs w:val="22"/>
        </w:rPr>
        <w:t xml:space="preserve">№ </w:t>
      </w:r>
      <w:r>
        <w:rPr>
          <w:rFonts w:cs="Times New Roman" w:ascii="Times New Roman" w:hAnsi="Times New Roman"/>
          <w:sz w:val="22"/>
          <w:szCs w:val="22"/>
        </w:rPr>
        <w:t>504-п</w:t>
      </w:r>
    </w:p>
    <w:p>
      <w:pPr>
        <w:pStyle w:val="ConsPlusNormal1"/>
        <w:ind w:hanging="0" w:left="5103"/>
        <w:jc w:val="both"/>
        <w:rPr>
          <w:rFonts w:ascii="Times New Roman" w:hAnsi="Times New Roman" w:cs="Times New Roman"/>
          <w:sz w:val="24"/>
          <w:szCs w:val="24"/>
        </w:rPr>
      </w:pPr>
      <w:r>
        <w:rPr>
          <w:rFonts w:cs="Times New Roman" w:ascii="Times New Roman" w:hAnsi="Times New Roman"/>
          <w:sz w:val="24"/>
          <w:szCs w:val="24"/>
        </w:rPr>
      </w:r>
    </w:p>
    <w:p>
      <w:pPr>
        <w:pStyle w:val="Normal"/>
        <w:ind w:hanging="0" w:left="5103"/>
        <w:jc w:val="right"/>
        <w:rPr>
          <w:sz w:val="24"/>
          <w:szCs w:val="24"/>
        </w:rPr>
      </w:pPr>
      <w:r>
        <w:rPr>
          <w:sz w:val="24"/>
          <w:szCs w:val="24"/>
        </w:rPr>
        <w:t>Рекомендуемая форма</w:t>
      </w:r>
    </w:p>
    <w:p>
      <w:pPr>
        <w:pStyle w:val="ConsPlusNonformat"/>
        <w:ind w:hanging="0" w:left="5103"/>
        <w:rPr>
          <w:rFonts w:ascii="Times New Roman" w:hAnsi="Times New Roman" w:cs="Times New Roman"/>
          <w:sz w:val="24"/>
          <w:szCs w:val="24"/>
        </w:rPr>
      </w:pPr>
      <w:r>
        <w:rPr>
          <w:rFonts w:cs="Times New Roman" w:ascii="Times New Roman" w:hAnsi="Times New Roman"/>
          <w:sz w:val="24"/>
          <w:szCs w:val="24"/>
        </w:rPr>
      </w:r>
      <w:bookmarkStart w:id="5" w:name="P588"/>
      <w:bookmarkStart w:id="6" w:name="P588"/>
      <w:bookmarkEnd w:id="6"/>
    </w:p>
    <w:p>
      <w:pPr>
        <w:pStyle w:val="ConsPlusNonformat"/>
        <w:ind w:hanging="0" w:left="5103"/>
        <w:rPr>
          <w:rFonts w:ascii="Times New Roman" w:hAnsi="Times New Roman" w:cs="Times New Roman"/>
          <w:sz w:val="24"/>
          <w:szCs w:val="24"/>
        </w:rPr>
      </w:pPr>
      <w:r>
        <w:rPr>
          <w:rFonts w:cs="Times New Roman" w:ascii="Times New Roman" w:hAnsi="Times New Roman"/>
          <w:sz w:val="24"/>
          <w:szCs w:val="24"/>
        </w:rPr>
        <w:t>Министру экологии и природных</w:t>
      </w:r>
    </w:p>
    <w:p>
      <w:pPr>
        <w:pStyle w:val="ConsPlusNonformat"/>
        <w:ind w:hanging="0" w:left="5103"/>
        <w:rPr>
          <w:rFonts w:ascii="Times New Roman" w:hAnsi="Times New Roman" w:cs="Times New Roman"/>
          <w:sz w:val="24"/>
          <w:szCs w:val="24"/>
        </w:rPr>
      </w:pPr>
      <w:r>
        <w:rPr>
          <w:rFonts w:cs="Times New Roman" w:ascii="Times New Roman" w:hAnsi="Times New Roman"/>
          <w:sz w:val="24"/>
          <w:szCs w:val="24"/>
        </w:rPr>
        <w:t>ресурсов Республики Татарстан</w:t>
      </w:r>
    </w:p>
    <w:p>
      <w:pPr>
        <w:pStyle w:val="ConsPlusNonformat"/>
        <w:ind w:hanging="0" w:left="5103"/>
        <w:rPr>
          <w:rFonts w:ascii="Times New Roman" w:hAnsi="Times New Roman" w:cs="Times New Roman"/>
          <w:sz w:val="24"/>
          <w:szCs w:val="24"/>
        </w:rPr>
      </w:pPr>
      <w:r>
        <w:rPr>
          <w:rFonts w:cs="Times New Roman" w:ascii="Times New Roman" w:hAnsi="Times New Roman"/>
          <w:sz w:val="24"/>
          <w:szCs w:val="24"/>
        </w:rPr>
      </w:r>
    </w:p>
    <w:p>
      <w:pPr>
        <w:pStyle w:val="ConsPlusNonformat"/>
        <w:ind w:hanging="0" w:left="5103"/>
        <w:rPr>
          <w:rFonts w:ascii="Times New Roman" w:hAnsi="Times New Roman" w:cs="Times New Roman"/>
          <w:sz w:val="24"/>
          <w:szCs w:val="24"/>
        </w:rPr>
      </w:pPr>
      <w:r>
        <w:rPr>
          <w:rFonts w:cs="Times New Roman" w:ascii="Times New Roman" w:hAnsi="Times New Roman"/>
          <w:sz w:val="24"/>
          <w:szCs w:val="24"/>
        </w:rPr>
        <w:t>от _______________________________________</w:t>
      </w:r>
    </w:p>
    <w:p>
      <w:pPr>
        <w:pStyle w:val="ConsPlusNonformat"/>
        <w:ind w:hanging="0" w:left="5272"/>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(фамилия, имя, отчество (при наличии)   руководителя)</w:t>
      </w:r>
    </w:p>
    <w:p>
      <w:pPr>
        <w:pStyle w:val="ConsPlusNonformat"/>
        <w:ind w:hanging="0" w:left="5103"/>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____________________________________________________________________________________</w:t>
      </w:r>
    </w:p>
    <w:p>
      <w:pPr>
        <w:pStyle w:val="ConsPlusNonformat"/>
        <w:ind w:hanging="0" w:left="5103"/>
        <w:rPr>
          <w:rFonts w:ascii="Times New Roman" w:hAnsi="Times New Roman" w:cs="Times New Roman"/>
          <w:sz w:val="24"/>
          <w:szCs w:val="24"/>
        </w:rPr>
      </w:pPr>
      <w:r>
        <w:rPr>
          <w:rFonts w:cs="Times New Roman" w:ascii="Times New Roman" w:hAnsi="Times New Roman"/>
          <w:sz w:val="24"/>
          <w:szCs w:val="24"/>
        </w:rPr>
        <w:t>(наименование предприятия, индивидуального предпринимателя)</w:t>
      </w:r>
    </w:p>
    <w:p>
      <w:pPr>
        <w:pStyle w:val="ConsPlusNonformat"/>
        <w:ind w:hanging="0" w:left="5103"/>
        <w:rPr>
          <w:rFonts w:ascii="Times New Roman" w:hAnsi="Times New Roman" w:cs="Times New Roman"/>
          <w:sz w:val="24"/>
          <w:szCs w:val="24"/>
        </w:rPr>
      </w:pPr>
      <w:r>
        <w:rPr>
          <w:rFonts w:cs="Times New Roman" w:ascii="Times New Roman" w:hAnsi="Times New Roman"/>
          <w:sz w:val="24"/>
          <w:szCs w:val="24"/>
        </w:rPr>
        <w:t>лицензия № ________ серия _________________</w:t>
      </w:r>
    </w:p>
    <w:p>
      <w:pPr>
        <w:pStyle w:val="ConsPlusNonformat"/>
        <w:ind w:hanging="0" w:left="5103"/>
        <w:rPr>
          <w:rFonts w:ascii="Times New Roman" w:hAnsi="Times New Roman" w:cs="Times New Roman"/>
          <w:sz w:val="24"/>
          <w:szCs w:val="24"/>
        </w:rPr>
      </w:pPr>
      <w:r>
        <w:rPr>
          <w:rFonts w:cs="Times New Roman" w:ascii="Times New Roman" w:hAnsi="Times New Roman"/>
          <w:sz w:val="24"/>
          <w:szCs w:val="24"/>
        </w:rPr>
        <w:t>участок недр ______________________________</w:t>
      </w:r>
    </w:p>
    <w:p>
      <w:pPr>
        <w:pStyle w:val="ConsPlusNonformat"/>
        <w:ind w:hanging="0" w:left="5103"/>
        <w:rPr>
          <w:rFonts w:ascii="Times New Roman" w:hAnsi="Times New Roman" w:cs="Times New Roman"/>
          <w:sz w:val="24"/>
          <w:szCs w:val="24"/>
        </w:rPr>
      </w:pPr>
      <w:r>
        <w:rPr>
          <w:rFonts w:cs="Times New Roman" w:ascii="Times New Roman" w:hAnsi="Times New Roman"/>
          <w:sz w:val="24"/>
          <w:szCs w:val="24"/>
        </w:rPr>
        <w:t>_________________________________________</w:t>
      </w:r>
    </w:p>
    <w:p>
      <w:pPr>
        <w:pStyle w:val="ConsPlusNonformat"/>
        <w:jc w:val="center"/>
        <w:rPr>
          <w:rFonts w:ascii="Times New Roman" w:hAnsi="Times New Roman" w:cs="Times New Roman"/>
          <w:sz w:val="16"/>
          <w:szCs w:val="16"/>
        </w:rPr>
      </w:pPr>
      <w:r>
        <w:rPr>
          <w:rFonts w:cs="Times New Roman" w:ascii="Times New Roman" w:hAnsi="Times New Roman"/>
          <w:sz w:val="16"/>
          <w:szCs w:val="16"/>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 xml:space="preserve">Заявление </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 xml:space="preserve">об исправлении технической ошибки </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16"/>
          <w:szCs w:val="16"/>
        </w:rPr>
      </w:pPr>
      <w:r>
        <w:rPr>
          <w:rFonts w:cs="Times New Roman" w:ascii="Times New Roman" w:hAnsi="Times New Roman"/>
          <w:sz w:val="16"/>
          <w:szCs w:val="16"/>
        </w:rPr>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Сообщаю об ошибке при оказании государственной услуги_____________________________</w:t>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w:t>
      </w:r>
    </w:p>
    <w:p>
      <w:pPr>
        <w:pStyle w:val="ConsPlusNonformat"/>
        <w:jc w:val="center"/>
        <w:rPr/>
      </w:pPr>
      <w:r>
        <w:rPr>
          <w:rFonts w:cs="Times New Roman" w:ascii="Times New Roman" w:hAnsi="Times New Roman"/>
        </w:rPr>
        <w:t>(</w:t>
      </w:r>
      <w:r>
        <w:rPr>
          <w:rFonts w:cs="Times New Roman" w:ascii="Times New Roman" w:hAnsi="Times New Roman"/>
          <w:sz w:val="24"/>
          <w:szCs w:val="24"/>
        </w:rPr>
        <w:t>наименование услуги)</w:t>
      </w:r>
    </w:p>
    <w:p>
      <w:pPr>
        <w:pStyle w:val="ConsPlusNonformat"/>
        <w:ind w:firstLine="567" w:left="454"/>
        <w:jc w:val="both"/>
        <w:rPr>
          <w:rFonts w:ascii="Times New Roman" w:hAnsi="Times New Roman" w:cs="Times New Roman"/>
          <w:sz w:val="24"/>
          <w:szCs w:val="24"/>
        </w:rPr>
      </w:pPr>
      <w:r>
        <w:rPr>
          <w:rFonts w:cs="Times New Roman" w:ascii="Times New Roman" w:hAnsi="Times New Roman"/>
          <w:sz w:val="24"/>
          <w:szCs w:val="24"/>
        </w:rPr>
        <w:t>Записано:   ________________________________________________________________________________</w:t>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Правильные сведения: ___________________________________________________________</w:t>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w:t>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Прошу исправить допущенную техническую ошибку и внести соответствующие изменения в документ, являющийся результатом государственной услуги.</w:t>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Результат рассмотрения заявления просим выдать (направить):</w:t>
      </w:r>
    </w:p>
    <w:p>
      <w:pPr>
        <w:pStyle w:val="ConsPlusNonformat"/>
        <w:ind w:hanging="0" w:left="51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w:t>
      </w:r>
    </w:p>
    <w:p>
      <w:pPr>
        <w:pStyle w:val="ConsPlusNonformat"/>
        <w:ind w:firstLine="567"/>
        <w:jc w:val="center"/>
        <w:rPr>
          <w:sz w:val="24"/>
          <w:szCs w:val="24"/>
        </w:rPr>
      </w:pPr>
      <w:r>
        <w:rPr>
          <w:rFonts w:cs="Times New Roman" w:ascii="Times New Roman" w:hAnsi="Times New Roman"/>
          <w:sz w:val="24"/>
          <w:szCs w:val="24"/>
        </w:rPr>
        <w:t>(лично, по почте, электронной почте)</w:t>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Прилагаю следующие документы:</w:t>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1.</w:t>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2.</w:t>
      </w:r>
    </w:p>
    <w:p>
      <w:pPr>
        <w:pStyle w:val="ConsPlusNonformat"/>
        <w:jc w:val="both"/>
        <w:rPr>
          <w:rFonts w:ascii="Times New Roman" w:hAnsi="Times New Roman" w:cs="Times New Roman"/>
          <w:sz w:val="18"/>
          <w:szCs w:val="18"/>
        </w:rPr>
      </w:pPr>
      <w:r>
        <w:rPr>
          <w:rFonts w:cs="Times New Roman" w:ascii="Times New Roman" w:hAnsi="Times New Roman"/>
          <w:sz w:val="18"/>
          <w:szCs w:val="18"/>
        </w:rPr>
      </w:r>
    </w:p>
    <w:p>
      <w:pPr>
        <w:pStyle w:val="ConsPlusNonformat"/>
        <w:ind w:firstLine="709" w:left="-142"/>
        <w:jc w:val="both"/>
        <w:rPr>
          <w:rFonts w:ascii="Times New Roman" w:hAnsi="Times New Roman" w:cs="Times New Roman"/>
          <w:sz w:val="24"/>
          <w:szCs w:val="24"/>
        </w:rPr>
      </w:pPr>
      <w:r>
        <w:rPr>
          <w:rFonts w:cs="Times New Roman" w:ascii="Times New Roman" w:hAnsi="Times New Roman"/>
          <w:sz w:val="24"/>
          <w:szCs w:val="24"/>
        </w:rPr>
        <w:t xml:space="preserve">В случае принятия решения об отклонении заявления об исправлении технической ошибки </w:t>
      </w:r>
    </w:p>
    <w:p>
      <w:pPr>
        <w:pStyle w:val="ConsPlusNonformat"/>
        <w:ind w:hanging="0" w:left="57"/>
        <w:jc w:val="both"/>
        <w:rPr>
          <w:rFonts w:ascii="Times New Roman" w:hAnsi="Times New Roman" w:cs="Times New Roman"/>
          <w:sz w:val="24"/>
          <w:szCs w:val="24"/>
        </w:rPr>
      </w:pPr>
      <w:r>
        <w:rPr>
          <w:rFonts w:cs="Times New Roman" w:ascii="Times New Roman" w:hAnsi="Times New Roman"/>
          <w:sz w:val="24"/>
          <w:szCs w:val="24"/>
        </w:rPr>
        <w:t>прошу уведомить:</w:t>
      </w:r>
    </w:p>
    <w:p>
      <w:pPr>
        <w:pStyle w:val="ConsPlusNonformat"/>
        <w:ind w:hanging="0" w:left="-142"/>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 посредством отправления электронного документа на адрес </w:t>
      </w:r>
      <w:r>
        <w:rPr>
          <w:rFonts w:cs="Times New Roman" w:ascii="Times New Roman" w:hAnsi="Times New Roman"/>
          <w:sz w:val="24"/>
          <w:szCs w:val="24"/>
          <w:lang w:val="en-US"/>
        </w:rPr>
        <w:t>e</w:t>
      </w:r>
      <w:r>
        <w:rPr>
          <w:rFonts w:cs="Times New Roman" w:ascii="Times New Roman" w:hAnsi="Times New Roman"/>
          <w:sz w:val="24"/>
          <w:szCs w:val="24"/>
        </w:rPr>
        <w:t>-mail:________________________;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w:t>
      </w:r>
      <w:r>
        <w:rPr>
          <w:rFonts w:cs="Times New Roman" w:ascii="Times New Roman" w:hAnsi="Times New Roman"/>
          <w:sz w:val="24"/>
          <w:szCs w:val="24"/>
        </w:rPr>
        <w:t>- в виде заверенной копии на бумажном носителе почтовым отправлением по адресу:      ___________________________________________________________________________________.</w:t>
      </w:r>
    </w:p>
    <w:p>
      <w:pPr>
        <w:pStyle w:val="Normal"/>
        <w:spacing w:before="0" w:after="60"/>
        <w:ind w:firstLine="851"/>
        <w:rPr>
          <w:sz w:val="24"/>
          <w:szCs w:val="24"/>
        </w:rPr>
      </w:pPr>
      <w:r>
        <w:rPr>
          <w:sz w:val="24"/>
          <w:szCs w:val="24"/>
        </w:rPr>
      </w:r>
    </w:p>
    <w:p>
      <w:pPr>
        <w:pStyle w:val="Normal"/>
        <w:spacing w:before="0" w:after="60"/>
        <w:ind w:hanging="0" w:left="454" w:right="-57"/>
        <w:rPr>
          <w:sz w:val="24"/>
          <w:szCs w:val="24"/>
        </w:rPr>
      </w:pPr>
      <w:r>
        <w:rPr>
          <w:sz w:val="24"/>
          <w:szCs w:val="24"/>
        </w:rPr>
        <w:t>_____________              ________________     _________________________________</w:t>
      </w:r>
    </w:p>
    <w:p>
      <w:pPr>
        <w:pStyle w:val="Normal"/>
        <w:tabs>
          <w:tab w:val="clear" w:pos="708"/>
          <w:tab w:val="center" w:pos="1642" w:leader="none"/>
          <w:tab w:val="center" w:pos="4733" w:leader="none"/>
          <w:tab w:val="center" w:pos="7546" w:leader="none"/>
        </w:tabs>
        <w:rPr>
          <w:sz w:val="24"/>
          <w:szCs w:val="24"/>
        </w:rPr>
      </w:pPr>
      <w:r>
        <w:rPr>
          <w:sz w:val="24"/>
          <w:szCs w:val="24"/>
        </w:rPr>
        <w:t xml:space="preserve">        </w:t>
      </w:r>
      <w:r>
        <w:rPr>
          <w:sz w:val="24"/>
          <w:szCs w:val="24"/>
        </w:rPr>
        <w:t>(дата)                               (подпись)         (фамилия, имя, отчество (при наличии))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ConsPlusNonformat"/>
        <w:jc w:val="both"/>
        <w:rPr>
          <w:sz w:val="24"/>
          <w:szCs w:val="24"/>
        </w:rPr>
      </w:pPr>
      <w:r>
        <w:rPr>
          <w:sz w:val="24"/>
          <w:szCs w:val="24"/>
        </w:rPr>
      </w:r>
      <w:r>
        <w:br w:type="page"/>
      </w:r>
    </w:p>
    <w:p>
      <w:pPr>
        <w:pStyle w:val="ConsPlusNormal1"/>
        <w:numPr>
          <w:ilvl w:val="0"/>
          <w:numId w:val="0"/>
        </w:numPr>
        <w:spacing w:before="0" w:after="0"/>
        <w:ind w:hanging="0" w:left="0"/>
        <w:jc w:val="right"/>
        <w:outlineLvl w:val="1"/>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ConsPlusNormal1"/>
        <w:numPr>
          <w:ilvl w:val="0"/>
          <w:numId w:val="0"/>
        </w:numPr>
        <w:ind w:hanging="0" w:left="0"/>
        <w:jc w:val="right"/>
        <w:outlineLvl w:val="1"/>
        <w:rPr>
          <w:sz w:val="22"/>
          <w:szCs w:val="22"/>
        </w:rPr>
      </w:pPr>
      <w:r>
        <w:rPr>
          <w:rFonts w:cs="Times New Roman" w:ascii="Times New Roman" w:hAnsi="Times New Roman"/>
          <w:color w:val="000000"/>
          <w:sz w:val="22"/>
          <w:szCs w:val="22"/>
        </w:rPr>
        <w:t>Приложение (справочное)</w:t>
      </w:r>
    </w:p>
    <w:p>
      <w:pPr>
        <w:pStyle w:val="ConsPlusNormal1"/>
        <w:ind w:hanging="0" w:left="5387"/>
        <w:jc w:val="both"/>
        <w:rPr>
          <w:sz w:val="22"/>
          <w:szCs w:val="22"/>
        </w:rPr>
      </w:pPr>
      <w:r>
        <w:rPr>
          <w:rFonts w:cs="Times New Roman" w:ascii="Times New Roman" w:hAnsi="Times New Roman"/>
          <w:color w:val="000000"/>
          <w:sz w:val="22"/>
          <w:szCs w:val="22"/>
        </w:rPr>
        <w:t>к Административному регламенту предоставления государственной услуги по  проведению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хозяйственно-бытового водоснабжения или технического водоснабжения и объем добычи которых составляет не более 500 кубических метров в сутки, утвержденного приказом Министерства экологии и природных ресурсов Республики Татарстан от 06.05.2024 № 504-п</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Normal"/>
        <w:jc w:val="center"/>
        <w:rPr>
          <w:sz w:val="24"/>
          <w:szCs w:val="24"/>
        </w:rPr>
      </w:pPr>
      <w:r>
        <w:rPr>
          <w:sz w:val="24"/>
          <w:szCs w:val="24"/>
        </w:rPr>
        <w:t>Сведения</w:t>
      </w:r>
    </w:p>
    <w:p>
      <w:pPr>
        <w:pStyle w:val="Normal"/>
        <w:jc w:val="center"/>
        <w:rPr>
          <w:sz w:val="24"/>
          <w:szCs w:val="24"/>
        </w:rPr>
      </w:pPr>
      <w:r>
        <w:rPr>
          <w:sz w:val="24"/>
          <w:szCs w:val="24"/>
        </w:rPr>
        <w:t xml:space="preserve">об органах (учреждениях) и должностных лицах, ответственных </w:t>
      </w:r>
    </w:p>
    <w:p>
      <w:pPr>
        <w:pStyle w:val="Normal"/>
        <w:jc w:val="center"/>
        <w:rPr>
          <w:sz w:val="24"/>
          <w:szCs w:val="24"/>
        </w:rPr>
      </w:pPr>
      <w:r>
        <w:rPr>
          <w:sz w:val="24"/>
          <w:szCs w:val="24"/>
        </w:rPr>
        <w:t xml:space="preserve">за предоставление государственной услуги и осуществляющих </w:t>
      </w:r>
    </w:p>
    <w:p>
      <w:pPr>
        <w:pStyle w:val="ConsPlusNormal1"/>
        <w:numPr>
          <w:ilvl w:val="0"/>
          <w:numId w:val="0"/>
        </w:numPr>
        <w:ind w:hanging="0" w:left="0"/>
        <w:jc w:val="center"/>
        <w:outlineLvl w:val="2"/>
        <w:rPr>
          <w:rFonts w:ascii="Times New Roman" w:hAnsi="Times New Roman" w:cs="Times New Roman"/>
          <w:sz w:val="24"/>
          <w:szCs w:val="24"/>
        </w:rPr>
      </w:pPr>
      <w:r>
        <w:rPr>
          <w:rFonts w:cs="Times New Roman" w:ascii="Times New Roman" w:hAnsi="Times New Roman"/>
          <w:sz w:val="24"/>
          <w:szCs w:val="24"/>
        </w:rPr>
        <w:t>контроль её исполнения</w:t>
      </w:r>
    </w:p>
    <w:p>
      <w:pPr>
        <w:pStyle w:val="ConsPlusNormal1"/>
        <w:numPr>
          <w:ilvl w:val="0"/>
          <w:numId w:val="0"/>
        </w:numPr>
        <w:ind w:hanging="0" w:left="0"/>
        <w:jc w:val="center"/>
        <w:outlineLvl w:val="2"/>
        <w:rPr>
          <w:rFonts w:ascii="Times New Roman" w:hAnsi="Times New Roman" w:cs="Times New Roman"/>
          <w:sz w:val="16"/>
          <w:szCs w:val="16"/>
        </w:rPr>
      </w:pPr>
      <w:r>
        <w:rPr>
          <w:rFonts w:cs="Times New Roman" w:ascii="Times New Roman" w:hAnsi="Times New Roman"/>
          <w:sz w:val="16"/>
          <w:szCs w:val="16"/>
        </w:rPr>
      </w:r>
    </w:p>
    <w:p>
      <w:pPr>
        <w:pStyle w:val="ConsPlusNormal1"/>
        <w:numPr>
          <w:ilvl w:val="0"/>
          <w:numId w:val="0"/>
        </w:numPr>
        <w:ind w:hanging="0" w:left="0"/>
        <w:jc w:val="center"/>
        <w:outlineLvl w:val="2"/>
        <w:rPr>
          <w:rFonts w:ascii="Times New Roman" w:hAnsi="Times New Roman" w:cs="Times New Roman"/>
          <w:sz w:val="24"/>
          <w:szCs w:val="24"/>
        </w:rPr>
      </w:pPr>
      <w:r>
        <w:rPr>
          <w:rFonts w:cs="Times New Roman" w:ascii="Times New Roman" w:hAnsi="Times New Roman"/>
          <w:sz w:val="24"/>
          <w:szCs w:val="24"/>
        </w:rPr>
        <w:t>Министерство экологии и природных ресурсов Республики Татарстан</w:t>
      </w:r>
    </w:p>
    <w:p>
      <w:pPr>
        <w:pStyle w:val="ConsPlusNormal1"/>
        <w:numPr>
          <w:ilvl w:val="0"/>
          <w:numId w:val="0"/>
        </w:numPr>
        <w:ind w:hanging="0" w:left="0"/>
        <w:jc w:val="center"/>
        <w:outlineLvl w:val="2"/>
        <w:rPr>
          <w:rFonts w:ascii="Times New Roman" w:hAnsi="Times New Roman" w:cs="Times New Roman"/>
          <w:sz w:val="24"/>
          <w:szCs w:val="24"/>
        </w:rPr>
      </w:pPr>
      <w:r>
        <w:rPr>
          <w:rFonts w:cs="Times New Roman" w:ascii="Times New Roman" w:hAnsi="Times New Roman"/>
          <w:sz w:val="24"/>
          <w:szCs w:val="24"/>
        </w:rPr>
      </w:r>
    </w:p>
    <w:tbl>
      <w:tblPr>
        <w:tblW w:w="9634"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4527"/>
        <w:gridCol w:w="1492"/>
        <w:gridCol w:w="3615"/>
      </w:tblGrid>
      <w:tr>
        <w:trPr/>
        <w:tc>
          <w:tcPr>
            <w:tcW w:w="4527"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highlight w:val="none"/>
                <w:shd w:fill="auto" w:val="clear"/>
              </w:rPr>
            </w:pPr>
            <w:r>
              <w:rPr>
                <w:rFonts w:cs="Times New Roman" w:ascii="Times New Roman" w:hAnsi="Times New Roman"/>
                <w:sz w:val="24"/>
                <w:szCs w:val="24"/>
                <w:shd w:fill="auto" w:val="clear"/>
              </w:rPr>
              <w:t>Должность</w:t>
            </w:r>
            <w:r>
              <w:rPr>
                <w:rFonts w:cs="Times New Roman" w:ascii="Times New Roman" w:hAnsi="Times New Roman"/>
                <w:color w:val="000000"/>
                <w:sz w:val="24"/>
                <w:szCs w:val="24"/>
                <w:shd w:fill="auto" w:val="clear"/>
              </w:rPr>
              <w:t xml:space="preserve">, </w:t>
            </w:r>
            <w:bookmarkStart w:id="7" w:name="_GoBack"/>
            <w:bookmarkEnd w:id="7"/>
            <w:r>
              <w:rPr>
                <w:rFonts w:cs="Times New Roman" w:ascii="Times New Roman" w:hAnsi="Times New Roman"/>
                <w:color w:val="000000"/>
                <w:sz w:val="24"/>
                <w:szCs w:val="24"/>
                <w:shd w:fill="auto" w:val="clear"/>
              </w:rPr>
              <w:t xml:space="preserve"> (Ф.И.О. (последнее - при наличии))</w:t>
            </w:r>
          </w:p>
        </w:tc>
        <w:tc>
          <w:tcPr>
            <w:tcW w:w="1492"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Телефон</w:t>
            </w:r>
          </w:p>
        </w:tc>
        <w:tc>
          <w:tcPr>
            <w:tcW w:w="361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Электронный адрес</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ConsPlusNormal1"/>
              <w:widowControl w:val="false"/>
              <w:rPr>
                <w:highlight w:val="none"/>
                <w:shd w:fill="auto" w:val="clear"/>
              </w:rPr>
            </w:pPr>
            <w:r>
              <w:rPr>
                <w:rFonts w:cs="Times New Roman" w:ascii="Times New Roman" w:hAnsi="Times New Roman"/>
                <w:sz w:val="24"/>
                <w:szCs w:val="24"/>
                <w:shd w:fill="auto" w:val="clear"/>
              </w:rPr>
              <w:t>Министр экологии и природных ресурсов Республики Татарстан</w:t>
            </w:r>
          </w:p>
        </w:tc>
        <w:tc>
          <w:tcPr>
            <w:tcW w:w="1492"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267-68-01</w:t>
            </w:r>
          </w:p>
        </w:tc>
        <w:tc>
          <w:tcPr>
            <w:tcW w:w="3615"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eco@tatar.ru</w:t>
            </w:r>
          </w:p>
        </w:tc>
      </w:tr>
      <w:tr>
        <w:trPr>
          <w:trHeight w:val="324" w:hRule="atLeast"/>
        </w:trPr>
        <w:tc>
          <w:tcPr>
            <w:tcW w:w="4527" w:type="dxa"/>
            <w:tcBorders>
              <w:top w:val="single" w:sz="4" w:space="0" w:color="000000"/>
              <w:left w:val="single" w:sz="4" w:space="0" w:color="000000"/>
              <w:bottom w:val="single" w:sz="4" w:space="0" w:color="000000"/>
              <w:right w:val="single" w:sz="4" w:space="0" w:color="000000"/>
            </w:tcBorders>
          </w:tcPr>
          <w:p>
            <w:pPr>
              <w:pStyle w:val="ConsPlusNormal1"/>
              <w:widowControl w:val="false"/>
              <w:rPr>
                <w:highlight w:val="none"/>
                <w:shd w:fill="auto" w:val="clear"/>
              </w:rPr>
            </w:pPr>
            <w:r>
              <w:rPr>
                <w:rFonts w:cs="Times New Roman" w:ascii="Times New Roman" w:hAnsi="Times New Roman"/>
                <w:sz w:val="24"/>
                <w:szCs w:val="24"/>
                <w:shd w:fill="auto" w:val="clear"/>
              </w:rPr>
              <w:t>Заместитель министра</w:t>
            </w:r>
          </w:p>
        </w:tc>
        <w:tc>
          <w:tcPr>
            <w:tcW w:w="1492"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267-68-60</w:t>
            </w:r>
          </w:p>
        </w:tc>
        <w:tc>
          <w:tcPr>
            <w:tcW w:w="3615"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lang w:val="en-US"/>
              </w:rPr>
              <w:t>Almaz</w:t>
            </w:r>
            <w:r>
              <w:rPr>
                <w:rFonts w:cs="Times New Roman" w:ascii="Times New Roman" w:hAnsi="Times New Roman"/>
                <w:sz w:val="24"/>
                <w:szCs w:val="24"/>
              </w:rPr>
              <w:t>.</w:t>
            </w:r>
            <w:r>
              <w:rPr>
                <w:rFonts w:cs="Times New Roman" w:ascii="Times New Roman" w:hAnsi="Times New Roman"/>
                <w:sz w:val="24"/>
                <w:szCs w:val="24"/>
                <w:lang w:val="en-US"/>
              </w:rPr>
              <w:t>Tugushev</w:t>
            </w:r>
            <w:r>
              <w:rPr>
                <w:rFonts w:cs="Times New Roman" w:ascii="Times New Roman" w:hAnsi="Times New Roman"/>
                <w:sz w:val="24"/>
                <w:szCs w:val="24"/>
              </w:rPr>
              <w:t>@</w:t>
            </w:r>
            <w:r>
              <w:rPr>
                <w:rFonts w:cs="Times New Roman" w:ascii="Times New Roman" w:hAnsi="Times New Roman"/>
                <w:sz w:val="24"/>
                <w:szCs w:val="24"/>
                <w:lang w:val="en-US"/>
              </w:rPr>
              <w:t>tatar</w:t>
            </w:r>
            <w:r>
              <w:rPr>
                <w:rFonts w:cs="Times New Roman" w:ascii="Times New Roman" w:hAnsi="Times New Roman"/>
                <w:sz w:val="24"/>
                <w:szCs w:val="24"/>
              </w:rPr>
              <w:t>.</w:t>
            </w:r>
            <w:r>
              <w:rPr>
                <w:rFonts w:cs="Times New Roman" w:ascii="Times New Roman" w:hAnsi="Times New Roman"/>
                <w:sz w:val="24"/>
                <w:szCs w:val="24"/>
                <w:lang w:val="en-US"/>
              </w:rPr>
              <w:t>ru</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sz w:val="24"/>
                <w:szCs w:val="24"/>
              </w:rPr>
            </w:pPr>
            <w:r>
              <w:rPr>
                <w:rFonts w:cs="Times New Roman" w:ascii="Times New Roman" w:hAnsi="Times New Roman"/>
                <w:sz w:val="24"/>
                <w:szCs w:val="24"/>
                <w:shd w:fill="auto" w:val="clear"/>
              </w:rPr>
              <w:t>Начальник Управления минерально-сырьевых и водных ресурсов</w:t>
            </w:r>
          </w:p>
        </w:tc>
        <w:tc>
          <w:tcPr>
            <w:tcW w:w="1492"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sz w:val="24"/>
                <w:szCs w:val="24"/>
              </w:rPr>
            </w:pPr>
            <w:r>
              <w:rPr>
                <w:rFonts w:cs="Times New Roman" w:ascii="Times New Roman" w:hAnsi="Times New Roman"/>
                <w:sz w:val="24"/>
                <w:szCs w:val="24"/>
              </w:rPr>
              <w:t>267-68-35</w:t>
            </w:r>
          </w:p>
        </w:tc>
        <w:tc>
          <w:tcPr>
            <w:tcW w:w="3615" w:type="dxa"/>
            <w:tcBorders>
              <w:top w:val="single" w:sz="4" w:space="0" w:color="000000"/>
              <w:left w:val="single" w:sz="4" w:space="0" w:color="000000"/>
              <w:bottom w:val="single" w:sz="4" w:space="0" w:color="000000"/>
              <w:right w:val="single" w:sz="4" w:space="0" w:color="000000"/>
            </w:tcBorders>
          </w:tcPr>
          <w:p>
            <w:pPr>
              <w:pStyle w:val="ConsPlusNormal1"/>
              <w:jc w:val="both"/>
              <w:rPr>
                <w:rFonts w:ascii="Times New Roman" w:hAnsi="Times New Roman"/>
                <w:sz w:val="24"/>
                <w:szCs w:val="24"/>
              </w:rPr>
            </w:pPr>
            <w:r>
              <w:rPr>
                <w:rFonts w:ascii="Times New Roman" w:hAnsi="Times New Roman"/>
                <w:b w:val="false"/>
                <w:i w:val="false"/>
                <w:caps w:val="false"/>
                <w:smallCaps w:val="false"/>
                <w:color w:val="000000"/>
                <w:spacing w:val="0"/>
                <w:sz w:val="24"/>
                <w:szCs w:val="24"/>
                <w:shd w:fill="FFFFFF" w:val="clear"/>
              </w:rPr>
              <w:t>Nail.Nazarov@tatar.ru</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ConsPlusNormal1"/>
              <w:widowControl w:val="false"/>
              <w:rPr>
                <w:highlight w:val="none"/>
                <w:shd w:fill="auto" w:val="clear"/>
              </w:rPr>
            </w:pPr>
            <w:r>
              <w:rPr>
                <w:rFonts w:cs="Times New Roman" w:ascii="Times New Roman" w:hAnsi="Times New Roman"/>
                <w:sz w:val="24"/>
                <w:szCs w:val="24"/>
                <w:shd w:fill="auto" w:val="clear"/>
              </w:rPr>
              <w:t>Начальник отдела геологии твердых полезных ископаемых</w:t>
            </w:r>
          </w:p>
        </w:tc>
        <w:tc>
          <w:tcPr>
            <w:tcW w:w="1492"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267-68-97</w:t>
            </w:r>
          </w:p>
        </w:tc>
        <w:tc>
          <w:tcPr>
            <w:tcW w:w="3615"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color w:val="000000"/>
                <w:sz w:val="24"/>
                <w:szCs w:val="24"/>
                <w:lang w:val="en-US"/>
              </w:rPr>
              <w:t>Svetlana</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Shutnikova</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tatar</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ru</w:t>
            </w:r>
          </w:p>
        </w:tc>
      </w:tr>
    </w:tbl>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ind w:hanging="0" w:left="0"/>
        <w:jc w:val="center"/>
        <w:outlineLvl w:val="2"/>
        <w:rPr>
          <w:rFonts w:ascii="Times New Roman" w:hAnsi="Times New Roman" w:cs="Times New Roman"/>
          <w:sz w:val="24"/>
          <w:szCs w:val="24"/>
        </w:rPr>
      </w:pPr>
      <w:r>
        <w:rPr>
          <w:rFonts w:cs="Times New Roman" w:ascii="Times New Roman" w:hAnsi="Times New Roman"/>
          <w:sz w:val="24"/>
          <w:szCs w:val="24"/>
        </w:rPr>
        <w:t>Аппарат Кабинета Министров Республики Татарстан</w:t>
      </w:r>
    </w:p>
    <w:p>
      <w:pPr>
        <w:pStyle w:val="ConsPlusNormal1"/>
        <w:numPr>
          <w:ilvl w:val="0"/>
          <w:numId w:val="0"/>
        </w:numPr>
        <w:ind w:hanging="0" w:left="0"/>
        <w:jc w:val="center"/>
        <w:outlineLvl w:val="2"/>
        <w:rPr>
          <w:rFonts w:ascii="Times New Roman" w:hAnsi="Times New Roman" w:cs="Times New Roman"/>
          <w:sz w:val="24"/>
          <w:szCs w:val="24"/>
        </w:rPr>
      </w:pPr>
      <w:r>
        <w:rPr>
          <w:rFonts w:cs="Times New Roman" w:ascii="Times New Roman" w:hAnsi="Times New Roman"/>
          <w:sz w:val="24"/>
          <w:szCs w:val="24"/>
        </w:rPr>
      </w:r>
    </w:p>
    <w:tbl>
      <w:tblPr>
        <w:tblW w:w="9634"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4527"/>
        <w:gridCol w:w="1492"/>
        <w:gridCol w:w="3615"/>
      </w:tblGrid>
      <w:tr>
        <w:trPr/>
        <w:tc>
          <w:tcPr>
            <w:tcW w:w="4527"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highlight w:val="none"/>
                <w:shd w:fill="auto" w:val="clear"/>
              </w:rPr>
            </w:pPr>
            <w:r>
              <w:rPr>
                <w:rFonts w:cs="Times New Roman" w:ascii="Times New Roman" w:hAnsi="Times New Roman"/>
                <w:sz w:val="24"/>
                <w:szCs w:val="24"/>
                <w:shd w:fill="auto" w:val="clear"/>
              </w:rPr>
              <w:t>Должность, (Ф.И.О.</w:t>
            </w:r>
            <w:r>
              <w:rPr>
                <w:rFonts w:cs="Times New Roman" w:ascii="Times New Roman" w:hAnsi="Times New Roman"/>
                <w:color w:val="000000"/>
                <w:sz w:val="24"/>
                <w:szCs w:val="24"/>
                <w:shd w:fill="auto" w:val="clear"/>
              </w:rPr>
              <w:t xml:space="preserve"> (последнее - при наличии))</w:t>
            </w:r>
          </w:p>
        </w:tc>
        <w:tc>
          <w:tcPr>
            <w:tcW w:w="1492"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Телефон</w:t>
            </w:r>
          </w:p>
        </w:tc>
        <w:tc>
          <w:tcPr>
            <w:tcW w:w="361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Электронный адрес</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ConsPlusNormal1"/>
              <w:widowControl w:val="false"/>
              <w:rPr>
                <w:highlight w:val="none"/>
                <w:shd w:fill="auto" w:val="clear"/>
              </w:rPr>
            </w:pPr>
            <w:r>
              <w:rPr>
                <w:rFonts w:cs="Times New Roman" w:ascii="Times New Roman" w:hAnsi="Times New Roman"/>
                <w:sz w:val="24"/>
                <w:szCs w:val="24"/>
                <w:shd w:fill="auto" w:val="clear"/>
              </w:rPr>
              <w:t>Начальник отдела по вопросам использования недр, природных ресурсов и охраны окружающей среды</w:t>
            </w:r>
          </w:p>
        </w:tc>
        <w:tc>
          <w:tcPr>
            <w:tcW w:w="1492"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264-77-78</w:t>
            </w:r>
          </w:p>
        </w:tc>
        <w:tc>
          <w:tcPr>
            <w:tcW w:w="3615"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lang w:val="en-US"/>
              </w:rPr>
              <w:t>Marat</w:t>
            </w:r>
            <w:r>
              <w:rPr>
                <w:rFonts w:cs="Times New Roman" w:ascii="Times New Roman" w:hAnsi="Times New Roman"/>
                <w:sz w:val="24"/>
                <w:szCs w:val="24"/>
              </w:rPr>
              <w:t>.</w:t>
            </w:r>
            <w:r>
              <w:rPr>
                <w:rFonts w:cs="Times New Roman" w:ascii="Times New Roman" w:hAnsi="Times New Roman"/>
                <w:sz w:val="24"/>
                <w:szCs w:val="24"/>
                <w:lang w:val="en-US"/>
              </w:rPr>
              <w:t>Fashutdinov</w:t>
            </w:r>
            <w:r>
              <w:rPr>
                <w:rFonts w:cs="Times New Roman" w:ascii="Times New Roman" w:hAnsi="Times New Roman"/>
                <w:sz w:val="24"/>
                <w:szCs w:val="24"/>
              </w:rPr>
              <w:t xml:space="preserve"> @tatar.ru</w:t>
            </w:r>
          </w:p>
        </w:tc>
      </w:tr>
    </w:tbl>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sectPr>
      <w:headerReference w:type="default" r:id="rId12"/>
      <w:headerReference w:type="first" r:id="rId13"/>
      <w:type w:val="nextPage"/>
      <w:pgSz w:w="11906" w:h="16838"/>
      <w:pgMar w:left="1134" w:right="567" w:gutter="0" w:header="0" w:top="1134" w:footer="0" w:bottom="1134"/>
      <w:pgNumType w:start="1"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Segoe UI">
    <w:charset w:val="01"/>
    <w:family w:val="roman"/>
    <w:pitch w:val="default"/>
  </w:font>
  <w:font w:name="PT Astra Serif">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Times New Roman CYR">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sz w:val="22"/>
        <w:szCs w:val="22"/>
        <w:lang w:eastAsia="en-US"/>
      </w:rPr>
    </w:r>
  </w:p>
  <w:sdt>
    <w:sdtPr>
      <w:docPartObj>
        <w:docPartGallery w:val="Page Numbers (Top of Page)"/>
        <w:docPartUnique w:val="true"/>
      </w:docPartObj>
      <w:id w:val="601487883"/>
    </w:sdtPr>
    <w:sdtContent>
      <w:p>
        <w:pPr>
          <w:pStyle w:val="Header"/>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Pr>
            <w:sz w:val="24"/>
            <w:szCs w:val="24"/>
          </w:rPr>
          <w:t>30</w:t>
        </w:r>
        <w:r>
          <w:rPr>
            <w:sz w:val="24"/>
            <w:szCs w:val="24"/>
          </w:rPr>
          <w:fldChar w:fldCharType="end"/>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08"/>
  <w:autoHyphenation w:val="true"/>
  <w:doNotHyphenateCaps/>
  <w:hyphenationZone w:val="357"/>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b1682"/>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Heading4">
    <w:name w:val="Heading 4"/>
    <w:basedOn w:val="Normal"/>
    <w:qFormat/>
    <w:pPr>
      <w:spacing w:lineRule="auto" w:line="240" w:beforeAutospacing="1" w:afterAutospacing="1"/>
      <w:outlineLvl w:val="3"/>
    </w:pPr>
    <w:rPr>
      <w:rFonts w:ascii="Times New Roman" w:hAnsi="Times New Roman" w:eastAsia="Times New Roman" w:cs="Times New Roman"/>
      <w:b/>
      <w:bCs/>
      <w:sz w:val="24"/>
      <w:szCs w:val="24"/>
      <w:lang w:eastAsia="ru-RU"/>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7c2789"/>
    <w:rPr>
      <w:color w:themeColor="hyperlink" w:val="0563C1"/>
      <w:u w:val="single"/>
    </w:rPr>
  </w:style>
  <w:style w:type="character" w:styleId="Style13" w:customStyle="1">
    <w:name w:val="Основной текст_"/>
    <w:link w:val="11"/>
    <w:qFormat/>
    <w:locked/>
    <w:rsid w:val="003230ce"/>
    <w:rPr>
      <w:sz w:val="27"/>
      <w:szCs w:val="27"/>
      <w:shd w:fill="FFFFFF" w:val="clear"/>
    </w:rPr>
  </w:style>
  <w:style w:type="character" w:styleId="Style14" w:customStyle="1">
    <w:name w:val="Текст выноски Знак"/>
    <w:basedOn w:val="DefaultParagraphFont"/>
    <w:link w:val="BalloonText"/>
    <w:uiPriority w:val="99"/>
    <w:semiHidden/>
    <w:qFormat/>
    <w:rsid w:val="009f3d8d"/>
    <w:rPr>
      <w:rFonts w:ascii="Segoe UI" w:hAnsi="Segoe UI" w:eastAsia="Times New Roman" w:cs="Segoe UI"/>
      <w:sz w:val="18"/>
      <w:szCs w:val="18"/>
      <w:lang w:eastAsia="ru-RU"/>
    </w:rPr>
  </w:style>
  <w:style w:type="character" w:styleId="Style15" w:customStyle="1">
    <w:name w:val="Верхний колонтитул Знак"/>
    <w:basedOn w:val="DefaultParagraphFont"/>
    <w:uiPriority w:val="99"/>
    <w:qFormat/>
    <w:rsid w:val="00894992"/>
    <w:rPr>
      <w:rFonts w:ascii="Times New Roman" w:hAnsi="Times New Roman" w:eastAsia="Times New Roman" w:cs="Times New Roman"/>
      <w:sz w:val="20"/>
      <w:szCs w:val="20"/>
      <w:lang w:eastAsia="ru-RU"/>
    </w:rPr>
  </w:style>
  <w:style w:type="character" w:styleId="Style16" w:customStyle="1">
    <w:name w:val="Нижний колонтитул Знак"/>
    <w:basedOn w:val="DefaultParagraphFont"/>
    <w:uiPriority w:val="99"/>
    <w:qFormat/>
    <w:rsid w:val="00894992"/>
    <w:rPr>
      <w:rFonts w:ascii="Times New Roman" w:hAnsi="Times New Roman" w:eastAsia="Times New Roman" w:cs="Times New Roman"/>
      <w:sz w:val="20"/>
      <w:szCs w:val="20"/>
      <w:lang w:eastAsia="ru-RU"/>
    </w:rPr>
  </w:style>
  <w:style w:type="character" w:styleId="Strong">
    <w:name w:val="Strong"/>
    <w:qFormat/>
    <w:rsid w:val="00ee4678"/>
    <w:rPr>
      <w:b/>
      <w:bCs/>
    </w:rPr>
  </w:style>
  <w:style w:type="character" w:styleId="ConsPlusNormal" w:customStyle="1">
    <w:name w:val="ConsPlusNormal Знак"/>
    <w:link w:val="ConsPlusNormal1"/>
    <w:qFormat/>
    <w:locked/>
    <w:rsid w:val="007618fe"/>
    <w:rPr>
      <w:rFonts w:ascii="Calibri" w:hAnsi="Calibri" w:eastAsia="Times New Roman" w:cs="Calibri"/>
      <w:szCs w:val="20"/>
      <w:lang w:eastAsia="ru-RU"/>
    </w:rPr>
  </w:style>
  <w:style w:type="character" w:styleId="2" w:customStyle="1">
    <w:name w:val="Основной текст (2)_"/>
    <w:basedOn w:val="DefaultParagraphFont"/>
    <w:link w:val="22"/>
    <w:qFormat/>
    <w:rsid w:val="002d3402"/>
    <w:rPr>
      <w:sz w:val="28"/>
      <w:szCs w:val="28"/>
      <w:shd w:fill="FFFFFF" w:val="clear"/>
    </w:rPr>
  </w:style>
  <w:style w:type="character" w:styleId="Annotationreference">
    <w:name w:val="annotation reference"/>
    <w:basedOn w:val="DefaultParagraphFont"/>
    <w:uiPriority w:val="99"/>
    <w:semiHidden/>
    <w:unhideWhenUsed/>
    <w:qFormat/>
    <w:rsid w:val="0018496a"/>
    <w:rPr>
      <w:sz w:val="16"/>
      <w:szCs w:val="16"/>
    </w:rPr>
  </w:style>
  <w:style w:type="character" w:styleId="Style17" w:customStyle="1">
    <w:name w:val="Текст примечания Знак"/>
    <w:basedOn w:val="DefaultParagraphFont"/>
    <w:uiPriority w:val="99"/>
    <w:semiHidden/>
    <w:qFormat/>
    <w:rsid w:val="0018496a"/>
    <w:rPr>
      <w:rFonts w:ascii="Times New Roman" w:hAnsi="Times New Roman" w:eastAsia="Times New Roman" w:cs="Times New Roman"/>
      <w:sz w:val="20"/>
      <w:szCs w:val="20"/>
      <w:lang w:eastAsia="ru-RU"/>
    </w:rPr>
  </w:style>
  <w:style w:type="character" w:styleId="Style18" w:customStyle="1">
    <w:name w:val="Тема примечания Знак"/>
    <w:basedOn w:val="Style17"/>
    <w:link w:val="Annotationsubject"/>
    <w:uiPriority w:val="99"/>
    <w:semiHidden/>
    <w:qFormat/>
    <w:rsid w:val="0018496a"/>
    <w:rPr>
      <w:rFonts w:ascii="Times New Roman" w:hAnsi="Times New Roman" w:eastAsia="Times New Roman" w:cs="Times New Roman"/>
      <w:b/>
      <w:bCs/>
      <w:sz w:val="20"/>
      <w:szCs w:val="20"/>
      <w:lang w:eastAsia="ru-RU"/>
    </w:rPr>
  </w:style>
  <w:style w:type="character" w:styleId="FollowedHyperlink">
    <w:name w:val="FollowedHyperlink"/>
    <w:rPr>
      <w:color w:val="800000"/>
      <w:u w:val="single"/>
    </w:rPr>
  </w:style>
  <w:style w:type="character" w:styleId="Style19">
    <w:name w:val="Символ нумерации"/>
    <w:qFormat/>
    <w:rPr/>
  </w:style>
  <w:style w:type="paragraph" w:styleId="Style20">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1" w:customStyle="1">
    <w:name w:val="Заголовок1"/>
    <w:basedOn w:val="Normal"/>
    <w:next w:val="BodyText"/>
    <w:qFormat/>
    <w:pPr>
      <w:keepNext w:val="true"/>
      <w:spacing w:before="240" w:after="120"/>
    </w:pPr>
    <w:rPr>
      <w:rFonts w:ascii="PT Astra Serif" w:hAnsi="PT Astra Serif" w:eastAsia="Tahoma" w:cs="Noto Sans Devanagari"/>
      <w:sz w:val="28"/>
      <w:szCs w:val="28"/>
    </w:rPr>
  </w:style>
  <w:style w:type="paragraph" w:styleId="Caption11">
    <w:name w:val="caption1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Title">
    <w:name w:val="Title"/>
    <w:basedOn w:val="Normal"/>
    <w:next w:val="BodyText"/>
    <w:qFormat/>
    <w:pPr>
      <w:keepNext w:val="true"/>
      <w:spacing w:before="240" w:after="120"/>
    </w:pPr>
    <w:rPr>
      <w:rFonts w:ascii="PT Astra Serif" w:hAnsi="PT Astra Serif" w:eastAsia="Tahoma" w:cs="Noto Sans Devanagari"/>
      <w:sz w:val="28"/>
      <w:szCs w:val="28"/>
    </w:rPr>
  </w:style>
  <w:style w:type="paragraph" w:styleId="ConsPlusNormal1" w:customStyle="1">
    <w:name w:val="ConsPlusNormal"/>
    <w:link w:val="ConsPlusNormal"/>
    <w:qFormat/>
    <w:rsid w:val="00fa51fc"/>
    <w:pPr>
      <w:widowControl w:val="false"/>
      <w:suppressAutoHyphens w:val="true"/>
      <w:bidi w:val="0"/>
      <w:spacing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Nonformat" w:customStyle="1">
    <w:name w:val="ConsPlusNonformat"/>
    <w:qFormat/>
    <w:rsid w:val="00fa51fc"/>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Title" w:customStyle="1">
    <w:name w:val="ConsPlusTitle"/>
    <w:qFormat/>
    <w:rsid w:val="00fa51fc"/>
    <w:pPr>
      <w:widowControl w:val="false"/>
      <w:suppressAutoHyphens w:val="true"/>
      <w:bidi w:val="0"/>
      <w:spacing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Cell" w:customStyle="1">
    <w:name w:val="ConsPlusCell"/>
    <w:qFormat/>
    <w:rsid w:val="00fa51fc"/>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DocList" w:customStyle="1">
    <w:name w:val="ConsPlusDocList"/>
    <w:qFormat/>
    <w:rsid w:val="00fa51fc"/>
    <w:pPr>
      <w:widowControl w:val="false"/>
      <w:suppressAutoHyphens w:val="true"/>
      <w:bidi w:val="0"/>
      <w:spacing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Page" w:customStyle="1">
    <w:name w:val="ConsPlusTitlePage"/>
    <w:qFormat/>
    <w:rsid w:val="00fa51fc"/>
    <w:pPr>
      <w:widowControl w:val="false"/>
      <w:suppressAutoHyphens w:val="true"/>
      <w:bidi w:val="0"/>
      <w:spacing w:before="0" w:after="0"/>
      <w:jc w:val="left"/>
    </w:pPr>
    <w:rPr>
      <w:rFonts w:ascii="Tahoma" w:hAnsi="Tahoma" w:eastAsia="Times New Roman" w:cs="Tahoma"/>
      <w:color w:val="auto"/>
      <w:kern w:val="0"/>
      <w:sz w:val="20"/>
      <w:szCs w:val="20"/>
      <w:lang w:val="ru-RU" w:eastAsia="ru-RU" w:bidi="ar-SA"/>
    </w:rPr>
  </w:style>
  <w:style w:type="paragraph" w:styleId="ConsPlusJurTerm" w:customStyle="1">
    <w:name w:val="ConsPlusJurTerm"/>
    <w:qFormat/>
    <w:rsid w:val="00fa51fc"/>
    <w:pPr>
      <w:widowControl w:val="false"/>
      <w:suppressAutoHyphens w:val="true"/>
      <w:bidi w:val="0"/>
      <w:spacing w:before="0" w:after="0"/>
      <w:jc w:val="left"/>
    </w:pPr>
    <w:rPr>
      <w:rFonts w:ascii="Tahoma" w:hAnsi="Tahoma" w:eastAsia="Times New Roman" w:cs="Tahoma"/>
      <w:color w:val="auto"/>
      <w:kern w:val="0"/>
      <w:sz w:val="26"/>
      <w:szCs w:val="20"/>
      <w:lang w:val="ru-RU" w:eastAsia="ru-RU" w:bidi="ar-SA"/>
    </w:rPr>
  </w:style>
  <w:style w:type="paragraph" w:styleId="ConsPlusTextList" w:customStyle="1">
    <w:name w:val="ConsPlusTextList"/>
    <w:qFormat/>
    <w:rsid w:val="00fa51fc"/>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ListParagraph">
    <w:name w:val="List Paragraph"/>
    <w:basedOn w:val="Normal"/>
    <w:uiPriority w:val="34"/>
    <w:qFormat/>
    <w:rsid w:val="0024603b"/>
    <w:pPr>
      <w:spacing w:before="0" w:after="0"/>
      <w:ind w:hanging="0" w:left="720"/>
      <w:contextualSpacing/>
    </w:pPr>
    <w:rPr/>
  </w:style>
  <w:style w:type="paragraph" w:styleId="11" w:customStyle="1">
    <w:name w:val="Основной текст1"/>
    <w:basedOn w:val="Normal"/>
    <w:link w:val="Style13"/>
    <w:qFormat/>
    <w:rsid w:val="003230ce"/>
    <w:pPr>
      <w:shd w:val="clear" w:color="auto" w:fill="FFFFFF"/>
      <w:spacing w:lineRule="exact" w:line="322" w:before="480" w:after="300"/>
      <w:ind w:hanging="320"/>
    </w:pPr>
    <w:rPr>
      <w:rFonts w:ascii="Calibri" w:hAnsi="Calibri" w:eastAsia="Calibri" w:cs="" w:asciiTheme="minorHAnsi" w:cstheme="minorBidi" w:eastAsiaTheme="minorHAnsi" w:hAnsiTheme="minorHAnsi"/>
      <w:sz w:val="27"/>
      <w:szCs w:val="27"/>
      <w:shd w:fill="FFFFFF" w:val="clear"/>
      <w:lang w:eastAsia="en-US"/>
    </w:rPr>
  </w:style>
  <w:style w:type="paragraph" w:styleId="21" w:customStyle="1">
    <w:name w:val="заголовок 2"/>
    <w:basedOn w:val="Normal"/>
    <w:next w:val="Normal"/>
    <w:qFormat/>
    <w:rsid w:val="00701f2c"/>
    <w:pPr>
      <w:keepNext w:val="true"/>
      <w:jc w:val="center"/>
    </w:pPr>
    <w:rPr>
      <w:b/>
      <w:sz w:val="24"/>
    </w:rPr>
  </w:style>
  <w:style w:type="paragraph" w:styleId="3" w:customStyle="1">
    <w:name w:val="заголовок 3"/>
    <w:basedOn w:val="Normal"/>
    <w:next w:val="Normal"/>
    <w:qFormat/>
    <w:rsid w:val="00701f2c"/>
    <w:pPr>
      <w:keepNext w:val="true"/>
      <w:ind w:firstLine="3"/>
      <w:jc w:val="center"/>
    </w:pPr>
    <w:rPr>
      <w:b/>
      <w:sz w:val="24"/>
    </w:rPr>
  </w:style>
  <w:style w:type="paragraph" w:styleId="BalloonText">
    <w:name w:val="Balloon Text"/>
    <w:basedOn w:val="Normal"/>
    <w:link w:val="Style14"/>
    <w:uiPriority w:val="99"/>
    <w:semiHidden/>
    <w:unhideWhenUsed/>
    <w:qFormat/>
    <w:rsid w:val="009f3d8d"/>
    <w:pPr/>
    <w:rPr>
      <w:rFonts w:ascii="Segoe UI" w:hAnsi="Segoe UI" w:cs="Segoe UI"/>
      <w:sz w:val="18"/>
      <w:szCs w:val="18"/>
    </w:rPr>
  </w:style>
  <w:style w:type="paragraph" w:styleId="Style22">
    <w:name w:val="Колонтитул"/>
    <w:basedOn w:val="Normal"/>
    <w:qFormat/>
    <w:pPr/>
    <w:rPr/>
  </w:style>
  <w:style w:type="paragraph" w:styleId="Header">
    <w:name w:val="Header"/>
    <w:basedOn w:val="Normal"/>
    <w:link w:val="Style15"/>
    <w:uiPriority w:val="99"/>
    <w:unhideWhenUsed/>
    <w:rsid w:val="00894992"/>
    <w:pPr>
      <w:tabs>
        <w:tab w:val="clear" w:pos="708"/>
        <w:tab w:val="center" w:pos="4677" w:leader="none"/>
        <w:tab w:val="right" w:pos="9355" w:leader="none"/>
      </w:tabs>
    </w:pPr>
    <w:rPr/>
  </w:style>
  <w:style w:type="paragraph" w:styleId="Footer">
    <w:name w:val="Footer"/>
    <w:basedOn w:val="Normal"/>
    <w:link w:val="Style16"/>
    <w:uiPriority w:val="99"/>
    <w:unhideWhenUsed/>
    <w:rsid w:val="00894992"/>
    <w:pPr>
      <w:tabs>
        <w:tab w:val="clear" w:pos="708"/>
        <w:tab w:val="center" w:pos="4677" w:leader="none"/>
        <w:tab w:val="right" w:pos="9355" w:leader="none"/>
      </w:tabs>
    </w:pPr>
    <w:rPr/>
  </w:style>
  <w:style w:type="paragraph" w:styleId="S1" w:customStyle="1">
    <w:name w:val="s_1"/>
    <w:basedOn w:val="Normal"/>
    <w:qFormat/>
    <w:rsid w:val="001841f1"/>
    <w:pPr>
      <w:spacing w:beforeAutospacing="1" w:afterAutospacing="1"/>
    </w:pPr>
    <w:rPr>
      <w:sz w:val="24"/>
      <w:szCs w:val="24"/>
    </w:rPr>
  </w:style>
  <w:style w:type="paragraph" w:styleId="22" w:customStyle="1">
    <w:name w:val="Основной текст (2)"/>
    <w:basedOn w:val="Normal"/>
    <w:link w:val="2"/>
    <w:qFormat/>
    <w:rsid w:val="002d3402"/>
    <w:pPr>
      <w:widowControl w:val="false"/>
      <w:shd w:val="clear" w:color="auto" w:fill="FFFFFF"/>
      <w:spacing w:lineRule="exact" w:line="322"/>
      <w:ind w:hanging="1940"/>
      <w:jc w:val="both"/>
    </w:pPr>
    <w:rPr>
      <w:rFonts w:ascii="Calibri" w:hAnsi="Calibri" w:eastAsia="Calibri" w:cs="" w:asciiTheme="minorHAnsi" w:cstheme="minorBidi" w:eastAsiaTheme="minorHAnsi" w:hAnsiTheme="minorHAnsi"/>
      <w:sz w:val="28"/>
      <w:szCs w:val="28"/>
      <w:lang w:eastAsia="en-US"/>
    </w:rPr>
  </w:style>
  <w:style w:type="paragraph" w:styleId="Default" w:customStyle="1">
    <w:name w:val="Default"/>
    <w:qFormat/>
    <w:rsid w:val="009b0f17"/>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Annotationtext">
    <w:name w:val="annotation text"/>
    <w:basedOn w:val="Normal"/>
    <w:link w:val="Style17"/>
    <w:uiPriority w:val="99"/>
    <w:semiHidden/>
    <w:unhideWhenUsed/>
    <w:qFormat/>
    <w:rsid w:val="0018496a"/>
    <w:pPr/>
    <w:rPr/>
  </w:style>
  <w:style w:type="paragraph" w:styleId="Annotationsubject">
    <w:name w:val="annotation subject"/>
    <w:basedOn w:val="Annotationtext"/>
    <w:next w:val="Annotationtext"/>
    <w:link w:val="Style18"/>
    <w:uiPriority w:val="99"/>
    <w:semiHidden/>
    <w:unhideWhenUsed/>
    <w:qFormat/>
    <w:rsid w:val="0018496a"/>
    <w:pPr/>
    <w:rPr>
      <w:b/>
      <w:bCs/>
    </w:rPr>
  </w:style>
  <w:style w:type="paragraph" w:styleId="Style23" w:customStyle="1">
    <w:name w:val="Содержимое врезки"/>
    <w:basedOn w:val="Normal"/>
    <w:qFormat/>
    <w:pPr/>
    <w:rPr/>
  </w:style>
  <w:style w:type="paragraph" w:styleId="Style24">
    <w:name w:val="Содержимое таблицы"/>
    <w:basedOn w:val="Normal"/>
    <w:qFormat/>
    <w:pPr>
      <w:widowControl w:val="false"/>
      <w:suppressLineNumbers/>
    </w:pPr>
    <w:rPr/>
  </w:style>
  <w:style w:type="paragraph" w:styleId="Style25">
    <w:name w:val="Заголовок таблицы"/>
    <w:basedOn w:val="Style24"/>
    <w:qFormat/>
    <w:pPr>
      <w:suppressLineNumbers/>
      <w:jc w:val="center"/>
    </w:pPr>
    <w:rPr>
      <w:b/>
      <w:bCs/>
    </w:rPr>
  </w:style>
  <w:style w:type="numbering" w:styleId="Style26"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yperlink" Target="https://eco.tatarstan.ru/" TargetMode="External"/><Relationship Id="rId4" Type="http://schemas.openxmlformats.org/officeDocument/2006/relationships/hyperlink" Target="https://login.consultant.ru/link/?req=doc&amp;base=LAW&amp;n=368088&amp;date=13.09.2023&amp;dst=56&amp;field=134" TargetMode="External"/><Relationship Id="rId5" Type="http://schemas.openxmlformats.org/officeDocument/2006/relationships/hyperlink" Target="https://login.consultant.ru/link/?req=doc&amp;base=LAW&amp;n=441324&amp;date=13.09.2023&amp;dst=100046&amp;field=134" TargetMode="External"/><Relationship Id="rId6" Type="http://schemas.openxmlformats.org/officeDocument/2006/relationships/hyperlink" Target="consultantplus://offline/ref=75FFDEE87CE8D81816D46A34E267A49798DC6684CD2FFF621341CA1EF931519E1589573BC2738382A5EEFCF375M3L9N" TargetMode="External"/><Relationship Id="rId7" Type="http://schemas.openxmlformats.org/officeDocument/2006/relationships/hyperlink" Target="consultantplus://offline/ref=75FFDEE87CE8D81816D46A34E267A49798DC6684CD2FFF621341CA1EF931519E1589573BC2738382A5EEFCF375M3L9N" TargetMode="External"/><Relationship Id="rId8" Type="http://schemas.openxmlformats.org/officeDocument/2006/relationships/hyperlink" Target="consultantplus://offline/ref=75FFDEE87CE8D81816D46A34E267A49798DC6181C82EFF621341CA1EF931519E1589573BC2738382A5EEFCF375M3L9N" TargetMode="External"/><Relationship Id="rId9" Type="http://schemas.openxmlformats.org/officeDocument/2006/relationships/hyperlink" Target="consultantplus://offline/ref=75FFDEE87CE8D81816D46A34E267A49798DC6684CD2FFF621341CA1EF931519E1589573BC2738382A5EEFCF375M3L9N" TargetMode="External"/><Relationship Id="rId10" Type="http://schemas.openxmlformats.org/officeDocument/2006/relationships/hyperlink" Target="consultantplus://offline/ref=75FFDEE87CE8D81816D46A34E267A49798DC6181C82EFF621341CA1EF931519E1589573BC2738382A5EEFCF375M3L9N" TargetMode="External"/><Relationship Id="rId11" Type="http://schemas.openxmlformats.org/officeDocument/2006/relationships/hyperlink" Target="https://login.consultant.ru/link/?req=doc&amp;base=LAW&amp;n=441324&amp;date=13.09.2023&amp;dst=100046&amp;field=134" TargetMode="Externa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56E35-E83E-4744-95B5-2961146F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3041</TotalTime>
  <Application>LibreOffice/7.6.7.2$Linux_X86_64 LibreOffice_project/60$Build-2</Application>
  <AppVersion>15.0000</AppVersion>
  <Pages>34</Pages>
  <Words>7377</Words>
  <Characters>58878</Characters>
  <CharactersWithSpaces>66359</CharactersWithSpaces>
  <Paragraphs>483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2024-06-13T13:33:00Z</dcterms:created>
  <dc:creator>309-User3</dc:creator>
  <dc:description/>
  <dc:language>ru-RU</dc:language>
  <cp:lastModifiedBy/>
  <cp:lastPrinted>2025-08-12T15:18:41Z</cp:lastPrinted>
  <dcterms:modified xsi:type="dcterms:W3CDTF">2025-10-01T17:59:28Z</dcterms:modified>
  <cp:revision>148</cp:revision>
  <dc:subject/>
  <dc:title/>
</cp:coreProperties>
</file>

<file path=docProps/custom.xml><?xml version="1.0" encoding="utf-8"?>
<Properties xmlns="http://schemas.openxmlformats.org/officeDocument/2006/custom-properties" xmlns:vt="http://schemas.openxmlformats.org/officeDocument/2006/docPropsVTypes"/>
</file>