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961"/>
        </w:tabs>
        <w:spacing w:after="0" w:line="240" w:lineRule="auto"/>
        <w:ind w:right="5528" w:firstLine="0" w:left="0"/>
        <w:jc w:val="both"/>
        <w:rPr>
          <w:rFonts w:ascii="Times New Roman" w:hAnsi="Times New Roman"/>
          <w:sz w:val="28"/>
          <w:szCs w:val="28"/>
        </w:rPr>
      </w:pPr>
      <w:r/>
      <w:bookmarkStart w:id="0" w:name="_Hlk18598243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римерный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утвержденный постановлением Кабинета Министров Республики Татарстан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05.09.2015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638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30.12.2015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1020, от 15.04.2016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228,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29.12.2016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1029, от 25.03.2017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180, от 27.11.2017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914,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27.12.2017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1062, от 26.11.2018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1053, от 13.12.2018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734, от 02.11.2019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1002, от 24.04.2020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323,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21.07.2020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612, от 30.12.2020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1249, от 12.07.2021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568,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06.09.2021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823, от 28.10.2021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19.05.2022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472,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23.12.2022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1401, от 06.04.2023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422, от 21.09.2023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1167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14.03.2024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145</w:t>
      </w:r>
      <w:r>
        <w:rPr>
          <w:rFonts w:ascii="Times New Roman" w:hAnsi="Times New Roman"/>
          <w:sz w:val="28"/>
          <w:szCs w:val="28"/>
        </w:rPr>
        <w:t xml:space="preserve">, о</w:t>
      </w:r>
      <w:r>
        <w:rPr>
          <w:rFonts w:ascii="Times New Roman" w:hAnsi="Times New Roman"/>
          <w:sz w:val="28"/>
          <w:szCs w:val="28"/>
        </w:rPr>
        <w:t xml:space="preserve">т 31.03.2025 № 189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26.05.2025 № 356,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16.08.2025 № 617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6 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608"/>
        <w:gridCol w:w="801"/>
        <w:gridCol w:w="3309"/>
        <w:gridCol w:w="283"/>
        <w:gridCol w:w="283"/>
        <w:gridCol w:w="283"/>
        <w:gridCol w:w="234"/>
        <w:gridCol w:w="1892"/>
        <w:gridCol w:w="127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76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920000Р.16.1.КК30АА45000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9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культура, кинематография, туризм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7 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608"/>
        <w:gridCol w:w="801"/>
        <w:gridCol w:w="3309"/>
        <w:gridCol w:w="283"/>
        <w:gridCol w:w="283"/>
        <w:gridCol w:w="283"/>
        <w:gridCol w:w="234"/>
        <w:gridCol w:w="1892"/>
        <w:gridCol w:w="127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76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920000Р.16.1.КК30АА45000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9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культура, кинематография, туризм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10 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608"/>
        <w:gridCol w:w="801"/>
        <w:gridCol w:w="3309"/>
        <w:gridCol w:w="283"/>
        <w:gridCol w:w="283"/>
        <w:gridCol w:w="283"/>
        <w:gridCol w:w="234"/>
        <w:gridCol w:w="1892"/>
        <w:gridCol w:w="127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76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920000Р.16.1.КК30АА45000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9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культура, кинематография, туризм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»;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25 дополнить строкой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1608"/>
        <w:gridCol w:w="801"/>
        <w:gridCol w:w="3309"/>
        <w:gridCol w:w="283"/>
        <w:gridCol w:w="283"/>
        <w:gridCol w:w="283"/>
        <w:gridCol w:w="234"/>
        <w:gridCol w:w="1892"/>
        <w:gridCol w:w="127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76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900000Р.16.1.ЖХ41АА04000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освещения улиц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9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А.В. Песошин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</w:t>
      </w:r>
      <w:r>
        <w:rPr>
          <w:rFonts w:ascii="Times New Roman" w:hAnsi="Times New Roman"/>
          <w:b/>
          <w:sz w:val="28"/>
          <w:szCs w:val="28"/>
        </w:rPr>
        <w:t xml:space="preserve">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b/>
          <w:sz w:val="28"/>
          <w:szCs w:val="28"/>
        </w:rPr>
        <w:t xml:space="preserve"> Кабинета Министров Республики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rFonts w:ascii="Times New Roman" w:hAnsi="Times New Roman"/>
          <w:sz w:val="28"/>
          <w:szCs w:val="28"/>
        </w:rPr>
        <w:t xml:space="preserve"> (далее – Примерный перечень) разработан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- в 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исполнительного комитета Бавлинского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18.02.2025 № 2-480 по вопросу внесения изменений в Примерный перечень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дополнения новой работой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- в соответствии с обр</w:t>
      </w:r>
      <w:r>
        <w:rPr>
          <w:rFonts w:ascii="Times New Roman" w:hAnsi="Times New Roman"/>
          <w:sz w:val="28"/>
          <w:szCs w:val="28"/>
        </w:rPr>
        <w:t xml:space="preserve">ащением </w:t>
      </w:r>
      <w:r>
        <w:rPr>
          <w:rFonts w:ascii="Times New Roman" w:hAnsi="Times New Roman"/>
          <w:sz w:val="28"/>
          <w:szCs w:val="28"/>
        </w:rPr>
        <w:t xml:space="preserve">Управления культуры исполнительного комитета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24.04.2025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362 </w:t>
      </w:r>
      <w:r>
        <w:rPr>
          <w:rFonts w:ascii="Times New Roman" w:hAnsi="Times New Roman"/>
          <w:sz w:val="28"/>
          <w:szCs w:val="28"/>
        </w:rPr>
        <w:t xml:space="preserve">по вопросу дополнения отдельных пунктов Примерного перечня новой работой.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тся изменени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Примерный перечень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части: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дополнения пунктов 6, 7. 10</w:t>
      </w:r>
      <w:r>
        <w:rPr>
          <w:rFonts w:ascii="Times New Roman" w:hAnsi="Times New Roman"/>
          <w:sz w:val="28"/>
          <w:szCs w:val="28"/>
          <w:highlight w:val="none"/>
        </w:rPr>
        <w:t xml:space="preserve"> Примерного перечня </w:t>
      </w:r>
      <w:r>
        <w:rPr>
          <w:rFonts w:ascii="Times New Roman" w:hAnsi="Times New Roman"/>
          <w:sz w:val="28"/>
          <w:szCs w:val="28"/>
        </w:rPr>
        <w:t xml:space="preserve">работой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» (в части</w:t>
      </w:r>
      <w:r>
        <w:rPr>
          <w:rFonts w:ascii="Times New Roman" w:hAnsi="Times New Roman"/>
          <w:sz w:val="28"/>
          <w:szCs w:val="28"/>
        </w:rPr>
        <w:t xml:space="preserve"> дополнения муниципальных заданий </w:t>
      </w:r>
      <w:r>
        <w:rPr>
          <w:rFonts w:ascii="Times New Roman" w:hAnsi="Times New Roman"/>
          <w:sz w:val="28"/>
          <w:szCs w:val="28"/>
        </w:rPr>
        <w:t xml:space="preserve">отдельных муниципальных учреждений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дополнения пункта 25 Примерного перечня работой «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организация освещения улиц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» (в части дополнения муниципального задания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МБУ «Бавлы-Горсервис»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).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</w:r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71</cp:revision>
  <dcterms:created xsi:type="dcterms:W3CDTF">2023-07-21T08:39:00Z</dcterms:created>
  <dcterms:modified xsi:type="dcterms:W3CDTF">2025-10-01T13:15:21Z</dcterms:modified>
  <cp:version>1048576</cp:version>
</cp:coreProperties>
</file>