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931" w:rsidRDefault="005A0A4D">
      <w:pPr>
        <w:widowControl w:val="0"/>
        <w:pBdr>
          <w:top w:val="none" w:sz="4" w:space="0" w:color="000000"/>
          <w:left w:val="none" w:sz="4" w:space="0" w:color="000000"/>
          <w:bottom w:val="none" w:sz="4" w:space="0" w:color="000000"/>
          <w:right w:val="none" w:sz="4" w:space="0" w:color="000000"/>
          <w:between w:val="none" w:sz="4" w:space="0" w:color="000000"/>
        </w:pBdr>
        <w:spacing w:after="0" w:line="242" w:lineRule="auto"/>
        <w:ind w:left="6946"/>
        <w:jc w:val="both"/>
        <w:rPr>
          <w:rFonts w:ascii="Times New Roman" w:eastAsia="Times New Roman" w:hAnsi="Times New Roman" w:cs="Times New Roman"/>
          <w:color w:val="000000"/>
          <w:sz w:val="28"/>
          <w:szCs w:val="28"/>
        </w:rPr>
      </w:pPr>
      <w:bookmarkStart w:id="0" w:name="_GoBack"/>
      <w:bookmarkEnd w:id="0"/>
      <w:r>
        <w:rPr>
          <w:rFonts w:ascii="Times New Roman" w:eastAsia="Times New Roman" w:hAnsi="Times New Roman" w:cs="Times New Roman"/>
          <w:color w:val="000000"/>
          <w:sz w:val="28"/>
          <w:szCs w:val="28"/>
        </w:rPr>
        <w:t>Утверждена</w:t>
      </w:r>
    </w:p>
    <w:p w:rsidR="002E0931" w:rsidRDefault="005A0A4D">
      <w:pPr>
        <w:widowControl w:val="0"/>
        <w:pBdr>
          <w:top w:val="none" w:sz="4" w:space="0" w:color="000000"/>
          <w:left w:val="none" w:sz="4" w:space="0" w:color="000000"/>
          <w:bottom w:val="none" w:sz="4" w:space="0" w:color="000000"/>
          <w:right w:val="none" w:sz="4" w:space="0" w:color="000000"/>
          <w:between w:val="none" w:sz="4" w:space="0" w:color="000000"/>
        </w:pBdr>
        <w:spacing w:after="0" w:line="242" w:lineRule="auto"/>
        <w:ind w:left="694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постановлением </w:t>
      </w:r>
    </w:p>
    <w:p w:rsidR="002E0931" w:rsidRDefault="005A0A4D">
      <w:pPr>
        <w:widowControl w:val="0"/>
        <w:pBdr>
          <w:top w:val="none" w:sz="4" w:space="0" w:color="000000"/>
          <w:left w:val="none" w:sz="4" w:space="0" w:color="000000"/>
          <w:bottom w:val="none" w:sz="4" w:space="0" w:color="000000"/>
          <w:right w:val="none" w:sz="4" w:space="0" w:color="000000"/>
          <w:between w:val="none" w:sz="4" w:space="0" w:color="000000"/>
        </w:pBdr>
        <w:spacing w:after="0" w:line="242" w:lineRule="auto"/>
        <w:ind w:left="694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Кабинета Министров </w:t>
      </w:r>
    </w:p>
    <w:p w:rsidR="002E0931" w:rsidRDefault="005A0A4D">
      <w:pPr>
        <w:widowControl w:val="0"/>
        <w:pBdr>
          <w:top w:val="none" w:sz="4" w:space="0" w:color="000000"/>
          <w:left w:val="none" w:sz="4" w:space="0" w:color="000000"/>
          <w:bottom w:val="none" w:sz="4" w:space="0" w:color="000000"/>
          <w:right w:val="none" w:sz="4" w:space="0" w:color="000000"/>
          <w:between w:val="none" w:sz="4" w:space="0" w:color="000000"/>
        </w:pBdr>
        <w:spacing w:after="0" w:line="242" w:lineRule="auto"/>
        <w:ind w:left="694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Республики Татарстан </w:t>
      </w:r>
    </w:p>
    <w:p w:rsidR="002E0931" w:rsidRDefault="005A0A4D">
      <w:pPr>
        <w:widowControl w:val="0"/>
        <w:pBdr>
          <w:top w:val="none" w:sz="4" w:space="0" w:color="000000"/>
          <w:left w:val="none" w:sz="4" w:space="0" w:color="000000"/>
          <w:bottom w:val="none" w:sz="4" w:space="0" w:color="000000"/>
          <w:right w:val="none" w:sz="4" w:space="0" w:color="000000"/>
          <w:between w:val="none" w:sz="4" w:space="0" w:color="000000"/>
        </w:pBdr>
        <w:spacing w:after="0" w:line="242" w:lineRule="auto"/>
        <w:ind w:left="694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 10.09.2020 № 821 </w:t>
      </w:r>
    </w:p>
    <w:p w:rsidR="002E0931" w:rsidRDefault="005A0A4D">
      <w:pPr>
        <w:widowControl w:val="0"/>
        <w:pBdr>
          <w:top w:val="none" w:sz="4" w:space="0" w:color="000000"/>
          <w:left w:val="none" w:sz="4" w:space="0" w:color="000000"/>
          <w:bottom w:val="none" w:sz="4" w:space="0" w:color="000000"/>
          <w:right w:val="none" w:sz="4" w:space="0" w:color="000000"/>
          <w:between w:val="none" w:sz="4" w:space="0" w:color="000000"/>
        </w:pBdr>
        <w:spacing w:after="0" w:line="242" w:lineRule="auto"/>
        <w:ind w:left="694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редакции постановления Кабинета Министров </w:t>
      </w:r>
    </w:p>
    <w:p w:rsidR="002E0931" w:rsidRDefault="005A0A4D">
      <w:pPr>
        <w:widowControl w:val="0"/>
        <w:pBdr>
          <w:top w:val="none" w:sz="4" w:space="0" w:color="000000"/>
          <w:left w:val="none" w:sz="4" w:space="0" w:color="000000"/>
          <w:bottom w:val="none" w:sz="4" w:space="0" w:color="000000"/>
          <w:right w:val="none" w:sz="4" w:space="0" w:color="000000"/>
          <w:between w:val="none" w:sz="4" w:space="0" w:color="000000"/>
        </w:pBdr>
        <w:spacing w:after="0" w:line="242" w:lineRule="auto"/>
        <w:ind w:left="694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Республики Татарстан </w:t>
      </w:r>
    </w:p>
    <w:p w:rsidR="002E0931" w:rsidRDefault="005A0A4D">
      <w:pPr>
        <w:widowControl w:val="0"/>
        <w:pBdr>
          <w:top w:val="none" w:sz="4" w:space="0" w:color="000000"/>
          <w:left w:val="none" w:sz="4" w:space="0" w:color="000000"/>
          <w:bottom w:val="none" w:sz="4" w:space="0" w:color="000000"/>
          <w:right w:val="none" w:sz="4" w:space="0" w:color="000000"/>
          <w:between w:val="none" w:sz="4" w:space="0" w:color="000000"/>
        </w:pBdr>
        <w:spacing w:after="0" w:line="242" w:lineRule="auto"/>
        <w:ind w:left="694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_______ 2025 № _____)</w:t>
      </w:r>
    </w:p>
    <w:p w:rsidR="002E0931" w:rsidRDefault="002E0931">
      <w:pPr>
        <w:widowControl w:val="0"/>
        <w:spacing w:after="0" w:line="242" w:lineRule="auto"/>
        <w:jc w:val="center"/>
        <w:rPr>
          <w:rFonts w:ascii="Times New Roman" w:hAnsi="Times New Roman" w:cs="Times New Roman"/>
          <w:sz w:val="24"/>
          <w:szCs w:val="24"/>
        </w:rPr>
      </w:pPr>
      <w:bookmarkStart w:id="1" w:name="30j0zll"/>
      <w:bookmarkEnd w:id="1"/>
    </w:p>
    <w:p w:rsidR="002E0931" w:rsidRDefault="002E0931">
      <w:pPr>
        <w:widowControl w:val="0"/>
        <w:spacing w:after="0" w:line="242" w:lineRule="auto"/>
        <w:jc w:val="center"/>
        <w:rPr>
          <w:rFonts w:ascii="Times New Roman" w:hAnsi="Times New Roman" w:cs="Times New Roman"/>
          <w:sz w:val="24"/>
          <w:szCs w:val="24"/>
        </w:rPr>
      </w:pPr>
    </w:p>
    <w:p w:rsidR="002E0931" w:rsidRDefault="005A0A4D">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Государственная программа Республики Татарстан</w:t>
      </w:r>
      <w:r>
        <w:rPr>
          <w:rFonts w:ascii="Times New Roman" w:hAnsi="Times New Roman" w:cs="Times New Roman"/>
          <w:sz w:val="28"/>
          <w:szCs w:val="28"/>
        </w:rPr>
        <w:br w:type="textWrapping" w:clear="all"/>
        <w:t>«Сохранение, изучение и развитие государственных языков Республики Татарстан</w:t>
      </w:r>
    </w:p>
    <w:p w:rsidR="002E0931" w:rsidRDefault="005A0A4D">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и других языков в Республике Татарстан»</w:t>
      </w:r>
    </w:p>
    <w:p w:rsidR="002E0931" w:rsidRDefault="002E0931">
      <w:pPr>
        <w:pStyle w:val="afa"/>
        <w:widowControl w:val="0"/>
        <w:spacing w:before="0" w:after="0" w:line="235" w:lineRule="auto"/>
        <w:rPr>
          <w:color w:val="333333"/>
        </w:rPr>
      </w:pPr>
    </w:p>
    <w:p w:rsidR="002E0931" w:rsidRDefault="005A0A4D">
      <w:pPr>
        <w:pStyle w:val="afa"/>
        <w:widowControl w:val="0"/>
        <w:spacing w:before="0" w:after="0"/>
        <w:jc w:val="center"/>
        <w:rPr>
          <w:sz w:val="28"/>
          <w:szCs w:val="28"/>
        </w:rPr>
      </w:pPr>
      <w:r>
        <w:rPr>
          <w:sz w:val="28"/>
          <w:szCs w:val="28"/>
        </w:rPr>
        <w:t>Стратегические приоритеты в сфере реализации государственной программы Республики Татарстан «Сохранение, изучение и развитие государственных языков Республики Татарстан и других языков в Республике Татарстан»</w:t>
      </w:r>
    </w:p>
    <w:p w:rsidR="002E0931" w:rsidRDefault="005A0A4D">
      <w:pPr>
        <w:pStyle w:val="afa"/>
        <w:widowControl w:val="0"/>
        <w:spacing w:before="0" w:after="0"/>
      </w:pPr>
      <w:r>
        <w:rPr>
          <w:sz w:val="28"/>
          <w:szCs w:val="28"/>
        </w:rPr>
        <w:t> </w:t>
      </w:r>
    </w:p>
    <w:p w:rsidR="002E0931" w:rsidRDefault="005A0A4D">
      <w:pPr>
        <w:pStyle w:val="c"/>
        <w:widowControl w:val="0"/>
        <w:spacing w:before="0" w:after="0"/>
        <w:ind w:left="0" w:right="0"/>
        <w:rPr>
          <w:sz w:val="28"/>
          <w:szCs w:val="28"/>
        </w:rPr>
      </w:pPr>
      <w:r>
        <w:rPr>
          <w:sz w:val="28"/>
          <w:szCs w:val="28"/>
          <w:lang w:val="en-US"/>
        </w:rPr>
        <w:t>I</w:t>
      </w:r>
      <w:r>
        <w:rPr>
          <w:sz w:val="28"/>
          <w:szCs w:val="28"/>
        </w:rPr>
        <w:t xml:space="preserve">. Оценка текущего состояния в сфере сохранения, изучения и развития </w:t>
      </w:r>
    </w:p>
    <w:p w:rsidR="002E0931" w:rsidRDefault="005A0A4D">
      <w:pPr>
        <w:pStyle w:val="c"/>
        <w:widowControl w:val="0"/>
        <w:spacing w:before="0" w:after="0"/>
        <w:ind w:left="0" w:right="0"/>
        <w:rPr>
          <w:sz w:val="28"/>
          <w:szCs w:val="28"/>
        </w:rPr>
      </w:pPr>
      <w:r>
        <w:rPr>
          <w:sz w:val="28"/>
          <w:szCs w:val="28"/>
        </w:rPr>
        <w:t xml:space="preserve">государственных языков Республики Татарстан и других </w:t>
      </w:r>
    </w:p>
    <w:p w:rsidR="002E0931" w:rsidRDefault="005A0A4D">
      <w:pPr>
        <w:pStyle w:val="c"/>
        <w:widowControl w:val="0"/>
        <w:spacing w:before="0" w:after="0"/>
        <w:ind w:left="0" w:right="0"/>
        <w:rPr>
          <w:sz w:val="28"/>
          <w:szCs w:val="28"/>
        </w:rPr>
      </w:pPr>
      <w:r>
        <w:rPr>
          <w:sz w:val="28"/>
          <w:szCs w:val="28"/>
        </w:rPr>
        <w:t>языков в Республике Татарстан</w:t>
      </w:r>
    </w:p>
    <w:p w:rsidR="002E0931" w:rsidRDefault="005A0A4D">
      <w:pPr>
        <w:pStyle w:val="c"/>
        <w:widowControl w:val="0"/>
        <w:spacing w:before="0" w:after="0" w:line="235" w:lineRule="auto"/>
        <w:ind w:left="0" w:right="0"/>
      </w:pPr>
      <w:r>
        <w:rPr>
          <w:sz w:val="28"/>
          <w:szCs w:val="28"/>
        </w:rPr>
        <w:t> </w:t>
      </w:r>
    </w:p>
    <w:p w:rsidR="002E0931" w:rsidRDefault="005A0A4D">
      <w:pPr>
        <w:pStyle w:val="afa"/>
        <w:widowControl w:val="0"/>
        <w:spacing w:before="0" w:after="0"/>
        <w:ind w:firstLine="709"/>
        <w:rPr>
          <w:sz w:val="28"/>
          <w:szCs w:val="28"/>
        </w:rPr>
      </w:pPr>
      <w:r>
        <w:rPr>
          <w:sz w:val="28"/>
          <w:szCs w:val="28"/>
        </w:rPr>
        <w:t xml:space="preserve">Особенностью Республики Татарстан являются полиэтничность и поликонфессиональность населения. В Республике Татарстан проживают представители свыше 175 национальностей. Общественное развитие Татарстана характеризуется тесным этнокультурным взаимовлиянием и взаимопроникновением традиций представителей проживающих на его территории народов. </w:t>
      </w:r>
      <w:bookmarkStart w:id="2" w:name="sub_10115"/>
    </w:p>
    <w:p w:rsidR="002E0931" w:rsidRDefault="005A0A4D">
      <w:pPr>
        <w:pStyle w:val="afa"/>
        <w:widowControl w:val="0"/>
        <w:spacing w:before="0" w:after="0"/>
        <w:ind w:firstLine="709"/>
        <w:rPr>
          <w:sz w:val="28"/>
          <w:szCs w:val="28"/>
        </w:rPr>
      </w:pPr>
      <w:r>
        <w:rPr>
          <w:sz w:val="28"/>
          <w:szCs w:val="28"/>
        </w:rPr>
        <w:t>В Татарстане языковая политика строится на принципах равенства родных языков всех народов, проживающих в этой республике, и направлена на создание соответствующих условий для их успешного функционирования и развития.</w:t>
      </w:r>
    </w:p>
    <w:p w:rsidR="002E0931" w:rsidRDefault="005A0A4D">
      <w:pPr>
        <w:pStyle w:val="formattext"/>
        <w:shd w:val="clear" w:color="auto" w:fill="FFFFFF"/>
        <w:spacing w:before="0" w:beforeAutospacing="0" w:after="0" w:afterAutospacing="0"/>
        <w:ind w:firstLine="709"/>
        <w:jc w:val="both"/>
        <w:rPr>
          <w:sz w:val="28"/>
          <w:szCs w:val="28"/>
        </w:rPr>
      </w:pPr>
      <w:r>
        <w:rPr>
          <w:sz w:val="28"/>
          <w:szCs w:val="28"/>
        </w:rPr>
        <w:t>В целях сохранения этнической идентичности и поликультурности, как важного условия социально-политической консолидации и развития представителей проживающих в республике народов,</w:t>
      </w:r>
      <w:r>
        <w:rPr>
          <w:rFonts w:ascii="Arial" w:hAnsi="Arial" w:cs="Arial"/>
          <w:color w:val="444444"/>
          <w:shd w:val="clear" w:color="auto" w:fill="FFFFFF"/>
        </w:rPr>
        <w:t xml:space="preserve"> </w:t>
      </w:r>
      <w:r>
        <w:rPr>
          <w:sz w:val="28"/>
          <w:szCs w:val="28"/>
        </w:rPr>
        <w:t>укрепления единства многонационального народа республики при Раисе Республики Татарстан функционируют Совет по межнациональным и межконфессиональным отношениям, Комиссия по вопросам сохранения, развития татарского языка и родных языков представителей народов, проживающих в Республике Татарстан, и Комиссия по русскому языку.</w:t>
      </w:r>
    </w:p>
    <w:p w:rsidR="002E0931" w:rsidRDefault="005A0A4D">
      <w:pPr>
        <w:pStyle w:val="formattext"/>
        <w:shd w:val="clear" w:color="auto" w:fill="FFFFFF"/>
        <w:spacing w:before="0" w:beforeAutospacing="0" w:after="0" w:afterAutospacing="0"/>
        <w:ind w:firstLine="709"/>
        <w:jc w:val="both"/>
        <w:rPr>
          <w:sz w:val="28"/>
          <w:szCs w:val="28"/>
        </w:rPr>
      </w:pPr>
      <w:r>
        <w:rPr>
          <w:sz w:val="28"/>
          <w:szCs w:val="28"/>
        </w:rPr>
        <w:t>Во всех муниципальных образованиях Республики Татарстан функционируют структурные подразделения органов государственной власти и органов местного самоуправления, к функциям которых отнесены вопросы реализации законодательства о государственных языках Республики Татарстан и государственной программы Республики Татарстан «Сохранение, изучение и развитие государственных языков Республики Татарстан и других языков в Республике Татарстан» (далее – государственная программа Республики Татарстан).</w:t>
      </w:r>
    </w:p>
    <w:p w:rsidR="002E0931" w:rsidRDefault="005A0A4D">
      <w:pPr>
        <w:pStyle w:val="afa"/>
        <w:widowControl w:val="0"/>
        <w:spacing w:before="0" w:after="0"/>
        <w:ind w:firstLine="709"/>
        <w:rPr>
          <w:sz w:val="28"/>
          <w:szCs w:val="28"/>
        </w:rPr>
      </w:pPr>
      <w:r>
        <w:rPr>
          <w:sz w:val="28"/>
          <w:szCs w:val="28"/>
        </w:rPr>
        <w:lastRenderedPageBreak/>
        <w:t>Ключевым направлением государственной программы Республики Татарстан является сохранение образовательного пространства для развития языков и культур в условиях межкультурной интеграции (поликультурной среды) и формирование полилингвальной, гармоничной толерантной личности, обладающей широким кругозором и объемным багажом знаний, обеспечивающим конкурентоспособность в современном мире.</w:t>
      </w:r>
    </w:p>
    <w:p w:rsidR="002E0931" w:rsidRDefault="005A0A4D">
      <w:pPr>
        <w:pStyle w:val="afa"/>
        <w:widowControl w:val="0"/>
        <w:spacing w:before="0" w:after="0"/>
        <w:ind w:firstLine="709"/>
        <w:rPr>
          <w:sz w:val="28"/>
          <w:szCs w:val="28"/>
        </w:rPr>
      </w:pPr>
      <w:r>
        <w:rPr>
          <w:sz w:val="28"/>
          <w:szCs w:val="28"/>
        </w:rPr>
        <w:t xml:space="preserve">В республике сформирована система национального образования, включающая разветвлённую сеть образовательных организаций, реализующих образовательные программы с учётом национального многообразия и этнокультурных потребностей населения, обеспеченная кадровыми, научными и информационно-методическими ресурсами. </w:t>
      </w:r>
    </w:p>
    <w:p w:rsidR="002E0931" w:rsidRDefault="005A0A4D">
      <w:pPr>
        <w:pStyle w:val="afa"/>
        <w:widowControl w:val="0"/>
        <w:spacing w:before="0" w:after="0"/>
        <w:ind w:firstLine="709"/>
        <w:rPr>
          <w:sz w:val="28"/>
          <w:szCs w:val="28"/>
        </w:rPr>
      </w:pPr>
      <w:r>
        <w:rPr>
          <w:sz w:val="28"/>
          <w:szCs w:val="28"/>
        </w:rPr>
        <w:t>В республике создана сеть дошкольных образовательных организаций с родным языком обучения и воспитания. В школах организовано обучение и воспитание на 5 языках (русский, татарский, чувашский, удмуртский, марийский). В рамках урочной деятельности изучаются 8 родных языков: русский, татарский, чувашский, марийский, удмуртский, мордовский, башкирский, иврит.</w:t>
      </w:r>
    </w:p>
    <w:p w:rsidR="002E0931" w:rsidRDefault="005A0A4D">
      <w:pPr>
        <w:pStyle w:val="afa"/>
        <w:widowControl w:val="0"/>
        <w:spacing w:before="0" w:after="0"/>
        <w:ind w:firstLine="709"/>
        <w:rPr>
          <w:sz w:val="28"/>
          <w:szCs w:val="28"/>
          <w:lang w:val="tt-RU"/>
        </w:rPr>
      </w:pPr>
      <w:r>
        <w:rPr>
          <w:sz w:val="28"/>
          <w:szCs w:val="28"/>
          <w:lang w:val="tt-RU"/>
        </w:rPr>
        <w:t>В городах Казань, Набережные Челны, Нижнекамск, Елабуга, Альметьевск и Актанышском муниципальном районе р</w:t>
      </w:r>
      <w:r>
        <w:rPr>
          <w:sz w:val="28"/>
          <w:szCs w:val="28"/>
        </w:rPr>
        <w:t xml:space="preserve">еализуется проект </w:t>
      </w:r>
      <w:r>
        <w:rPr>
          <w:sz w:val="28"/>
          <w:szCs w:val="28"/>
          <w:lang w:val="tt-RU"/>
        </w:rPr>
        <w:t xml:space="preserve">полилингвального образования – осуществляют образовательную деятельность </w:t>
      </w:r>
      <w:r>
        <w:rPr>
          <w:sz w:val="28"/>
          <w:szCs w:val="28"/>
        </w:rPr>
        <w:t>полилингвальные комплексы «Адымнар – путь к знаниям и согласию». Концепция полилингвального образования разработана с учетом общегосударственных, этнокультурных потребностей многонационального народа Российской Федерации, а также лучших отечественных и зарубежных образовательных практик. Основной посыл полилингвального образования – это паритетное обучение на нескольких языках, приобщение детей средствами изучаемых языков к культурному богатству многонационального народа России.</w:t>
      </w:r>
    </w:p>
    <w:p w:rsidR="002E0931" w:rsidRDefault="005A0A4D">
      <w:pPr>
        <w:pStyle w:val="afa"/>
        <w:widowControl w:val="0"/>
        <w:spacing w:before="0" w:after="0"/>
        <w:ind w:firstLine="709"/>
        <w:rPr>
          <w:sz w:val="28"/>
          <w:szCs w:val="28"/>
        </w:rPr>
      </w:pPr>
      <w:r>
        <w:rPr>
          <w:sz w:val="28"/>
          <w:szCs w:val="28"/>
        </w:rPr>
        <w:t>Расширению возможностей реализации этнокультурных потребностей населения способствует система дополнительного образования Республики Татарстан. В 111 отделениях воскресной школы изучаются язык и культура 30 национальностей (азербайджанский, ар</w:t>
      </w:r>
      <w:r w:rsidR="000A0BE0">
        <w:rPr>
          <w:sz w:val="28"/>
          <w:szCs w:val="28"/>
        </w:rPr>
        <w:t xml:space="preserve">мянский, таджикский, узбекский </w:t>
      </w:r>
      <w:r>
        <w:rPr>
          <w:sz w:val="28"/>
          <w:szCs w:val="28"/>
        </w:rPr>
        <w:t>и другие).</w:t>
      </w:r>
    </w:p>
    <w:p w:rsidR="002E0931" w:rsidRDefault="005A0A4D">
      <w:pPr>
        <w:pStyle w:val="afa"/>
        <w:widowControl w:val="0"/>
        <w:spacing w:before="0" w:after="0"/>
        <w:ind w:firstLine="709"/>
        <w:rPr>
          <w:sz w:val="28"/>
          <w:szCs w:val="28"/>
        </w:rPr>
      </w:pPr>
      <w:r>
        <w:rPr>
          <w:sz w:val="28"/>
          <w:szCs w:val="28"/>
        </w:rPr>
        <w:t>Важной задачей является совершенствование методик и технологий обучения, обновление учебно-методических комплектов, внедрение информационных технологий, обеспечение коммуникативной составляющей обучения, разработка мультимедийного контента обучения языкам.</w:t>
      </w:r>
    </w:p>
    <w:p w:rsidR="002E0931" w:rsidRDefault="005A0A4D">
      <w:pPr>
        <w:pStyle w:val="formattext"/>
        <w:shd w:val="clear" w:color="auto" w:fill="FFFFFF"/>
        <w:spacing w:before="0" w:beforeAutospacing="0" w:after="0" w:afterAutospacing="0"/>
        <w:ind w:firstLine="709"/>
        <w:jc w:val="both"/>
        <w:rPr>
          <w:sz w:val="28"/>
          <w:szCs w:val="28"/>
        </w:rPr>
      </w:pPr>
      <w:r>
        <w:rPr>
          <w:sz w:val="28"/>
          <w:szCs w:val="28"/>
        </w:rPr>
        <w:t>В целях совершенствования методик и технологий преподавания родных языков и в соответствии с федеральными государственными образовательными стандартами Академией наук Республики Татарстан, Институтом развития образования Республики Татарстан разработаны федеральные рабочие программы по учебным предметам «Государственный (татарский) язык Республики Татарстан», «Родной (татарский) язык», «Родная (татарская) литература», «Литературное чтение на родном (татарском) языке» для 1 – 11 классов общеобразовательных организаций Республики Татарстан.</w:t>
      </w:r>
    </w:p>
    <w:p w:rsidR="002E0931" w:rsidRDefault="005A0A4D">
      <w:pPr>
        <w:pStyle w:val="formattext"/>
        <w:shd w:val="clear" w:color="auto" w:fill="FFFFFF"/>
        <w:spacing w:before="0" w:beforeAutospacing="0" w:after="0" w:afterAutospacing="0"/>
        <w:ind w:firstLine="709"/>
        <w:jc w:val="both"/>
        <w:rPr>
          <w:sz w:val="28"/>
          <w:szCs w:val="28"/>
        </w:rPr>
      </w:pPr>
      <w:r>
        <w:rPr>
          <w:sz w:val="28"/>
          <w:szCs w:val="28"/>
        </w:rPr>
        <w:t xml:space="preserve">86 учебно-методических комплектов по татарскому языку и татарской литературе, разработанных на базе Института языка, литературы и искусства </w:t>
      </w:r>
      <w:r>
        <w:rPr>
          <w:sz w:val="28"/>
          <w:szCs w:val="28"/>
        </w:rPr>
        <w:lastRenderedPageBreak/>
        <w:t>им.Г.Ибрагимова Академии наук Республики Татарстан, Института развития образования Республики Татарстан, Казанского (Приволжского) федерального университета, включены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2E0931" w:rsidRDefault="005A0A4D">
      <w:pPr>
        <w:pStyle w:val="formattext"/>
        <w:shd w:val="clear" w:color="auto" w:fill="FFFFFF"/>
        <w:spacing w:before="0" w:beforeAutospacing="0" w:after="0" w:afterAutospacing="0"/>
        <w:ind w:firstLine="709"/>
        <w:jc w:val="both"/>
        <w:rPr>
          <w:sz w:val="28"/>
          <w:szCs w:val="28"/>
        </w:rPr>
      </w:pPr>
      <w:r>
        <w:rPr>
          <w:sz w:val="28"/>
          <w:szCs w:val="28"/>
        </w:rPr>
        <w:t>В Республике Татарстан предпринимаются скоординированные и комплексные усилия по обеспечению защиты и поддержки русского языка как государственного языка Российской Федерации. В рамках государственной программы Республики Татарстан проводятся методические мероприятия по изучению и обобщению лучших практик, методик и технологий изучения русского языка, научно-практические конференции, олимпиады, конкурсы для обучающихся общеобразовательных организаций и студентов образовательных организаций среднего и высшего образования в целях повышения уровня владения русским языком и культуры речи, популяризации чтения и творчества писателей, поэтов, языковой адаптации иностранных граждан. В условиях усиления глобализационных процессов в современном обществе, снижения в сферах официального общения уровня соответствия современной общественно-речевой практики утвержденным языковым нормам государственного языка Российской Федерации данные мероприятия являются актуальными.</w:t>
      </w:r>
    </w:p>
    <w:p w:rsidR="002E0931" w:rsidRDefault="005A0A4D">
      <w:pPr>
        <w:pStyle w:val="afa"/>
        <w:widowControl w:val="0"/>
        <w:spacing w:before="0" w:after="0"/>
        <w:ind w:firstLine="709"/>
        <w:rPr>
          <w:sz w:val="28"/>
          <w:szCs w:val="28"/>
        </w:rPr>
      </w:pPr>
      <w:r>
        <w:rPr>
          <w:sz w:val="28"/>
          <w:szCs w:val="28"/>
        </w:rPr>
        <w:t>В Республике Татарстан уделяется особое внимание укреплению общероссийской гражданской и татарстанской идентичности, трансляции культурных и языковых традиций, воспитанию любви к родному языку и духовному наследию у подрастающего поколения. Неизменный интерес к лагерям речевой направленности, профильным сменам, конференциям, творческим конкурсам и олимпиадам на родных языках свидетельствует, что данное направление работы востребовано и требует продолжения. Необходимо также поощрение инициатив общественных организаций, создание новых современных молодежных и детских проектов.</w:t>
      </w:r>
    </w:p>
    <w:p w:rsidR="002E0931" w:rsidRDefault="005A0A4D">
      <w:pPr>
        <w:pStyle w:val="afa"/>
        <w:widowControl w:val="0"/>
        <w:spacing w:before="0" w:after="0"/>
        <w:ind w:firstLine="709"/>
        <w:rPr>
          <w:sz w:val="28"/>
          <w:szCs w:val="28"/>
        </w:rPr>
      </w:pPr>
      <w:r>
        <w:rPr>
          <w:sz w:val="28"/>
          <w:szCs w:val="28"/>
        </w:rPr>
        <w:t xml:space="preserve">В целях обеспечения населения литературой на родном языке фонды городских и сельских библиотек ежегодно пополняются литературой на языках народов, проживающих в Республике Татарстан. Доля национальной литературы на языках народов Российской Федерации в составе фондов общедоступных библиотек            составляет свыше 26 процентов, что является одним из лучших показателей по стране. Осуществляется издательская деятельность на языках народов, проживающих в Республике Татарстан. </w:t>
      </w:r>
    </w:p>
    <w:p w:rsidR="002E0931" w:rsidRDefault="005A0A4D">
      <w:pPr>
        <w:pStyle w:val="afa"/>
        <w:widowControl w:val="0"/>
        <w:spacing w:before="0" w:after="0"/>
        <w:ind w:firstLine="709"/>
        <w:rPr>
          <w:sz w:val="28"/>
          <w:szCs w:val="28"/>
          <w:lang w:val="tt-RU"/>
        </w:rPr>
      </w:pPr>
      <w:r>
        <w:rPr>
          <w:sz w:val="28"/>
          <w:szCs w:val="28"/>
        </w:rPr>
        <w:t>С целью сохранения памятников письменной культуры и обеспечения доступа к данным материалам исследователей и общественности продолжена работа по созданию электронной информационной базы письменного наследия русского и татарского народов «Книга» – «Китап» при Национальной библиотеке Республики Татарстан.</w:t>
      </w:r>
      <w:r>
        <w:rPr>
          <w:sz w:val="28"/>
          <w:szCs w:val="28"/>
          <w:lang w:val="tt-RU"/>
        </w:rPr>
        <w:t xml:space="preserve"> </w:t>
      </w:r>
    </w:p>
    <w:p w:rsidR="000A0BE0" w:rsidRDefault="005A0A4D" w:rsidP="000A0BE0">
      <w:pPr>
        <w:pStyle w:val="formattext"/>
        <w:shd w:val="clear" w:color="auto" w:fill="FFFFFF"/>
        <w:spacing w:before="0" w:beforeAutospacing="0" w:after="0" w:afterAutospacing="0"/>
        <w:ind w:firstLine="709"/>
        <w:jc w:val="both"/>
        <w:rPr>
          <w:sz w:val="28"/>
          <w:szCs w:val="28"/>
          <w:lang w:val="tt-RU"/>
        </w:rPr>
      </w:pPr>
      <w:r>
        <w:rPr>
          <w:sz w:val="28"/>
          <w:szCs w:val="28"/>
        </w:rPr>
        <w:t xml:space="preserve">Анализ состояния научно-фундаментальных исследований в области гуманитарных наук, в частности языкознания, указывает на недостаток фундаментальных трудов теоретического характера, которые учитывали бы в полной </w:t>
      </w:r>
      <w:r>
        <w:rPr>
          <w:sz w:val="28"/>
          <w:szCs w:val="28"/>
        </w:rPr>
        <w:lastRenderedPageBreak/>
        <w:t>мере новейшие достижения отечественной, мировой лингвистики, а также татарского языкознания. Важными задачами являются повышение качественного уровня исследований в области русской и татарской филологии, внедрение их результатов в деятельность научных и образовательных организаций Республики Татарстан.</w:t>
      </w:r>
      <w:r w:rsidR="000A0BE0">
        <w:rPr>
          <w:sz w:val="28"/>
          <w:szCs w:val="28"/>
          <w:lang w:val="tt-RU"/>
        </w:rPr>
        <w:t xml:space="preserve"> </w:t>
      </w:r>
    </w:p>
    <w:p w:rsidR="002E0931" w:rsidRDefault="005A0A4D" w:rsidP="000A0BE0">
      <w:pPr>
        <w:pStyle w:val="formattext"/>
        <w:shd w:val="clear" w:color="auto" w:fill="FFFFFF"/>
        <w:spacing w:before="0" w:beforeAutospacing="0" w:after="0" w:afterAutospacing="0"/>
        <w:ind w:firstLine="709"/>
        <w:jc w:val="both"/>
        <w:rPr>
          <w:sz w:val="28"/>
          <w:szCs w:val="28"/>
        </w:rPr>
      </w:pPr>
      <w:r>
        <w:rPr>
          <w:sz w:val="28"/>
          <w:szCs w:val="28"/>
        </w:rPr>
        <w:t>Также актуальной задачей остается сохранение памятников письменной культуры (консервация, реставрация), оцифровка рукописей и старопечатных книг из библиотек и архивохранилищ Республики Татарстан. Необходимо продолжить работу по выявлению и возвращению письменных памятников татарского языка, хранящихся в зарубежных архивах, обеспечению доступа к данным материалам исследователей и широкой общественности.</w:t>
      </w:r>
      <w:bookmarkEnd w:id="2"/>
    </w:p>
    <w:p w:rsidR="002E0931" w:rsidRDefault="005A0A4D">
      <w:pPr>
        <w:pStyle w:val="afa"/>
        <w:widowControl w:val="0"/>
        <w:spacing w:before="0" w:after="0"/>
        <w:ind w:firstLine="709"/>
        <w:rPr>
          <w:sz w:val="28"/>
          <w:szCs w:val="28"/>
        </w:rPr>
      </w:pPr>
      <w:r>
        <w:rPr>
          <w:sz w:val="28"/>
          <w:szCs w:val="28"/>
        </w:rPr>
        <w:t>Развитие средств массовой коммуникации оказывает весомое влияние на языковые процессы. Преодоление коммуникационных границ с развитием информационно-телекоммуникационной сети «Интернет», мультимедийных средств информации расширяет функциональную сферу языков и усиливает их инструментальную роль: на лидирующие позиции выходят новые прорывные технологии. С учетом данного факта, в Республике Татарстан проводится работа по созданию интерактивных проектов на татарском языке: по локализации современных операционных систем, созданию электронного корпуса татарского языка, виртуальной клавиатуры, а также словарей для мобильных операционных систем. В то же время требуется постоянное совершенствование проводимой работы с учетом развития технологий.</w:t>
      </w:r>
    </w:p>
    <w:p w:rsidR="002E0931" w:rsidRDefault="005A0A4D">
      <w:pPr>
        <w:pStyle w:val="afa"/>
        <w:widowControl w:val="0"/>
        <w:spacing w:before="0" w:after="0"/>
        <w:ind w:firstLine="709"/>
        <w:rPr>
          <w:sz w:val="28"/>
          <w:szCs w:val="28"/>
        </w:rPr>
      </w:pPr>
      <w:r>
        <w:rPr>
          <w:sz w:val="28"/>
          <w:szCs w:val="28"/>
          <w:lang w:val="tt-RU"/>
        </w:rPr>
        <w:t>Уделяется бол</w:t>
      </w:r>
      <w:r>
        <w:rPr>
          <w:sz w:val="28"/>
          <w:szCs w:val="28"/>
        </w:rPr>
        <w:t>ь</w:t>
      </w:r>
      <w:r>
        <w:rPr>
          <w:sz w:val="28"/>
          <w:szCs w:val="28"/>
          <w:lang w:val="tt-RU"/>
        </w:rPr>
        <w:t xml:space="preserve">шое внимание паритетному </w:t>
      </w:r>
      <w:r>
        <w:rPr>
          <w:sz w:val="28"/>
          <w:szCs w:val="28"/>
        </w:rPr>
        <w:t>соотношению аудиовизуальной информации на государственных языках Республики Татарстан в сфере государственного и муниципального управления, инфокоммуникационной сфере и сфере услуг.</w:t>
      </w:r>
    </w:p>
    <w:p w:rsidR="002E0931" w:rsidRDefault="005A0A4D">
      <w:pPr>
        <w:pStyle w:val="afa"/>
        <w:widowControl w:val="0"/>
        <w:spacing w:before="0" w:after="0"/>
        <w:ind w:firstLine="709"/>
        <w:rPr>
          <w:sz w:val="28"/>
          <w:szCs w:val="28"/>
        </w:rPr>
      </w:pPr>
      <w:r>
        <w:rPr>
          <w:sz w:val="28"/>
          <w:szCs w:val="28"/>
        </w:rPr>
        <w:t>Важным показателем эффективности языковой политики является расширение функционирования государственных языков Республики Татарстан, поддержание сложившейся атмосферы конструктивного взаимодействия языков, устойчивого баланса национально-языковых интересов многонационального народа Татарстана. Проведение мониторинга этноязыковой ситуации в Республике Татарстан способствует объективному изучению и внесению своевременных коррективов в реализуемые мероприятия государственной программы Республики Татарстан.</w:t>
      </w:r>
    </w:p>
    <w:p w:rsidR="002E0931" w:rsidRDefault="002E0931">
      <w:pPr>
        <w:pStyle w:val="afa"/>
        <w:widowControl w:val="0"/>
        <w:spacing w:before="0" w:after="0"/>
        <w:rPr>
          <w:sz w:val="28"/>
          <w:szCs w:val="28"/>
        </w:rPr>
      </w:pPr>
    </w:p>
    <w:p w:rsidR="002E0931" w:rsidRDefault="005A0A4D">
      <w:pPr>
        <w:pStyle w:val="c"/>
        <w:widowControl w:val="0"/>
        <w:spacing w:before="0" w:after="0"/>
        <w:ind w:left="0" w:right="0"/>
        <w:rPr>
          <w:sz w:val="28"/>
          <w:szCs w:val="28"/>
        </w:rPr>
      </w:pPr>
      <w:r>
        <w:rPr>
          <w:sz w:val="28"/>
          <w:szCs w:val="28"/>
          <w:lang w:val="en-US"/>
        </w:rPr>
        <w:t>II</w:t>
      </w:r>
      <w:r>
        <w:rPr>
          <w:sz w:val="28"/>
          <w:szCs w:val="28"/>
        </w:rPr>
        <w:t xml:space="preserve">. Описание приоритетов и целей государственной политики </w:t>
      </w:r>
    </w:p>
    <w:p w:rsidR="002E0931" w:rsidRDefault="005A0A4D">
      <w:pPr>
        <w:pStyle w:val="c"/>
        <w:widowControl w:val="0"/>
        <w:spacing w:before="0" w:after="0"/>
        <w:ind w:left="0" w:right="0"/>
      </w:pPr>
      <w:r>
        <w:rPr>
          <w:sz w:val="28"/>
          <w:szCs w:val="28"/>
        </w:rPr>
        <w:t xml:space="preserve">Республики Татарстан в сфере реализации государственной программы </w:t>
      </w:r>
    </w:p>
    <w:p w:rsidR="002E0931" w:rsidRDefault="005A0A4D">
      <w:pPr>
        <w:pStyle w:val="c"/>
        <w:widowControl w:val="0"/>
        <w:spacing w:before="0" w:after="0"/>
        <w:ind w:left="0" w:right="0"/>
        <w:rPr>
          <w:sz w:val="28"/>
          <w:szCs w:val="28"/>
        </w:rPr>
      </w:pPr>
      <w:r>
        <w:rPr>
          <w:sz w:val="28"/>
          <w:szCs w:val="28"/>
        </w:rPr>
        <w:t>Республики Татарстан</w:t>
      </w:r>
    </w:p>
    <w:p w:rsidR="002E0931" w:rsidRDefault="002E0931">
      <w:pPr>
        <w:pStyle w:val="c"/>
        <w:widowControl w:val="0"/>
        <w:spacing w:before="0" w:after="0"/>
        <w:ind w:left="0" w:right="0"/>
        <w:rPr>
          <w:sz w:val="28"/>
          <w:szCs w:val="28"/>
        </w:rPr>
      </w:pPr>
    </w:p>
    <w:p w:rsidR="002E0931" w:rsidRDefault="005A0A4D">
      <w:pPr>
        <w:pStyle w:val="afa"/>
        <w:widowControl w:val="0"/>
        <w:spacing w:before="0" w:after="0"/>
        <w:ind w:firstLine="709"/>
        <w:rPr>
          <w:sz w:val="28"/>
          <w:szCs w:val="28"/>
          <w:highlight w:val="white"/>
        </w:rPr>
      </w:pPr>
      <w:r>
        <w:rPr>
          <w:sz w:val="28"/>
          <w:szCs w:val="28"/>
        </w:rPr>
        <w:t xml:space="preserve">Приоритеты государственной программы Республики Татарстан соответствуют Стратегии государственной национальной политики Российской Федерации на период до </w:t>
      </w:r>
      <w:r>
        <w:rPr>
          <w:sz w:val="28"/>
          <w:szCs w:val="28"/>
          <w:highlight w:val="white"/>
        </w:rPr>
        <w:t>2025 года, утвержденной Указом Президента Российской Федерации от 19 декабря 2012 года № 1666 «О Стратегии государственной национальной политики Российской Федерации на период до 2025 года», Указ</w:t>
      </w:r>
      <w:r>
        <w:rPr>
          <w:sz w:val="28"/>
          <w:szCs w:val="28"/>
          <w:highlight w:val="white"/>
          <w:lang w:val="tt-RU"/>
        </w:rPr>
        <w:t>у</w:t>
      </w:r>
      <w:r>
        <w:rPr>
          <w:sz w:val="28"/>
          <w:szCs w:val="28"/>
          <w:highlight w:val="white"/>
        </w:rPr>
        <w:t xml:space="preserve"> Президента Российской Федерации от 7 мая 2024 года №</w:t>
      </w:r>
      <w:r>
        <w:rPr>
          <w:sz w:val="28"/>
          <w:szCs w:val="28"/>
          <w:highlight w:val="white"/>
          <w:lang w:val="tt-RU"/>
        </w:rPr>
        <w:t> </w:t>
      </w:r>
      <w:r>
        <w:rPr>
          <w:sz w:val="28"/>
          <w:szCs w:val="28"/>
          <w:highlight w:val="white"/>
        </w:rPr>
        <w:t>309 «О национальных целях развития Российской Федерации на период до 2030 года и на перспективу до 2036 года»</w:t>
      </w:r>
      <w:r>
        <w:rPr>
          <w:sz w:val="28"/>
          <w:szCs w:val="28"/>
          <w:highlight w:val="white"/>
          <w:lang w:val="tt-RU"/>
        </w:rPr>
        <w:t xml:space="preserve">, Указу </w:t>
      </w:r>
      <w:r>
        <w:rPr>
          <w:sz w:val="28"/>
          <w:szCs w:val="28"/>
          <w:lang w:val="tt-RU"/>
        </w:rPr>
        <w:t xml:space="preserve">Президента </w:t>
      </w:r>
      <w:r>
        <w:rPr>
          <w:sz w:val="28"/>
          <w:szCs w:val="28"/>
          <w:lang w:val="tt-RU"/>
        </w:rPr>
        <w:lastRenderedPageBreak/>
        <w:t>Российской Федерации от 11 июля 2025 года № 474</w:t>
      </w:r>
      <w:r>
        <w:rPr>
          <w:sz w:val="28"/>
          <w:szCs w:val="28"/>
          <w:highlight w:val="white"/>
          <w:lang w:val="tt-RU"/>
        </w:rPr>
        <w:t xml:space="preserve"> </w:t>
      </w:r>
      <w:r>
        <w:rPr>
          <w:sz w:val="28"/>
          <w:szCs w:val="28"/>
        </w:rPr>
        <w:t>«</w:t>
      </w:r>
      <w:r>
        <w:rPr>
          <w:sz w:val="28"/>
          <w:szCs w:val="28"/>
          <w:lang w:val="tt-RU"/>
        </w:rPr>
        <w:t>Об утверждении Основ государственной языковой политики Российской Федерации</w:t>
      </w:r>
      <w:r>
        <w:rPr>
          <w:sz w:val="28"/>
          <w:szCs w:val="28"/>
        </w:rPr>
        <w:t>»,</w:t>
      </w:r>
      <w:r>
        <w:rPr>
          <w:sz w:val="28"/>
          <w:szCs w:val="28"/>
          <w:highlight w:val="white"/>
          <w:lang w:val="tt-RU"/>
        </w:rPr>
        <w:t xml:space="preserve"> </w:t>
      </w:r>
      <w:r>
        <w:rPr>
          <w:sz w:val="28"/>
          <w:szCs w:val="28"/>
          <w:highlight w:val="white"/>
        </w:rPr>
        <w:t>Единому плану по достижению национальных целей развития Российской Федерации на период до 2024 года и на плановый период до 2030 года, утвержденному распоряжением Правительства Российской Федерации от 1 октября 2021 г. № 2765-р, Стратегии социально-экономического развития Республики Татарстан до 2030 года, утвержденной Законом Республики Татарстан от 17 июня 2015 года № 40-ЗРТ «Об утверждении Стратегии социально-экономического развития Республики Татарстан до 2030 года» (далее – Стратегия-2030), а также Концепции государственной национальной политики в Республике Татарстан, утвержденной Указом Президента Республики Татарстан</w:t>
      </w:r>
      <w:r>
        <w:rPr>
          <w:sz w:val="28"/>
          <w:szCs w:val="28"/>
          <w:highlight w:val="white"/>
          <w:lang w:val="tt-RU"/>
        </w:rPr>
        <w:t xml:space="preserve"> </w:t>
      </w:r>
      <w:r>
        <w:rPr>
          <w:sz w:val="28"/>
          <w:szCs w:val="28"/>
          <w:highlight w:val="white"/>
        </w:rPr>
        <w:t>от 3 июля 2008 года № УП-312 «Об утверждении Концепции государственной национальной политики в Республике Татарстан».</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Государственная программа Республики Татарстан разработана в соответствии с основными принципами государственной политики в области русского языка, государственных языков республик Российской Федерации и других языков народов Российской Федерации, предполагающими развитие и гармоничное взаимодействие языков, соблюдение устойчивого баланса национально-языковых интересов представителей народов, проживающих в республике.</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Основополагающими целевыми ориентирами государственной программы Республики Татарстан являются:</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прав и свобод человека и гражданина в языковой сфере;</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укрепление единства многонационального народа Республики Татарстан;</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защиты, поддержки и развития русского языка как государственного языка Российской Федерации;</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сохранения, поддержки и развития языков народов Республики Татарстан, и языкового многообразия как национального достояния и историко-культурного наследия Республики Татарстан.</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государственной программы</w:t>
      </w:r>
      <w:r>
        <w:rPr>
          <w:rFonts w:ascii="Times New Roman" w:eastAsia="Times New Roman" w:hAnsi="Times New Roman" w:cs="Times New Roman"/>
          <w:color w:val="000000"/>
          <w:sz w:val="28"/>
          <w:szCs w:val="28"/>
        </w:rPr>
        <w:t xml:space="preserve"> Республики Татарстан –</w:t>
      </w:r>
      <w:r>
        <w:rPr>
          <w:rFonts w:ascii="Times New Roman" w:eastAsia="Times New Roman" w:hAnsi="Times New Roman" w:cs="Times New Roman"/>
          <w:sz w:val="28"/>
          <w:szCs w:val="28"/>
        </w:rPr>
        <w:t xml:space="preserve"> создание условий для сохранения, изучения и развития русского, татарского, и других языков в Республике Татарстан, а также татарского языка за пределами Республики Татарстан.</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государственной программы Республики Татарстан характеризуется достижением следующих показателей:</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увеличение доли уличных указателей, оформленных на государственных языках Республики Татарстан, в общем количестве уличных указателей в 2028 году по отношению к 2025 году на </w:t>
      </w:r>
      <w:r>
        <w:rPr>
          <w:rFonts w:ascii="Times New Roman" w:eastAsia="Times New Roman" w:hAnsi="Times New Roman" w:cs="Times New Roman"/>
          <w:sz w:val="28"/>
          <w:szCs w:val="28"/>
          <w:highlight w:val="white"/>
          <w:u w:val="single"/>
        </w:rPr>
        <w:t>6</w:t>
      </w:r>
      <w:r>
        <w:rPr>
          <w:rFonts w:ascii="Times New Roman" w:eastAsia="Times New Roman" w:hAnsi="Times New Roman" w:cs="Times New Roman"/>
          <w:sz w:val="28"/>
          <w:szCs w:val="28"/>
        </w:rPr>
        <w:t xml:space="preserve"> процентов;</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увеличение доли обеспеченности территорий и помещений железнодорожных и речных вокзалов, автовокзалов и аэропортов информационным обслуживанием населения на государственных языках Республики Татарстан в 2028 году по отношению к 2025 году на </w:t>
      </w:r>
      <w:r>
        <w:rPr>
          <w:rFonts w:ascii="Times New Roman" w:eastAsia="Times New Roman" w:hAnsi="Times New Roman" w:cs="Times New Roman"/>
          <w:sz w:val="28"/>
          <w:szCs w:val="28"/>
          <w:highlight w:val="white"/>
          <w:u w:val="single"/>
        </w:rPr>
        <w:t>15</w:t>
      </w:r>
      <w:r>
        <w:rPr>
          <w:rFonts w:ascii="Times New Roman" w:eastAsia="Times New Roman" w:hAnsi="Times New Roman" w:cs="Times New Roman"/>
          <w:sz w:val="28"/>
          <w:szCs w:val="28"/>
        </w:rPr>
        <w:t xml:space="preserve"> процентов;</w:t>
      </w:r>
    </w:p>
    <w:p w:rsidR="002E0931" w:rsidRDefault="005A0A4D">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увеличение доли продукции, имеющей этикетки, ярлыки, инструкции на государственных языках Республики Татарстан, в общем объеме продукции, выпускаемой в Республике Татарстан, в 2028 году по отношению к 2025 году на </w:t>
      </w:r>
      <w:r>
        <w:rPr>
          <w:rFonts w:ascii="Times New Roman" w:eastAsia="Times New Roman" w:hAnsi="Times New Roman" w:cs="Times New Roman"/>
          <w:sz w:val="28"/>
          <w:szCs w:val="28"/>
          <w:highlight w:val="white"/>
          <w:u w:val="single"/>
        </w:rPr>
        <w:t xml:space="preserve">3 </w:t>
      </w:r>
      <w:r>
        <w:rPr>
          <w:rFonts w:ascii="Times New Roman" w:eastAsia="Times New Roman" w:hAnsi="Times New Roman" w:cs="Times New Roman"/>
          <w:sz w:val="28"/>
          <w:szCs w:val="28"/>
        </w:rPr>
        <w:t>процента;</w:t>
      </w:r>
    </w:p>
    <w:p w:rsidR="002E0931" w:rsidRDefault="005A0A4D">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увеличение доли указателей и вывесок на государственных языках Республики </w:t>
      </w:r>
      <w:r>
        <w:rPr>
          <w:rFonts w:ascii="Times New Roman" w:eastAsia="Times New Roman" w:hAnsi="Times New Roman" w:cs="Times New Roman"/>
          <w:sz w:val="28"/>
          <w:szCs w:val="28"/>
        </w:rPr>
        <w:lastRenderedPageBreak/>
        <w:t>Татарстан и на родном языке местного населения в 2028 году по отношению к 2025 году на</w:t>
      </w:r>
      <w:r>
        <w:rPr>
          <w:rFonts w:ascii="Times New Roman" w:eastAsia="Times New Roman" w:hAnsi="Times New Roman" w:cs="Times New Roman"/>
          <w:sz w:val="28"/>
          <w:szCs w:val="28"/>
          <w:highlight w:val="white"/>
          <w:u w:val="single"/>
        </w:rPr>
        <w:t xml:space="preserve"> 2</w:t>
      </w:r>
      <w:r>
        <w:rPr>
          <w:rFonts w:ascii="Times New Roman" w:eastAsia="Times New Roman" w:hAnsi="Times New Roman" w:cs="Times New Roman"/>
          <w:sz w:val="28"/>
          <w:szCs w:val="28"/>
        </w:rPr>
        <w:t xml:space="preserve"> процента.</w:t>
      </w:r>
    </w:p>
    <w:p w:rsidR="002E0931" w:rsidRDefault="005A0A4D">
      <w:pPr>
        <w:widowControl w:val="0"/>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Мероприятия </w:t>
      </w:r>
      <w:r>
        <w:rPr>
          <w:rFonts w:ascii="Times New Roman" w:eastAsia="Times New Roman" w:hAnsi="Times New Roman" w:cs="Times New Roman"/>
          <w:sz w:val="28"/>
          <w:szCs w:val="28"/>
        </w:rPr>
        <w:t>государственной программы</w:t>
      </w:r>
      <w:r>
        <w:rPr>
          <w:rFonts w:ascii="Times New Roman" w:eastAsia="Times New Roman" w:hAnsi="Times New Roman" w:cs="Times New Roman"/>
          <w:color w:val="000000"/>
          <w:sz w:val="28"/>
          <w:szCs w:val="28"/>
        </w:rPr>
        <w:t xml:space="preserve"> Республики Татарстан охватывают все основные аспекты сохранения и развития языков в Республике Татарстан, а именно:</w:t>
      </w:r>
    </w:p>
    <w:p w:rsidR="002E0931" w:rsidRDefault="005A0A4D">
      <w:pPr>
        <w:widowControl w:val="0"/>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Организационно-правовое и аналитическое обеспечение функционирования и изучения государственных языков Республики Татарстан и других языков народов, проживающих в Республике Татарстан.</w:t>
      </w:r>
    </w:p>
    <w:p w:rsidR="002E0931" w:rsidRDefault="005A0A4D">
      <w:pPr>
        <w:widowControl w:val="0"/>
        <w:spacing w:after="0" w:line="240" w:lineRule="auto"/>
        <w:ind w:firstLine="72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2. Научное и научно-методическое сопровождение деятельности по сохранению и развитию татарского и русского языков, других языков народов, проживающих в Республике Татарстан.</w:t>
      </w:r>
    </w:p>
    <w:p w:rsidR="002E0931" w:rsidRDefault="005A0A4D">
      <w:pPr>
        <w:widowControl w:val="0"/>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Поддержка паритетного функционирования русского и татарского языков как государственных языков Республики Татарстан.</w:t>
      </w:r>
    </w:p>
    <w:p w:rsidR="002E0931" w:rsidRDefault="005A0A4D">
      <w:pPr>
        <w:widowControl w:val="0"/>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Развитие целостной системы изучения татарского и русского языков, других языков народов, про</w:t>
      </w:r>
      <w:r w:rsidR="000A0BE0">
        <w:rPr>
          <w:rFonts w:ascii="Times New Roman" w:eastAsia="Times New Roman" w:hAnsi="Times New Roman" w:cs="Times New Roman"/>
          <w:color w:val="000000"/>
          <w:sz w:val="28"/>
          <w:szCs w:val="28"/>
        </w:rPr>
        <w:t>живающих в Республике Татарстан,</w:t>
      </w:r>
      <w:r>
        <w:rPr>
          <w:rFonts w:ascii="Times New Roman" w:eastAsia="Times New Roman" w:hAnsi="Times New Roman" w:cs="Times New Roman"/>
          <w:color w:val="000000"/>
          <w:sz w:val="28"/>
          <w:szCs w:val="28"/>
        </w:rPr>
        <w:t xml:space="preserve"> организационное и учебно-методическое сопровождение систем би- и полилингвального образования в Республике Татарстан, поддержка изучения татарского языка и обучения на татарском языке за пределами Республики Татарстан.</w:t>
      </w:r>
    </w:p>
    <w:p w:rsidR="002E0931" w:rsidRDefault="005A0A4D">
      <w:pPr>
        <w:widowControl w:val="0"/>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Проведение крупных социально значимых мероприятий, направленных на популяризацию государственных языков Республики Татарстан и других языков в Республике Татарстан и за пределами Республики Татарстан.</w:t>
      </w:r>
    </w:p>
    <w:p w:rsidR="002E0931" w:rsidRDefault="005A0A4D">
      <w:pPr>
        <w:widowControl w:val="0"/>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Создание благоприятной языковой среды в интернет-пространстве и популяризация родных языков в средствах массовой информации.</w:t>
      </w:r>
    </w:p>
    <w:p w:rsidR="002E0931" w:rsidRDefault="002E0931">
      <w:pPr>
        <w:widowControl w:val="0"/>
        <w:spacing w:after="0" w:line="240" w:lineRule="auto"/>
        <w:ind w:firstLine="720"/>
        <w:jc w:val="both"/>
        <w:rPr>
          <w:rFonts w:ascii="Times New Roman" w:eastAsia="Times New Roman" w:hAnsi="Times New Roman" w:cs="Times New Roman"/>
          <w:color w:val="000000"/>
          <w:sz w:val="28"/>
          <w:szCs w:val="28"/>
        </w:rPr>
      </w:pPr>
    </w:p>
    <w:p w:rsidR="002E0931" w:rsidRDefault="005A0A4D">
      <w:pPr>
        <w:pStyle w:val="afa"/>
        <w:widowControl w:val="0"/>
        <w:spacing w:before="0" w:after="0"/>
        <w:ind w:firstLine="0"/>
        <w:jc w:val="center"/>
        <w:rPr>
          <w:sz w:val="28"/>
          <w:szCs w:val="28"/>
        </w:rPr>
      </w:pPr>
      <w:r>
        <w:rPr>
          <w:sz w:val="28"/>
          <w:szCs w:val="28"/>
          <w:lang w:val="en-US"/>
        </w:rPr>
        <w:t>III</w:t>
      </w:r>
      <w:r>
        <w:rPr>
          <w:sz w:val="28"/>
          <w:szCs w:val="28"/>
        </w:rPr>
        <w:t xml:space="preserve">. Сведения о взаимосвязи со стратегическими приоритетами, национальными </w:t>
      </w:r>
    </w:p>
    <w:p w:rsidR="002E0931" w:rsidRDefault="005A0A4D">
      <w:pPr>
        <w:pStyle w:val="afa"/>
        <w:widowControl w:val="0"/>
        <w:spacing w:before="0" w:after="0"/>
        <w:ind w:firstLine="0"/>
        <w:jc w:val="center"/>
        <w:rPr>
          <w:sz w:val="28"/>
          <w:szCs w:val="28"/>
        </w:rPr>
      </w:pPr>
      <w:r>
        <w:rPr>
          <w:sz w:val="28"/>
          <w:szCs w:val="28"/>
        </w:rPr>
        <w:t>целями и целями Стратегии</w:t>
      </w:r>
      <w:r>
        <w:rPr>
          <w:sz w:val="28"/>
          <w:szCs w:val="28"/>
          <w:lang w:val="tt-RU"/>
        </w:rPr>
        <w:t>-</w:t>
      </w:r>
      <w:r>
        <w:rPr>
          <w:sz w:val="28"/>
          <w:szCs w:val="28"/>
        </w:rPr>
        <w:t xml:space="preserve">2030, показателями государственных программ </w:t>
      </w:r>
    </w:p>
    <w:p w:rsidR="002E0931" w:rsidRDefault="005A0A4D">
      <w:pPr>
        <w:pStyle w:val="afa"/>
        <w:widowControl w:val="0"/>
        <w:spacing w:before="0" w:after="0"/>
        <w:ind w:firstLine="0"/>
        <w:jc w:val="center"/>
        <w:rPr>
          <w:sz w:val="28"/>
          <w:szCs w:val="28"/>
        </w:rPr>
      </w:pPr>
      <w:r>
        <w:rPr>
          <w:sz w:val="28"/>
          <w:szCs w:val="28"/>
        </w:rPr>
        <w:t>Российской Федерации</w:t>
      </w:r>
    </w:p>
    <w:p w:rsidR="002E0931" w:rsidRDefault="002E0931">
      <w:pPr>
        <w:pStyle w:val="afa"/>
        <w:widowControl w:val="0"/>
        <w:spacing w:before="0" w:after="0"/>
        <w:rPr>
          <w:rFonts w:ascii="Tahoma" w:hAnsi="Tahoma" w:cs="Tahoma"/>
          <w:color w:val="000000"/>
          <w:sz w:val="21"/>
          <w:szCs w:val="21"/>
          <w:shd w:val="clear" w:color="auto" w:fill="FFFFFF"/>
        </w:rPr>
      </w:pPr>
    </w:p>
    <w:p w:rsidR="002E0931" w:rsidRDefault="005A0A4D">
      <w:pPr>
        <w:pStyle w:val="afa"/>
        <w:widowControl w:val="0"/>
        <w:spacing w:before="0" w:after="0"/>
        <w:ind w:firstLine="709"/>
        <w:rPr>
          <w:sz w:val="28"/>
          <w:szCs w:val="28"/>
          <w:highlight w:val="white"/>
        </w:rPr>
      </w:pPr>
      <w:r>
        <w:rPr>
          <w:sz w:val="28"/>
          <w:szCs w:val="28"/>
        </w:rPr>
        <w:t xml:space="preserve">Система целеполагания и задачи государственной программы Республики </w:t>
      </w:r>
      <w:r>
        <w:rPr>
          <w:sz w:val="28"/>
          <w:szCs w:val="28"/>
          <w:lang w:val="tt-RU"/>
        </w:rPr>
        <w:t xml:space="preserve">            </w:t>
      </w:r>
      <w:r>
        <w:rPr>
          <w:sz w:val="28"/>
          <w:szCs w:val="28"/>
        </w:rPr>
        <w:t>Татарстан сформированы с учетом Указ</w:t>
      </w:r>
      <w:r>
        <w:rPr>
          <w:sz w:val="28"/>
          <w:szCs w:val="28"/>
          <w:lang w:val="tt-RU"/>
        </w:rPr>
        <w:t>а</w:t>
      </w:r>
      <w:r>
        <w:rPr>
          <w:sz w:val="28"/>
          <w:szCs w:val="28"/>
        </w:rPr>
        <w:t xml:space="preserve"> Президента Российской Федерации</w:t>
      </w:r>
      <w:r>
        <w:rPr>
          <w:sz w:val="28"/>
          <w:szCs w:val="28"/>
          <w:lang w:val="tt-RU"/>
        </w:rPr>
        <w:t xml:space="preserve"> </w:t>
      </w:r>
      <w:r>
        <w:rPr>
          <w:sz w:val="28"/>
          <w:szCs w:val="28"/>
          <w:highlight w:val="white"/>
        </w:rPr>
        <w:t>от 7 мая 2024 года № 309 «О национальных целях развития Российской Федерации на период до 2030 года и на перспективу до 2036 года»</w:t>
      </w:r>
      <w:r>
        <w:rPr>
          <w:sz w:val="28"/>
          <w:szCs w:val="28"/>
          <w:highlight w:val="white"/>
          <w:lang w:val="tt-RU"/>
        </w:rPr>
        <w:t xml:space="preserve">, </w:t>
      </w:r>
      <w:r>
        <w:rPr>
          <w:sz w:val="28"/>
          <w:szCs w:val="28"/>
          <w:highlight w:val="white"/>
        </w:rPr>
        <w:t>Единого плана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1 октября 2021 г. № 2765-р,</w:t>
      </w:r>
      <w:r>
        <w:rPr>
          <w:highlight w:val="white"/>
        </w:rPr>
        <w:t xml:space="preserve"> </w:t>
      </w:r>
      <w:r>
        <w:rPr>
          <w:sz w:val="28"/>
          <w:szCs w:val="28"/>
          <w:highlight w:val="white"/>
        </w:rPr>
        <w:t>а также Стратегии-2030.</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государственной программы Республики Татарстан будет непосредственно направлена:</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 достижение национальных целей развития Российской Федерации на период до 2030 года и на перспективу до 2036 года:</w:t>
      </w:r>
    </w:p>
    <w:p w:rsidR="002E0931" w:rsidRDefault="005A0A4D">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«Реализация потенциала каждого человека, развитие его талантов, воспитание патриотичной и социально ответственной личности»;</w:t>
      </w:r>
    </w:p>
    <w:p w:rsidR="002E0931" w:rsidRDefault="005A0A4D">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«Возможности для самореализации и развития талантов»;</w:t>
      </w:r>
    </w:p>
    <w:p w:rsidR="002E0931" w:rsidRDefault="005A0A4D">
      <w:pPr>
        <w:pStyle w:val="afa"/>
        <w:widowControl w:val="0"/>
        <w:spacing w:before="0" w:after="0"/>
        <w:rPr>
          <w:sz w:val="28"/>
          <w:szCs w:val="28"/>
        </w:rPr>
      </w:pPr>
      <w:r>
        <w:rPr>
          <w:sz w:val="28"/>
          <w:szCs w:val="28"/>
        </w:rPr>
        <w:t>2) на реализацию Основ государственной языковой политики Российской Федерации;</w:t>
      </w:r>
    </w:p>
    <w:p w:rsidR="002E0931" w:rsidRDefault="005A0A4D">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на реализацию Стратегии государственной национальной политики Российской Федерации на период до 2025 года;</w:t>
      </w:r>
    </w:p>
    <w:p w:rsidR="002E0931" w:rsidRDefault="005A0A4D">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на реализацию Стратегии социально-экономического развития Республики Татарстан до 2030 года:</w:t>
      </w:r>
    </w:p>
    <w:p w:rsidR="002E0931" w:rsidRDefault="005A0A4D">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Главная стратегическая цель «Татарстан-2030 – глобальный конкурентоспособный устойчивый регион, драйвер полюса роста "Волга-Кама"»;</w:t>
      </w:r>
    </w:p>
    <w:p w:rsidR="002E0931" w:rsidRDefault="005A0A4D">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«Человеческий капитал»;</w:t>
      </w:r>
    </w:p>
    <w:p w:rsidR="002E0931" w:rsidRDefault="005A0A4D">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t xml:space="preserve"> </w:t>
      </w:r>
      <w:r>
        <w:rPr>
          <w:rFonts w:ascii="Times New Roman" w:eastAsia="Times New Roman" w:hAnsi="Times New Roman" w:cs="Times New Roman"/>
          <w:sz w:val="28"/>
          <w:szCs w:val="28"/>
        </w:rPr>
        <w:t>Концепции государственной национальной политики в Республике Татарстан.</w:t>
      </w:r>
    </w:p>
    <w:p w:rsidR="002E0931" w:rsidRDefault="002E0931">
      <w:pPr>
        <w:pStyle w:val="afa"/>
        <w:widowControl w:val="0"/>
        <w:spacing w:before="0" w:after="0"/>
        <w:rPr>
          <w:sz w:val="28"/>
          <w:szCs w:val="28"/>
        </w:rPr>
      </w:pPr>
    </w:p>
    <w:p w:rsidR="002E0931" w:rsidRDefault="005A0A4D">
      <w:pPr>
        <w:pStyle w:val="c"/>
        <w:widowControl w:val="0"/>
        <w:spacing w:before="0" w:after="0"/>
        <w:ind w:left="0" w:right="0"/>
        <w:rPr>
          <w:sz w:val="28"/>
          <w:szCs w:val="28"/>
        </w:rPr>
      </w:pPr>
      <w:r>
        <w:rPr>
          <w:sz w:val="28"/>
          <w:szCs w:val="28"/>
          <w:lang w:val="en-US"/>
        </w:rPr>
        <w:t>IV</w:t>
      </w:r>
      <w:r>
        <w:rPr>
          <w:sz w:val="28"/>
          <w:szCs w:val="28"/>
        </w:rPr>
        <w:t>. Задачи государственного управления, способы их эффективного решения</w:t>
      </w:r>
    </w:p>
    <w:p w:rsidR="002E0931" w:rsidRDefault="005A0A4D">
      <w:pPr>
        <w:pStyle w:val="c"/>
        <w:widowControl w:val="0"/>
        <w:spacing w:before="0" w:after="0"/>
        <w:ind w:left="0" w:right="0"/>
        <w:rPr>
          <w:sz w:val="28"/>
          <w:szCs w:val="28"/>
        </w:rPr>
      </w:pPr>
      <w:r>
        <w:rPr>
          <w:sz w:val="28"/>
          <w:szCs w:val="28"/>
        </w:rPr>
        <w:t xml:space="preserve">в отраслях экономики и сфере государственного управления </w:t>
      </w:r>
    </w:p>
    <w:p w:rsidR="002E0931" w:rsidRDefault="005A0A4D">
      <w:pPr>
        <w:pStyle w:val="c"/>
        <w:widowControl w:val="0"/>
        <w:spacing w:before="0" w:after="0" w:line="247" w:lineRule="auto"/>
        <w:ind w:left="0" w:right="0"/>
        <w:rPr>
          <w:sz w:val="20"/>
          <w:szCs w:val="20"/>
        </w:rPr>
      </w:pPr>
      <w:r>
        <w:rPr>
          <w:sz w:val="28"/>
          <w:szCs w:val="28"/>
        </w:rPr>
        <w:t> </w:t>
      </w:r>
    </w:p>
    <w:p w:rsidR="002E0931" w:rsidRDefault="005A0A4D">
      <w:pPr>
        <w:pStyle w:val="afa"/>
        <w:widowControl w:val="0"/>
        <w:spacing w:before="0" w:after="0"/>
        <w:ind w:firstLine="709"/>
        <w:rPr>
          <w:sz w:val="28"/>
          <w:szCs w:val="28"/>
        </w:rPr>
      </w:pPr>
      <w:r>
        <w:rPr>
          <w:sz w:val="28"/>
          <w:szCs w:val="28"/>
        </w:rPr>
        <w:t>Для достижения цели государственной программы Республики Татарстан решаются следующие задачи:</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совершенствование нормативного правового обеспечения языковой политики в Республике Татарстан;</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сохранение и поддержка этнокультурного и языкового многообразия народов, проживающих в Республике Татарстан, укрепление их духовной общности;</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оптимальных условий для сохранения и поддержки государственного языка Российской Федерации, государственных языков Республики Татарстан и родных языков народов, проживающих в Республике Татарстан;</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прав граждан на изучение родного языка;</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оптимальных условий для получения дошкольного, начального общего и основного общего образования на родном языке из числа языков народов Российской Федерации и для изучения родного языка из числа языков народов Российской Федерации, в том числе русского языка как родного;</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поддержка изучения татарского языка и обучения на татарском языке за пределами Республики Татарстан;</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поликультурной модели образования и укрепление общероссийской гражданской и татарстанской идентичности;</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использование в системе </w:t>
      </w:r>
      <w:r>
        <w:rPr>
          <w:rFonts w:ascii="Times New Roman" w:eastAsia="Times New Roman" w:hAnsi="Times New Roman" w:cs="Times New Roman"/>
          <w:color w:val="000000"/>
          <w:sz w:val="28"/>
          <w:szCs w:val="28"/>
        </w:rPr>
        <w:t>би- и полилингвального</w:t>
      </w:r>
      <w:r>
        <w:rPr>
          <w:rFonts w:ascii="Times New Roman" w:eastAsia="Times New Roman" w:hAnsi="Times New Roman" w:cs="Times New Roman"/>
          <w:sz w:val="28"/>
          <w:szCs w:val="28"/>
        </w:rPr>
        <w:t xml:space="preserve"> образования как эффективного пути сохранения и развития этнокультурного и языкового многообразия российского государства;</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необходимых материальных и организационных условий для овладения гражданами государственным языком Российской Федерации, родными языками и государственными языками Республики Татарстан; </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научное и научно-методическое сопровождение деятельности по сохранению и развитию татарского и русского языков в Республике Татарстан;</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оказание содействия при производстве теле- и радиопрограмм, аудио- и видеоматериалов, создании интернет-ресурсов;</w:t>
      </w:r>
    </w:p>
    <w:p w:rsidR="002E0931" w:rsidRDefault="005A0A4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мониторинг этноязыковой ситуации в Республике Татарстан.</w:t>
      </w:r>
    </w:p>
    <w:sectPr w:rsidR="002E0931">
      <w:headerReference w:type="default" r:id="rId7"/>
      <w:pgSz w:w="11906" w:h="16838"/>
      <w:pgMar w:top="1134" w:right="567" w:bottom="1134" w:left="1134"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EC1" w:rsidRDefault="004B4EC1">
      <w:pPr>
        <w:spacing w:after="0" w:line="240" w:lineRule="auto"/>
      </w:pPr>
      <w:r>
        <w:separator/>
      </w:r>
    </w:p>
  </w:endnote>
  <w:endnote w:type="continuationSeparator" w:id="0">
    <w:p w:rsidR="004B4EC1" w:rsidRDefault="004B4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EC1" w:rsidRDefault="004B4EC1">
      <w:pPr>
        <w:spacing w:after="0" w:line="240" w:lineRule="auto"/>
      </w:pPr>
      <w:r>
        <w:separator/>
      </w:r>
    </w:p>
  </w:footnote>
  <w:footnote w:type="continuationSeparator" w:id="0">
    <w:p w:rsidR="004B4EC1" w:rsidRDefault="004B4E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931" w:rsidRDefault="005A0A4D">
    <w:pPr>
      <w:pStyle w:val="ab"/>
      <w:jc w:val="center"/>
      <w:rPr>
        <w:rFonts w:ascii="Times New Roman" w:hAnsi="Times New Roman" w:cs="Times New Roman"/>
        <w:sz w:val="28"/>
      </w:rPr>
    </w:pPr>
    <w:r>
      <w:rPr>
        <w:rFonts w:ascii="Times New Roman" w:hAnsi="Times New Roman" w:cs="Times New Roman"/>
        <w:sz w:val="28"/>
      </w:rPr>
      <w:fldChar w:fldCharType="begin"/>
    </w:r>
    <w:r>
      <w:rPr>
        <w:rFonts w:ascii="Times New Roman" w:hAnsi="Times New Roman" w:cs="Times New Roman"/>
        <w:sz w:val="28"/>
      </w:rPr>
      <w:instrText>PAGE   \* MERGEFORMAT</w:instrText>
    </w:r>
    <w:r>
      <w:rPr>
        <w:rFonts w:ascii="Times New Roman" w:hAnsi="Times New Roman" w:cs="Times New Roman"/>
        <w:sz w:val="28"/>
      </w:rPr>
      <w:fldChar w:fldCharType="separate"/>
    </w:r>
    <w:r w:rsidR="00052839">
      <w:rPr>
        <w:rFonts w:ascii="Times New Roman" w:hAnsi="Times New Roman" w:cs="Times New Roman"/>
        <w:noProof/>
        <w:sz w:val="28"/>
      </w:rPr>
      <w:t>3</w:t>
    </w:r>
    <w:r>
      <w:rPr>
        <w:rFonts w:ascii="Times New Roman" w:hAnsi="Times New Roman" w:cs="Times New Roman"/>
        <w:sz w:val="28"/>
      </w:rPr>
      <w:fldChar w:fldCharType="end"/>
    </w:r>
  </w:p>
  <w:p w:rsidR="002E0931" w:rsidRDefault="002E0931">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45125"/>
    <w:multiLevelType w:val="multilevel"/>
    <w:tmpl w:val="74E03D64"/>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 w15:restartNumberingAfterBreak="0">
    <w:nsid w:val="1F3D2ADB"/>
    <w:multiLevelType w:val="hybridMultilevel"/>
    <w:tmpl w:val="AAC6219C"/>
    <w:lvl w:ilvl="0" w:tplc="A3AED52C">
      <w:start w:val="1"/>
      <w:numFmt w:val="decimal"/>
      <w:lvlText w:val="%1."/>
      <w:lvlJc w:val="left"/>
      <w:pPr>
        <w:ind w:left="1125" w:hanging="450"/>
      </w:pPr>
    </w:lvl>
    <w:lvl w:ilvl="1" w:tplc="B1AEEF98">
      <w:start w:val="1"/>
      <w:numFmt w:val="lowerLetter"/>
      <w:lvlText w:val="%2."/>
      <w:lvlJc w:val="left"/>
      <w:pPr>
        <w:ind w:left="1755" w:hanging="360"/>
      </w:pPr>
    </w:lvl>
    <w:lvl w:ilvl="2" w:tplc="55EE091E">
      <w:start w:val="1"/>
      <w:numFmt w:val="lowerRoman"/>
      <w:lvlText w:val="%3."/>
      <w:lvlJc w:val="right"/>
      <w:pPr>
        <w:ind w:left="2475" w:hanging="180"/>
      </w:pPr>
    </w:lvl>
    <w:lvl w:ilvl="3" w:tplc="2C645B8C">
      <w:start w:val="1"/>
      <w:numFmt w:val="decimal"/>
      <w:lvlText w:val="%4."/>
      <w:lvlJc w:val="left"/>
      <w:pPr>
        <w:ind w:left="3195" w:hanging="360"/>
      </w:pPr>
    </w:lvl>
    <w:lvl w:ilvl="4" w:tplc="90BE6C42">
      <w:start w:val="1"/>
      <w:numFmt w:val="lowerLetter"/>
      <w:lvlText w:val="%5."/>
      <w:lvlJc w:val="left"/>
      <w:pPr>
        <w:ind w:left="3915" w:hanging="360"/>
      </w:pPr>
    </w:lvl>
    <w:lvl w:ilvl="5" w:tplc="B54CAAAA">
      <w:start w:val="1"/>
      <w:numFmt w:val="lowerRoman"/>
      <w:lvlText w:val="%6."/>
      <w:lvlJc w:val="right"/>
      <w:pPr>
        <w:ind w:left="4635" w:hanging="180"/>
      </w:pPr>
    </w:lvl>
    <w:lvl w:ilvl="6" w:tplc="BF36ED10">
      <w:start w:val="1"/>
      <w:numFmt w:val="decimal"/>
      <w:lvlText w:val="%7."/>
      <w:lvlJc w:val="left"/>
      <w:pPr>
        <w:ind w:left="5355" w:hanging="360"/>
      </w:pPr>
    </w:lvl>
    <w:lvl w:ilvl="7" w:tplc="2BE0A798">
      <w:start w:val="1"/>
      <w:numFmt w:val="lowerLetter"/>
      <w:lvlText w:val="%8."/>
      <w:lvlJc w:val="left"/>
      <w:pPr>
        <w:ind w:left="6075" w:hanging="360"/>
      </w:pPr>
    </w:lvl>
    <w:lvl w:ilvl="8" w:tplc="1EAE6B18">
      <w:start w:val="1"/>
      <w:numFmt w:val="lowerRoman"/>
      <w:lvlText w:val="%9."/>
      <w:lvlJc w:val="right"/>
      <w:pPr>
        <w:ind w:left="6795" w:hanging="180"/>
      </w:pPr>
    </w:lvl>
  </w:abstractNum>
  <w:abstractNum w:abstractNumId="2" w15:restartNumberingAfterBreak="0">
    <w:nsid w:val="21D23AEC"/>
    <w:multiLevelType w:val="hybridMultilevel"/>
    <w:tmpl w:val="53BCA746"/>
    <w:lvl w:ilvl="0" w:tplc="B0B0FD98">
      <w:start w:val="1"/>
      <w:numFmt w:val="decimal"/>
      <w:lvlText w:val="%1."/>
      <w:lvlJc w:val="left"/>
      <w:pPr>
        <w:ind w:left="720" w:hanging="360"/>
      </w:pPr>
    </w:lvl>
    <w:lvl w:ilvl="1" w:tplc="7E562EE2">
      <w:start w:val="1"/>
      <w:numFmt w:val="lowerLetter"/>
      <w:lvlText w:val="%2."/>
      <w:lvlJc w:val="left"/>
      <w:pPr>
        <w:ind w:left="1440" w:hanging="360"/>
      </w:pPr>
    </w:lvl>
    <w:lvl w:ilvl="2" w:tplc="062C1B32">
      <w:start w:val="1"/>
      <w:numFmt w:val="lowerRoman"/>
      <w:lvlText w:val="%3."/>
      <w:lvlJc w:val="right"/>
      <w:pPr>
        <w:ind w:left="2160" w:hanging="180"/>
      </w:pPr>
    </w:lvl>
    <w:lvl w:ilvl="3" w:tplc="9A1E151E">
      <w:start w:val="1"/>
      <w:numFmt w:val="decimal"/>
      <w:lvlText w:val="%4."/>
      <w:lvlJc w:val="left"/>
      <w:pPr>
        <w:ind w:left="2880" w:hanging="360"/>
      </w:pPr>
    </w:lvl>
    <w:lvl w:ilvl="4" w:tplc="8148459A">
      <w:start w:val="1"/>
      <w:numFmt w:val="lowerLetter"/>
      <w:lvlText w:val="%5."/>
      <w:lvlJc w:val="left"/>
      <w:pPr>
        <w:ind w:left="3600" w:hanging="360"/>
      </w:pPr>
    </w:lvl>
    <w:lvl w:ilvl="5" w:tplc="A7E0B4EA">
      <w:start w:val="1"/>
      <w:numFmt w:val="lowerRoman"/>
      <w:lvlText w:val="%6."/>
      <w:lvlJc w:val="right"/>
      <w:pPr>
        <w:ind w:left="4320" w:hanging="180"/>
      </w:pPr>
    </w:lvl>
    <w:lvl w:ilvl="6" w:tplc="05A87452">
      <w:start w:val="1"/>
      <w:numFmt w:val="decimal"/>
      <w:lvlText w:val="%7."/>
      <w:lvlJc w:val="left"/>
      <w:pPr>
        <w:ind w:left="5040" w:hanging="360"/>
      </w:pPr>
    </w:lvl>
    <w:lvl w:ilvl="7" w:tplc="FAD0BA4A">
      <w:start w:val="1"/>
      <w:numFmt w:val="lowerLetter"/>
      <w:lvlText w:val="%8."/>
      <w:lvlJc w:val="left"/>
      <w:pPr>
        <w:ind w:left="5760" w:hanging="360"/>
      </w:pPr>
    </w:lvl>
    <w:lvl w:ilvl="8" w:tplc="3EE89B8A">
      <w:start w:val="1"/>
      <w:numFmt w:val="lowerRoman"/>
      <w:lvlText w:val="%9."/>
      <w:lvlJc w:val="right"/>
      <w:pPr>
        <w:ind w:left="6480" w:hanging="180"/>
      </w:pPr>
    </w:lvl>
  </w:abstractNum>
  <w:abstractNum w:abstractNumId="3" w15:restartNumberingAfterBreak="0">
    <w:nsid w:val="29DA515D"/>
    <w:multiLevelType w:val="hybridMultilevel"/>
    <w:tmpl w:val="495E2450"/>
    <w:lvl w:ilvl="0" w:tplc="915A928E">
      <w:start w:val="1"/>
      <w:numFmt w:val="decimal"/>
      <w:lvlText w:val="%1."/>
      <w:lvlJc w:val="left"/>
      <w:pPr>
        <w:ind w:left="1125" w:hanging="450"/>
      </w:pPr>
    </w:lvl>
    <w:lvl w:ilvl="1" w:tplc="FE2A333A">
      <w:start w:val="1"/>
      <w:numFmt w:val="lowerLetter"/>
      <w:lvlText w:val="%2."/>
      <w:lvlJc w:val="left"/>
      <w:pPr>
        <w:ind w:left="1755" w:hanging="360"/>
      </w:pPr>
    </w:lvl>
    <w:lvl w:ilvl="2" w:tplc="886E7682">
      <w:start w:val="1"/>
      <w:numFmt w:val="lowerRoman"/>
      <w:lvlText w:val="%3."/>
      <w:lvlJc w:val="right"/>
      <w:pPr>
        <w:ind w:left="2475" w:hanging="180"/>
      </w:pPr>
    </w:lvl>
    <w:lvl w:ilvl="3" w:tplc="D932F2A2">
      <w:start w:val="1"/>
      <w:numFmt w:val="decimal"/>
      <w:lvlText w:val="%4."/>
      <w:lvlJc w:val="left"/>
      <w:pPr>
        <w:ind w:left="3195" w:hanging="360"/>
      </w:pPr>
    </w:lvl>
    <w:lvl w:ilvl="4" w:tplc="C388B40A">
      <w:start w:val="1"/>
      <w:numFmt w:val="lowerLetter"/>
      <w:lvlText w:val="%5."/>
      <w:lvlJc w:val="left"/>
      <w:pPr>
        <w:ind w:left="3915" w:hanging="360"/>
      </w:pPr>
    </w:lvl>
    <w:lvl w:ilvl="5" w:tplc="66CAD7D0">
      <w:start w:val="1"/>
      <w:numFmt w:val="lowerRoman"/>
      <w:lvlText w:val="%6."/>
      <w:lvlJc w:val="right"/>
      <w:pPr>
        <w:ind w:left="4635" w:hanging="180"/>
      </w:pPr>
    </w:lvl>
    <w:lvl w:ilvl="6" w:tplc="EE804B9A">
      <w:start w:val="1"/>
      <w:numFmt w:val="decimal"/>
      <w:lvlText w:val="%7."/>
      <w:lvlJc w:val="left"/>
      <w:pPr>
        <w:ind w:left="5355" w:hanging="360"/>
      </w:pPr>
    </w:lvl>
    <w:lvl w:ilvl="7" w:tplc="ACF49028">
      <w:start w:val="1"/>
      <w:numFmt w:val="lowerLetter"/>
      <w:lvlText w:val="%8."/>
      <w:lvlJc w:val="left"/>
      <w:pPr>
        <w:ind w:left="6075" w:hanging="360"/>
      </w:pPr>
    </w:lvl>
    <w:lvl w:ilvl="8" w:tplc="BA169280">
      <w:start w:val="1"/>
      <w:numFmt w:val="lowerRoman"/>
      <w:lvlText w:val="%9."/>
      <w:lvlJc w:val="right"/>
      <w:pPr>
        <w:ind w:left="6795" w:hanging="180"/>
      </w:pPr>
    </w:lvl>
  </w:abstractNum>
  <w:abstractNum w:abstractNumId="4" w15:restartNumberingAfterBreak="0">
    <w:nsid w:val="38D16E90"/>
    <w:multiLevelType w:val="hybridMultilevel"/>
    <w:tmpl w:val="C3C4E4A6"/>
    <w:lvl w:ilvl="0" w:tplc="754C4192">
      <w:start w:val="1"/>
      <w:numFmt w:val="decimal"/>
      <w:lvlText w:val="%1."/>
      <w:lvlJc w:val="left"/>
      <w:pPr>
        <w:ind w:left="1125" w:hanging="450"/>
      </w:pPr>
    </w:lvl>
    <w:lvl w:ilvl="1" w:tplc="F6CC73E4">
      <w:start w:val="1"/>
      <w:numFmt w:val="lowerLetter"/>
      <w:lvlText w:val="%2."/>
      <w:lvlJc w:val="left"/>
      <w:pPr>
        <w:ind w:left="1755" w:hanging="360"/>
      </w:pPr>
    </w:lvl>
    <w:lvl w:ilvl="2" w:tplc="8B8840C8">
      <w:start w:val="1"/>
      <w:numFmt w:val="lowerRoman"/>
      <w:lvlText w:val="%3."/>
      <w:lvlJc w:val="right"/>
      <w:pPr>
        <w:ind w:left="2475" w:hanging="180"/>
      </w:pPr>
    </w:lvl>
    <w:lvl w:ilvl="3" w:tplc="CAA0E394">
      <w:start w:val="1"/>
      <w:numFmt w:val="decimal"/>
      <w:lvlText w:val="%4."/>
      <w:lvlJc w:val="left"/>
      <w:pPr>
        <w:ind w:left="3195" w:hanging="360"/>
      </w:pPr>
    </w:lvl>
    <w:lvl w:ilvl="4" w:tplc="653E9818">
      <w:start w:val="1"/>
      <w:numFmt w:val="lowerLetter"/>
      <w:lvlText w:val="%5."/>
      <w:lvlJc w:val="left"/>
      <w:pPr>
        <w:ind w:left="3915" w:hanging="360"/>
      </w:pPr>
    </w:lvl>
    <w:lvl w:ilvl="5" w:tplc="651AF99A">
      <w:start w:val="1"/>
      <w:numFmt w:val="lowerRoman"/>
      <w:lvlText w:val="%6."/>
      <w:lvlJc w:val="right"/>
      <w:pPr>
        <w:ind w:left="4635" w:hanging="180"/>
      </w:pPr>
    </w:lvl>
    <w:lvl w:ilvl="6" w:tplc="1840C20A">
      <w:start w:val="1"/>
      <w:numFmt w:val="decimal"/>
      <w:lvlText w:val="%7."/>
      <w:lvlJc w:val="left"/>
      <w:pPr>
        <w:ind w:left="5355" w:hanging="360"/>
      </w:pPr>
    </w:lvl>
    <w:lvl w:ilvl="7" w:tplc="9FA29192">
      <w:start w:val="1"/>
      <w:numFmt w:val="lowerLetter"/>
      <w:lvlText w:val="%8."/>
      <w:lvlJc w:val="left"/>
      <w:pPr>
        <w:ind w:left="6075" w:hanging="360"/>
      </w:pPr>
    </w:lvl>
    <w:lvl w:ilvl="8" w:tplc="34FAD23C">
      <w:start w:val="1"/>
      <w:numFmt w:val="lowerRoman"/>
      <w:lvlText w:val="%9."/>
      <w:lvlJc w:val="right"/>
      <w:pPr>
        <w:ind w:left="6795" w:hanging="180"/>
      </w:pPr>
    </w:lvl>
  </w:abstractNum>
  <w:abstractNum w:abstractNumId="5" w15:restartNumberingAfterBreak="0">
    <w:nsid w:val="3AFD2D74"/>
    <w:multiLevelType w:val="hybridMultilevel"/>
    <w:tmpl w:val="E6165F64"/>
    <w:lvl w:ilvl="0" w:tplc="1586068E">
      <w:start w:val="1"/>
      <w:numFmt w:val="decimal"/>
      <w:lvlText w:val="%1."/>
      <w:lvlJc w:val="left"/>
      <w:pPr>
        <w:ind w:left="1035" w:hanging="360"/>
      </w:pPr>
    </w:lvl>
    <w:lvl w:ilvl="1" w:tplc="D36ED466">
      <w:start w:val="1"/>
      <w:numFmt w:val="lowerLetter"/>
      <w:lvlText w:val="%2."/>
      <w:lvlJc w:val="left"/>
      <w:pPr>
        <w:ind w:left="1755" w:hanging="360"/>
      </w:pPr>
    </w:lvl>
    <w:lvl w:ilvl="2" w:tplc="059689B0">
      <w:start w:val="1"/>
      <w:numFmt w:val="lowerRoman"/>
      <w:lvlText w:val="%3."/>
      <w:lvlJc w:val="right"/>
      <w:pPr>
        <w:ind w:left="2475" w:hanging="180"/>
      </w:pPr>
    </w:lvl>
    <w:lvl w:ilvl="3" w:tplc="BFD4E1A0">
      <w:start w:val="1"/>
      <w:numFmt w:val="decimal"/>
      <w:lvlText w:val="%4."/>
      <w:lvlJc w:val="left"/>
      <w:pPr>
        <w:ind w:left="3195" w:hanging="360"/>
      </w:pPr>
    </w:lvl>
    <w:lvl w:ilvl="4" w:tplc="779ABA6C">
      <w:start w:val="1"/>
      <w:numFmt w:val="lowerLetter"/>
      <w:lvlText w:val="%5."/>
      <w:lvlJc w:val="left"/>
      <w:pPr>
        <w:ind w:left="3915" w:hanging="360"/>
      </w:pPr>
    </w:lvl>
    <w:lvl w:ilvl="5" w:tplc="70CCE21C">
      <w:start w:val="1"/>
      <w:numFmt w:val="lowerRoman"/>
      <w:lvlText w:val="%6."/>
      <w:lvlJc w:val="right"/>
      <w:pPr>
        <w:ind w:left="4635" w:hanging="180"/>
      </w:pPr>
    </w:lvl>
    <w:lvl w:ilvl="6" w:tplc="E67CDEC8">
      <w:start w:val="1"/>
      <w:numFmt w:val="decimal"/>
      <w:lvlText w:val="%7."/>
      <w:lvlJc w:val="left"/>
      <w:pPr>
        <w:ind w:left="5355" w:hanging="360"/>
      </w:pPr>
    </w:lvl>
    <w:lvl w:ilvl="7" w:tplc="2C32D656">
      <w:start w:val="1"/>
      <w:numFmt w:val="lowerLetter"/>
      <w:lvlText w:val="%8."/>
      <w:lvlJc w:val="left"/>
      <w:pPr>
        <w:ind w:left="6075" w:hanging="360"/>
      </w:pPr>
    </w:lvl>
    <w:lvl w:ilvl="8" w:tplc="1DB4CC0A">
      <w:start w:val="1"/>
      <w:numFmt w:val="lowerRoman"/>
      <w:lvlText w:val="%9."/>
      <w:lvlJc w:val="right"/>
      <w:pPr>
        <w:ind w:left="6795" w:hanging="180"/>
      </w:pPr>
    </w:lvl>
  </w:abstractNum>
  <w:abstractNum w:abstractNumId="6" w15:restartNumberingAfterBreak="0">
    <w:nsid w:val="3F432490"/>
    <w:multiLevelType w:val="hybridMultilevel"/>
    <w:tmpl w:val="A798FE40"/>
    <w:lvl w:ilvl="0" w:tplc="93443846">
      <w:start w:val="1"/>
      <w:numFmt w:val="decimal"/>
      <w:lvlText w:val="%1."/>
      <w:lvlJc w:val="left"/>
      <w:pPr>
        <w:ind w:left="1125" w:hanging="450"/>
      </w:pPr>
    </w:lvl>
    <w:lvl w:ilvl="1" w:tplc="31A4B4B2">
      <w:start w:val="1"/>
      <w:numFmt w:val="lowerLetter"/>
      <w:lvlText w:val="%2."/>
      <w:lvlJc w:val="left"/>
      <w:pPr>
        <w:ind w:left="1755" w:hanging="360"/>
      </w:pPr>
    </w:lvl>
    <w:lvl w:ilvl="2" w:tplc="C5E81000">
      <w:start w:val="1"/>
      <w:numFmt w:val="lowerRoman"/>
      <w:lvlText w:val="%3."/>
      <w:lvlJc w:val="right"/>
      <w:pPr>
        <w:ind w:left="2475" w:hanging="180"/>
      </w:pPr>
    </w:lvl>
    <w:lvl w:ilvl="3" w:tplc="387C5988">
      <w:start w:val="1"/>
      <w:numFmt w:val="decimal"/>
      <w:lvlText w:val="%4."/>
      <w:lvlJc w:val="left"/>
      <w:pPr>
        <w:ind w:left="3195" w:hanging="360"/>
      </w:pPr>
    </w:lvl>
    <w:lvl w:ilvl="4" w:tplc="3EA491CA">
      <w:start w:val="1"/>
      <w:numFmt w:val="lowerLetter"/>
      <w:lvlText w:val="%5."/>
      <w:lvlJc w:val="left"/>
      <w:pPr>
        <w:ind w:left="3915" w:hanging="360"/>
      </w:pPr>
    </w:lvl>
    <w:lvl w:ilvl="5" w:tplc="7DC8D6CA">
      <w:start w:val="1"/>
      <w:numFmt w:val="lowerRoman"/>
      <w:lvlText w:val="%6."/>
      <w:lvlJc w:val="right"/>
      <w:pPr>
        <w:ind w:left="4635" w:hanging="180"/>
      </w:pPr>
    </w:lvl>
    <w:lvl w:ilvl="6" w:tplc="7EC25952">
      <w:start w:val="1"/>
      <w:numFmt w:val="decimal"/>
      <w:lvlText w:val="%7."/>
      <w:lvlJc w:val="left"/>
      <w:pPr>
        <w:ind w:left="5355" w:hanging="360"/>
      </w:pPr>
    </w:lvl>
    <w:lvl w:ilvl="7" w:tplc="F40871E4">
      <w:start w:val="1"/>
      <w:numFmt w:val="lowerLetter"/>
      <w:lvlText w:val="%8."/>
      <w:lvlJc w:val="left"/>
      <w:pPr>
        <w:ind w:left="6075" w:hanging="360"/>
      </w:pPr>
    </w:lvl>
    <w:lvl w:ilvl="8" w:tplc="C63A4FDC">
      <w:start w:val="1"/>
      <w:numFmt w:val="lowerRoman"/>
      <w:lvlText w:val="%9."/>
      <w:lvlJc w:val="right"/>
      <w:pPr>
        <w:ind w:left="6795" w:hanging="180"/>
      </w:pPr>
    </w:lvl>
  </w:abstractNum>
  <w:abstractNum w:abstractNumId="7" w15:restartNumberingAfterBreak="0">
    <w:nsid w:val="4D79689A"/>
    <w:multiLevelType w:val="hybridMultilevel"/>
    <w:tmpl w:val="3F0894C4"/>
    <w:lvl w:ilvl="0" w:tplc="ADD0AF10">
      <w:start w:val="1"/>
      <w:numFmt w:val="decimal"/>
      <w:lvlText w:val="%1."/>
      <w:lvlJc w:val="left"/>
      <w:pPr>
        <w:ind w:left="1125" w:hanging="450"/>
      </w:pPr>
    </w:lvl>
    <w:lvl w:ilvl="1" w:tplc="A4223880">
      <w:start w:val="1"/>
      <w:numFmt w:val="lowerLetter"/>
      <w:lvlText w:val="%2."/>
      <w:lvlJc w:val="left"/>
      <w:pPr>
        <w:ind w:left="1755" w:hanging="360"/>
      </w:pPr>
    </w:lvl>
    <w:lvl w:ilvl="2" w:tplc="1A129F82">
      <w:start w:val="1"/>
      <w:numFmt w:val="lowerRoman"/>
      <w:lvlText w:val="%3."/>
      <w:lvlJc w:val="right"/>
      <w:pPr>
        <w:ind w:left="2475" w:hanging="180"/>
      </w:pPr>
    </w:lvl>
    <w:lvl w:ilvl="3" w:tplc="DE3C666A">
      <w:start w:val="1"/>
      <w:numFmt w:val="decimal"/>
      <w:lvlText w:val="%4."/>
      <w:lvlJc w:val="left"/>
      <w:pPr>
        <w:ind w:left="3195" w:hanging="360"/>
      </w:pPr>
    </w:lvl>
    <w:lvl w:ilvl="4" w:tplc="5EF2CD96">
      <w:start w:val="1"/>
      <w:numFmt w:val="lowerLetter"/>
      <w:lvlText w:val="%5."/>
      <w:lvlJc w:val="left"/>
      <w:pPr>
        <w:ind w:left="3915" w:hanging="360"/>
      </w:pPr>
    </w:lvl>
    <w:lvl w:ilvl="5" w:tplc="715A2AA8">
      <w:start w:val="1"/>
      <w:numFmt w:val="lowerRoman"/>
      <w:lvlText w:val="%6."/>
      <w:lvlJc w:val="right"/>
      <w:pPr>
        <w:ind w:left="4635" w:hanging="180"/>
      </w:pPr>
    </w:lvl>
    <w:lvl w:ilvl="6" w:tplc="B3DC812A">
      <w:start w:val="1"/>
      <w:numFmt w:val="decimal"/>
      <w:lvlText w:val="%7."/>
      <w:lvlJc w:val="left"/>
      <w:pPr>
        <w:ind w:left="5355" w:hanging="360"/>
      </w:pPr>
    </w:lvl>
    <w:lvl w:ilvl="7" w:tplc="C9AA1690">
      <w:start w:val="1"/>
      <w:numFmt w:val="lowerLetter"/>
      <w:lvlText w:val="%8."/>
      <w:lvlJc w:val="left"/>
      <w:pPr>
        <w:ind w:left="6075" w:hanging="360"/>
      </w:pPr>
    </w:lvl>
    <w:lvl w:ilvl="8" w:tplc="F7EA7E86">
      <w:start w:val="1"/>
      <w:numFmt w:val="lowerRoman"/>
      <w:lvlText w:val="%9."/>
      <w:lvlJc w:val="right"/>
      <w:pPr>
        <w:ind w:left="6795" w:hanging="180"/>
      </w:pPr>
    </w:lvl>
  </w:abstractNum>
  <w:abstractNum w:abstractNumId="8" w15:restartNumberingAfterBreak="0">
    <w:nsid w:val="546C0AA3"/>
    <w:multiLevelType w:val="hybridMultilevel"/>
    <w:tmpl w:val="82C0619E"/>
    <w:lvl w:ilvl="0" w:tplc="3E6C0182">
      <w:start w:val="1"/>
      <w:numFmt w:val="decimal"/>
      <w:lvlText w:val="%1."/>
      <w:lvlJc w:val="left"/>
      <w:pPr>
        <w:ind w:left="1035" w:hanging="360"/>
      </w:pPr>
    </w:lvl>
    <w:lvl w:ilvl="1" w:tplc="12521EDC">
      <w:start w:val="1"/>
      <w:numFmt w:val="lowerLetter"/>
      <w:lvlText w:val="%2."/>
      <w:lvlJc w:val="left"/>
      <w:pPr>
        <w:ind w:left="1755" w:hanging="360"/>
      </w:pPr>
    </w:lvl>
    <w:lvl w:ilvl="2" w:tplc="334AE7C6">
      <w:start w:val="1"/>
      <w:numFmt w:val="lowerRoman"/>
      <w:lvlText w:val="%3."/>
      <w:lvlJc w:val="right"/>
      <w:pPr>
        <w:ind w:left="2475" w:hanging="180"/>
      </w:pPr>
    </w:lvl>
    <w:lvl w:ilvl="3" w:tplc="1D581912">
      <w:start w:val="1"/>
      <w:numFmt w:val="decimal"/>
      <w:lvlText w:val="%4."/>
      <w:lvlJc w:val="left"/>
      <w:pPr>
        <w:ind w:left="3195" w:hanging="360"/>
      </w:pPr>
    </w:lvl>
    <w:lvl w:ilvl="4" w:tplc="4A483D64">
      <w:start w:val="1"/>
      <w:numFmt w:val="lowerLetter"/>
      <w:lvlText w:val="%5."/>
      <w:lvlJc w:val="left"/>
      <w:pPr>
        <w:ind w:left="3915" w:hanging="360"/>
      </w:pPr>
    </w:lvl>
    <w:lvl w:ilvl="5" w:tplc="7BEEE780">
      <w:start w:val="1"/>
      <w:numFmt w:val="lowerRoman"/>
      <w:lvlText w:val="%6."/>
      <w:lvlJc w:val="right"/>
      <w:pPr>
        <w:ind w:left="4635" w:hanging="180"/>
      </w:pPr>
    </w:lvl>
    <w:lvl w:ilvl="6" w:tplc="A572B970">
      <w:start w:val="1"/>
      <w:numFmt w:val="decimal"/>
      <w:lvlText w:val="%7."/>
      <w:lvlJc w:val="left"/>
      <w:pPr>
        <w:ind w:left="5355" w:hanging="360"/>
      </w:pPr>
    </w:lvl>
    <w:lvl w:ilvl="7" w:tplc="7BFCE7D4">
      <w:start w:val="1"/>
      <w:numFmt w:val="lowerLetter"/>
      <w:lvlText w:val="%8."/>
      <w:lvlJc w:val="left"/>
      <w:pPr>
        <w:ind w:left="6075" w:hanging="360"/>
      </w:pPr>
    </w:lvl>
    <w:lvl w:ilvl="8" w:tplc="510C8906">
      <w:start w:val="1"/>
      <w:numFmt w:val="lowerRoman"/>
      <w:lvlText w:val="%9."/>
      <w:lvlJc w:val="right"/>
      <w:pPr>
        <w:ind w:left="6795" w:hanging="180"/>
      </w:pPr>
    </w:lvl>
  </w:abstractNum>
  <w:abstractNum w:abstractNumId="9" w15:restartNumberingAfterBreak="0">
    <w:nsid w:val="5BE23C4F"/>
    <w:multiLevelType w:val="hybridMultilevel"/>
    <w:tmpl w:val="E348E3B4"/>
    <w:lvl w:ilvl="0" w:tplc="30B26CB0">
      <w:start w:val="1"/>
      <w:numFmt w:val="decimal"/>
      <w:lvlText w:val="%1."/>
      <w:lvlJc w:val="left"/>
      <w:pPr>
        <w:ind w:left="1125" w:hanging="450"/>
      </w:pPr>
    </w:lvl>
    <w:lvl w:ilvl="1" w:tplc="05A8621A">
      <w:start w:val="1"/>
      <w:numFmt w:val="lowerLetter"/>
      <w:lvlText w:val="%2."/>
      <w:lvlJc w:val="left"/>
      <w:pPr>
        <w:ind w:left="1755" w:hanging="360"/>
      </w:pPr>
    </w:lvl>
    <w:lvl w:ilvl="2" w:tplc="DFF0AF14">
      <w:start w:val="1"/>
      <w:numFmt w:val="lowerRoman"/>
      <w:lvlText w:val="%3."/>
      <w:lvlJc w:val="right"/>
      <w:pPr>
        <w:ind w:left="2475" w:hanging="180"/>
      </w:pPr>
    </w:lvl>
    <w:lvl w:ilvl="3" w:tplc="13285EFC">
      <w:start w:val="1"/>
      <w:numFmt w:val="decimal"/>
      <w:lvlText w:val="%4."/>
      <w:lvlJc w:val="left"/>
      <w:pPr>
        <w:ind w:left="3195" w:hanging="360"/>
      </w:pPr>
    </w:lvl>
    <w:lvl w:ilvl="4" w:tplc="7772F64C">
      <w:start w:val="1"/>
      <w:numFmt w:val="lowerLetter"/>
      <w:lvlText w:val="%5."/>
      <w:lvlJc w:val="left"/>
      <w:pPr>
        <w:ind w:left="3915" w:hanging="360"/>
      </w:pPr>
    </w:lvl>
    <w:lvl w:ilvl="5" w:tplc="4D16A376">
      <w:start w:val="1"/>
      <w:numFmt w:val="lowerRoman"/>
      <w:lvlText w:val="%6."/>
      <w:lvlJc w:val="right"/>
      <w:pPr>
        <w:ind w:left="4635" w:hanging="180"/>
      </w:pPr>
    </w:lvl>
    <w:lvl w:ilvl="6" w:tplc="9134E81E">
      <w:start w:val="1"/>
      <w:numFmt w:val="decimal"/>
      <w:lvlText w:val="%7."/>
      <w:lvlJc w:val="left"/>
      <w:pPr>
        <w:ind w:left="5355" w:hanging="360"/>
      </w:pPr>
    </w:lvl>
    <w:lvl w:ilvl="7" w:tplc="7B283988">
      <w:start w:val="1"/>
      <w:numFmt w:val="lowerLetter"/>
      <w:lvlText w:val="%8."/>
      <w:lvlJc w:val="left"/>
      <w:pPr>
        <w:ind w:left="6075" w:hanging="360"/>
      </w:pPr>
    </w:lvl>
    <w:lvl w:ilvl="8" w:tplc="80EAF650">
      <w:start w:val="1"/>
      <w:numFmt w:val="lowerRoman"/>
      <w:lvlText w:val="%9."/>
      <w:lvlJc w:val="right"/>
      <w:pPr>
        <w:ind w:left="6795" w:hanging="180"/>
      </w:pPr>
    </w:lvl>
  </w:abstractNum>
  <w:abstractNum w:abstractNumId="10" w15:restartNumberingAfterBreak="0">
    <w:nsid w:val="6BD345BE"/>
    <w:multiLevelType w:val="hybridMultilevel"/>
    <w:tmpl w:val="994C5D40"/>
    <w:lvl w:ilvl="0" w:tplc="BD448B2E">
      <w:start w:val="1"/>
      <w:numFmt w:val="decimal"/>
      <w:lvlText w:val="%1."/>
      <w:lvlJc w:val="left"/>
      <w:pPr>
        <w:ind w:left="1125" w:hanging="450"/>
      </w:pPr>
    </w:lvl>
    <w:lvl w:ilvl="1" w:tplc="05946664">
      <w:start w:val="1"/>
      <w:numFmt w:val="lowerLetter"/>
      <w:lvlText w:val="%2."/>
      <w:lvlJc w:val="left"/>
      <w:pPr>
        <w:ind w:left="1755" w:hanging="360"/>
      </w:pPr>
    </w:lvl>
    <w:lvl w:ilvl="2" w:tplc="6FF2F9DC">
      <w:start w:val="1"/>
      <w:numFmt w:val="lowerRoman"/>
      <w:lvlText w:val="%3."/>
      <w:lvlJc w:val="right"/>
      <w:pPr>
        <w:ind w:left="2475" w:hanging="180"/>
      </w:pPr>
    </w:lvl>
    <w:lvl w:ilvl="3" w:tplc="11869788">
      <w:start w:val="1"/>
      <w:numFmt w:val="decimal"/>
      <w:lvlText w:val="%4."/>
      <w:lvlJc w:val="left"/>
      <w:pPr>
        <w:ind w:left="3195" w:hanging="360"/>
      </w:pPr>
    </w:lvl>
    <w:lvl w:ilvl="4" w:tplc="E9226678">
      <w:start w:val="1"/>
      <w:numFmt w:val="lowerLetter"/>
      <w:lvlText w:val="%5."/>
      <w:lvlJc w:val="left"/>
      <w:pPr>
        <w:ind w:left="3915" w:hanging="360"/>
      </w:pPr>
    </w:lvl>
    <w:lvl w:ilvl="5" w:tplc="96F6F4F6">
      <w:start w:val="1"/>
      <w:numFmt w:val="lowerRoman"/>
      <w:lvlText w:val="%6."/>
      <w:lvlJc w:val="right"/>
      <w:pPr>
        <w:ind w:left="4635" w:hanging="180"/>
      </w:pPr>
    </w:lvl>
    <w:lvl w:ilvl="6" w:tplc="17E64398">
      <w:start w:val="1"/>
      <w:numFmt w:val="decimal"/>
      <w:lvlText w:val="%7."/>
      <w:lvlJc w:val="left"/>
      <w:pPr>
        <w:ind w:left="5355" w:hanging="360"/>
      </w:pPr>
    </w:lvl>
    <w:lvl w:ilvl="7" w:tplc="6D6AE2AC">
      <w:start w:val="1"/>
      <w:numFmt w:val="lowerLetter"/>
      <w:lvlText w:val="%8."/>
      <w:lvlJc w:val="left"/>
      <w:pPr>
        <w:ind w:left="6075" w:hanging="360"/>
      </w:pPr>
    </w:lvl>
    <w:lvl w:ilvl="8" w:tplc="9BDA5F6E">
      <w:start w:val="1"/>
      <w:numFmt w:val="lowerRoman"/>
      <w:lvlText w:val="%9."/>
      <w:lvlJc w:val="right"/>
      <w:pPr>
        <w:ind w:left="6795" w:hanging="180"/>
      </w:pPr>
    </w:lvl>
  </w:abstractNum>
  <w:abstractNum w:abstractNumId="11" w15:restartNumberingAfterBreak="0">
    <w:nsid w:val="774323D6"/>
    <w:multiLevelType w:val="hybridMultilevel"/>
    <w:tmpl w:val="27DC6578"/>
    <w:lvl w:ilvl="0" w:tplc="3A58C536">
      <w:start w:val="1"/>
      <w:numFmt w:val="decimal"/>
      <w:lvlText w:val="%1."/>
      <w:lvlJc w:val="left"/>
      <w:pPr>
        <w:ind w:left="1125" w:hanging="450"/>
      </w:pPr>
    </w:lvl>
    <w:lvl w:ilvl="1" w:tplc="2686709A">
      <w:start w:val="1"/>
      <w:numFmt w:val="lowerLetter"/>
      <w:lvlText w:val="%2."/>
      <w:lvlJc w:val="left"/>
      <w:pPr>
        <w:ind w:left="1755" w:hanging="360"/>
      </w:pPr>
    </w:lvl>
    <w:lvl w:ilvl="2" w:tplc="34AE6744">
      <w:start w:val="1"/>
      <w:numFmt w:val="lowerRoman"/>
      <w:lvlText w:val="%3."/>
      <w:lvlJc w:val="right"/>
      <w:pPr>
        <w:ind w:left="2475" w:hanging="180"/>
      </w:pPr>
    </w:lvl>
    <w:lvl w:ilvl="3" w:tplc="2EF6D97E">
      <w:start w:val="1"/>
      <w:numFmt w:val="decimal"/>
      <w:lvlText w:val="%4."/>
      <w:lvlJc w:val="left"/>
      <w:pPr>
        <w:ind w:left="3195" w:hanging="360"/>
      </w:pPr>
    </w:lvl>
    <w:lvl w:ilvl="4" w:tplc="71EA78D4">
      <w:start w:val="1"/>
      <w:numFmt w:val="lowerLetter"/>
      <w:lvlText w:val="%5."/>
      <w:lvlJc w:val="left"/>
      <w:pPr>
        <w:ind w:left="3915" w:hanging="360"/>
      </w:pPr>
    </w:lvl>
    <w:lvl w:ilvl="5" w:tplc="D178943C">
      <w:start w:val="1"/>
      <w:numFmt w:val="lowerRoman"/>
      <w:lvlText w:val="%6."/>
      <w:lvlJc w:val="right"/>
      <w:pPr>
        <w:ind w:left="4635" w:hanging="180"/>
      </w:pPr>
    </w:lvl>
    <w:lvl w:ilvl="6" w:tplc="3EDE33E8">
      <w:start w:val="1"/>
      <w:numFmt w:val="decimal"/>
      <w:lvlText w:val="%7."/>
      <w:lvlJc w:val="left"/>
      <w:pPr>
        <w:ind w:left="5355" w:hanging="360"/>
      </w:pPr>
    </w:lvl>
    <w:lvl w:ilvl="7" w:tplc="9FBA2E0C">
      <w:start w:val="1"/>
      <w:numFmt w:val="lowerLetter"/>
      <w:lvlText w:val="%8."/>
      <w:lvlJc w:val="left"/>
      <w:pPr>
        <w:ind w:left="6075" w:hanging="360"/>
      </w:pPr>
    </w:lvl>
    <w:lvl w:ilvl="8" w:tplc="E2C2E7A2">
      <w:start w:val="1"/>
      <w:numFmt w:val="lowerRoman"/>
      <w:lvlText w:val="%9."/>
      <w:lvlJc w:val="right"/>
      <w:pPr>
        <w:ind w:left="6795" w:hanging="180"/>
      </w:pPr>
    </w:lvl>
  </w:abstractNum>
  <w:abstractNum w:abstractNumId="12" w15:restartNumberingAfterBreak="0">
    <w:nsid w:val="7FB87F54"/>
    <w:multiLevelType w:val="hybridMultilevel"/>
    <w:tmpl w:val="16809BDE"/>
    <w:lvl w:ilvl="0" w:tplc="1F66F348">
      <w:start w:val="1"/>
      <w:numFmt w:val="decimal"/>
      <w:lvlText w:val="%1."/>
      <w:lvlJc w:val="left"/>
      <w:pPr>
        <w:ind w:left="1125" w:hanging="450"/>
      </w:pPr>
    </w:lvl>
    <w:lvl w:ilvl="1" w:tplc="BDDC2E32">
      <w:start w:val="1"/>
      <w:numFmt w:val="lowerLetter"/>
      <w:lvlText w:val="%2."/>
      <w:lvlJc w:val="left"/>
      <w:pPr>
        <w:ind w:left="1755" w:hanging="360"/>
      </w:pPr>
    </w:lvl>
    <w:lvl w:ilvl="2" w:tplc="78FE0E62">
      <w:start w:val="1"/>
      <w:numFmt w:val="lowerRoman"/>
      <w:lvlText w:val="%3."/>
      <w:lvlJc w:val="right"/>
      <w:pPr>
        <w:ind w:left="2475" w:hanging="180"/>
      </w:pPr>
    </w:lvl>
    <w:lvl w:ilvl="3" w:tplc="2E143730">
      <w:start w:val="1"/>
      <w:numFmt w:val="decimal"/>
      <w:lvlText w:val="%4."/>
      <w:lvlJc w:val="left"/>
      <w:pPr>
        <w:ind w:left="3195" w:hanging="360"/>
      </w:pPr>
    </w:lvl>
    <w:lvl w:ilvl="4" w:tplc="B4303DF6">
      <w:start w:val="1"/>
      <w:numFmt w:val="lowerLetter"/>
      <w:lvlText w:val="%5."/>
      <w:lvlJc w:val="left"/>
      <w:pPr>
        <w:ind w:left="3915" w:hanging="360"/>
      </w:pPr>
    </w:lvl>
    <w:lvl w:ilvl="5" w:tplc="78D4BF6C">
      <w:start w:val="1"/>
      <w:numFmt w:val="lowerRoman"/>
      <w:lvlText w:val="%6."/>
      <w:lvlJc w:val="right"/>
      <w:pPr>
        <w:ind w:left="4635" w:hanging="180"/>
      </w:pPr>
    </w:lvl>
    <w:lvl w:ilvl="6" w:tplc="37AC4372">
      <w:start w:val="1"/>
      <w:numFmt w:val="decimal"/>
      <w:lvlText w:val="%7."/>
      <w:lvlJc w:val="left"/>
      <w:pPr>
        <w:ind w:left="5355" w:hanging="360"/>
      </w:pPr>
    </w:lvl>
    <w:lvl w:ilvl="7" w:tplc="BF0E1666">
      <w:start w:val="1"/>
      <w:numFmt w:val="lowerLetter"/>
      <w:lvlText w:val="%8."/>
      <w:lvlJc w:val="left"/>
      <w:pPr>
        <w:ind w:left="6075" w:hanging="360"/>
      </w:pPr>
    </w:lvl>
    <w:lvl w:ilvl="8" w:tplc="B0C06762">
      <w:start w:val="1"/>
      <w:numFmt w:val="lowerRoman"/>
      <w:lvlText w:val="%9."/>
      <w:lvlJc w:val="right"/>
      <w:pPr>
        <w:ind w:left="6795" w:hanging="180"/>
      </w:pPr>
    </w:lvl>
  </w:abstractNum>
  <w:num w:numId="1">
    <w:abstractNumId w:val="1"/>
  </w:num>
  <w:num w:numId="2">
    <w:abstractNumId w:val="3"/>
  </w:num>
  <w:num w:numId="3">
    <w:abstractNumId w:val="10"/>
  </w:num>
  <w:num w:numId="4">
    <w:abstractNumId w:val="12"/>
  </w:num>
  <w:num w:numId="5">
    <w:abstractNumId w:val="9"/>
  </w:num>
  <w:num w:numId="6">
    <w:abstractNumId w:val="6"/>
  </w:num>
  <w:num w:numId="7">
    <w:abstractNumId w:val="7"/>
  </w:num>
  <w:num w:numId="8">
    <w:abstractNumId w:val="11"/>
  </w:num>
  <w:num w:numId="9">
    <w:abstractNumId w:val="4"/>
  </w:num>
  <w:num w:numId="10">
    <w:abstractNumId w:val="2"/>
  </w:num>
  <w:num w:numId="11">
    <w:abstractNumId w:val="0"/>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931"/>
    <w:rsid w:val="00052839"/>
    <w:rsid w:val="000A0BE0"/>
    <w:rsid w:val="002E0931"/>
    <w:rsid w:val="004B4EC1"/>
    <w:rsid w:val="005A0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945A79-0E65-4BA7-A5A5-A1D11490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160" w:line="259" w:lineRule="auto"/>
    </w:pPr>
    <w:rPr>
      <w:rFonts w:cs="Calibri"/>
      <w:sz w:val="22"/>
      <w:szCs w:val="22"/>
      <w:lang w:eastAsia="ru-RU"/>
    </w:rPr>
  </w:style>
  <w:style w:type="paragraph" w:styleId="1">
    <w:name w:val="heading 1"/>
    <w:basedOn w:val="a"/>
    <w:next w:val="a"/>
    <w:link w:val="10"/>
    <w:pPr>
      <w:widowControl w:val="0"/>
      <w:spacing w:before="108" w:after="108" w:line="240" w:lineRule="auto"/>
      <w:jc w:val="center"/>
      <w:outlineLvl w:val="0"/>
    </w:pPr>
    <w:rPr>
      <w:rFonts w:ascii="Times New Roman" w:eastAsia="Times New Roman" w:hAnsi="Times New Roman" w:cs="Times New Roman"/>
      <w:b/>
      <w:color w:val="26282F"/>
      <w:sz w:val="24"/>
      <w:szCs w:val="24"/>
    </w:rPr>
  </w:style>
  <w:style w:type="paragraph" w:styleId="2">
    <w:name w:val="heading 2"/>
    <w:basedOn w:val="a"/>
    <w:next w:val="a"/>
    <w:link w:val="20"/>
    <w:pPr>
      <w:keepNext/>
      <w:keepLines/>
      <w:spacing w:before="40" w:after="0"/>
      <w:outlineLvl w:val="1"/>
    </w:pPr>
    <w:rPr>
      <w:color w:val="2E75B5"/>
      <w:sz w:val="26"/>
      <w:szCs w:val="26"/>
    </w:rPr>
  </w:style>
  <w:style w:type="paragraph" w:styleId="3">
    <w:name w:val="heading 3"/>
    <w:basedOn w:val="a"/>
    <w:next w:val="a"/>
    <w:link w:val="30"/>
    <w:pPr>
      <w:keepNext/>
      <w:keepLines/>
      <w:spacing w:before="40" w:after="0"/>
      <w:outlineLvl w:val="2"/>
    </w:pPr>
    <w:rPr>
      <w:color w:val="1E4D78"/>
      <w:sz w:val="24"/>
      <w:szCs w:val="24"/>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pPr>
      <w:keepNext/>
      <w:keepLines/>
      <w:spacing w:before="480" w:after="120"/>
    </w:pPr>
    <w:rPr>
      <w:b/>
      <w:sz w:val="72"/>
      <w:szCs w:val="72"/>
    </w:rPr>
  </w:style>
  <w:style w:type="character" w:customStyle="1" w:styleId="TitleChar">
    <w:name w:val="Title Char"/>
    <w:uiPriority w:val="10"/>
    <w:rPr>
      <w:sz w:val="48"/>
      <w:szCs w:val="48"/>
    </w:rPr>
  </w:style>
  <w:style w:type="paragraph" w:styleId="a7">
    <w:name w:val="Subtitle"/>
    <w:basedOn w:val="a"/>
    <w:next w:val="a"/>
    <w:link w:val="a8"/>
    <w:rPr>
      <w:color w:val="5A5A5A"/>
    </w:rPr>
  </w:style>
  <w:style w:type="character" w:customStyle="1" w:styleId="SubtitleChar">
    <w:name w:val="Subtitle Char"/>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4677"/>
        <w:tab w:val="right" w:pos="9355"/>
      </w:tabs>
      <w:spacing w:after="0" w:line="240" w:lineRule="auto"/>
    </w:pPr>
  </w:style>
  <w:style w:type="character" w:customStyle="1" w:styleId="HeaderChar">
    <w:name w:val="Header Char"/>
    <w:uiPriority w:val="99"/>
  </w:style>
  <w:style w:type="paragraph" w:styleId="ad">
    <w:name w:val="footer"/>
    <w:basedOn w:val="a"/>
    <w:link w:val="ae"/>
    <w:uiPriority w:val="99"/>
    <w:unhideWhenUsed/>
    <w:pPr>
      <w:tabs>
        <w:tab w:val="center" w:pos="4677"/>
        <w:tab w:val="right" w:pos="9355"/>
      </w:tabs>
      <w:spacing w:after="0" w:line="240" w:lineRule="auto"/>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0">
    <w:name w:val="Table Grid"/>
    <w:basedOn w:val="a1"/>
    <w:uiPriority w:val="39"/>
    <w:rPr>
      <w:rFonts w:cs="Calibri"/>
      <w:lang w:eastAsia="ru-RU"/>
    </w:r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0" w:line="240" w:lineRule="auto"/>
    </w:pPr>
    <w:rPr>
      <w:sz w:val="20"/>
      <w:szCs w:val="20"/>
    </w:rPr>
  </w:style>
  <w:style w:type="character" w:customStyle="1" w:styleId="FootnoteTextChar">
    <w:name w:val="Footnote Text Char"/>
    <w:uiPriority w:val="99"/>
    <w:rPr>
      <w:sz w:val="18"/>
    </w:rPr>
  </w:style>
  <w:style w:type="character" w:styleId="af4">
    <w:name w:val="footnote reference"/>
    <w:uiPriority w:val="99"/>
    <w:semiHidden/>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styleId="afa">
    <w:name w:val="Normal (Web)"/>
    <w:basedOn w:val="a"/>
    <w:uiPriority w:val="99"/>
    <w:unhideWhenUsed/>
    <w:pPr>
      <w:spacing w:before="90" w:after="90" w:line="240" w:lineRule="auto"/>
      <w:ind w:firstLine="675"/>
      <w:jc w:val="both"/>
    </w:pPr>
    <w:rPr>
      <w:rFonts w:ascii="Times New Roman" w:eastAsia="Times New Roman" w:hAnsi="Times New Roman" w:cs="Times New Roman"/>
      <w:sz w:val="24"/>
      <w:szCs w:val="24"/>
    </w:rPr>
  </w:style>
  <w:style w:type="paragraph" w:customStyle="1" w:styleId="s">
    <w:name w:val="s"/>
    <w:basedOn w:val="a"/>
    <w:uiPriority w:val="99"/>
    <w:semiHidden/>
    <w:pPr>
      <w:spacing w:before="90" w:after="90" w:line="240" w:lineRule="auto"/>
      <w:ind w:left="5100"/>
      <w:jc w:val="center"/>
    </w:pPr>
    <w:rPr>
      <w:rFonts w:ascii="Times New Roman" w:eastAsia="Times New Roman" w:hAnsi="Times New Roman" w:cs="Times New Roman"/>
      <w:sz w:val="24"/>
      <w:szCs w:val="24"/>
    </w:rPr>
  </w:style>
  <w:style w:type="paragraph" w:customStyle="1" w:styleId="c">
    <w:name w:val="c"/>
    <w:basedOn w:val="a"/>
    <w:uiPriority w:val="99"/>
    <w:semiHidden/>
    <w:pPr>
      <w:spacing w:before="90" w:after="90" w:line="240" w:lineRule="auto"/>
      <w:ind w:left="675" w:right="675"/>
      <w:jc w:val="center"/>
    </w:pPr>
    <w:rPr>
      <w:rFonts w:ascii="Times New Roman" w:eastAsia="Times New Roman" w:hAnsi="Times New Roman" w:cs="Times New Roman"/>
      <w:sz w:val="24"/>
      <w:szCs w:val="24"/>
    </w:rPr>
  </w:style>
  <w:style w:type="paragraph" w:customStyle="1" w:styleId="t">
    <w:name w:val="t"/>
    <w:basedOn w:val="a"/>
    <w:uiPriority w:val="99"/>
    <w:semiHidden/>
    <w:pPr>
      <w:spacing w:before="90" w:after="90" w:line="240" w:lineRule="auto"/>
      <w:ind w:left="675" w:right="675"/>
      <w:jc w:val="center"/>
    </w:pPr>
    <w:rPr>
      <w:rFonts w:ascii="Times New Roman" w:eastAsia="Times New Roman" w:hAnsi="Times New Roman" w:cs="Times New Roman"/>
      <w:b/>
      <w:bCs/>
      <w:sz w:val="24"/>
      <w:szCs w:val="24"/>
    </w:rPr>
  </w:style>
  <w:style w:type="character" w:customStyle="1" w:styleId="w91">
    <w:name w:val="w91"/>
    <w:rPr>
      <w:sz w:val="24"/>
      <w:szCs w:val="24"/>
      <w:u w:val="none"/>
      <w:vertAlign w:val="superscript"/>
    </w:rPr>
  </w:style>
  <w:style w:type="character" w:customStyle="1" w:styleId="cmd">
    <w:name w:val="cmd"/>
    <w:basedOn w:val="a0"/>
  </w:style>
  <w:style w:type="paragraph" w:customStyle="1" w:styleId="Default">
    <w:name w:val="Default"/>
    <w:rPr>
      <w:rFonts w:ascii="Times New Roman" w:hAnsi="Times New Roman"/>
      <w:color w:val="000000"/>
      <w:sz w:val="24"/>
      <w:szCs w:val="24"/>
      <w:lang w:eastAsia="en-US"/>
    </w:rPr>
  </w:style>
  <w:style w:type="character" w:customStyle="1" w:styleId="ac">
    <w:name w:val="Верхний колонтитул Знак"/>
    <w:link w:val="ab"/>
    <w:uiPriority w:val="99"/>
    <w:rPr>
      <w:rFonts w:ascii="Calibri" w:eastAsia="Calibri" w:hAnsi="Calibri" w:cs="Calibri"/>
      <w:lang w:eastAsia="ru-RU"/>
    </w:rPr>
  </w:style>
  <w:style w:type="character" w:customStyle="1" w:styleId="ae">
    <w:name w:val="Нижний колонтитул Знак"/>
    <w:link w:val="ad"/>
    <w:uiPriority w:val="99"/>
    <w:rPr>
      <w:rFonts w:ascii="Calibri" w:eastAsia="Calibri" w:hAnsi="Calibri" w:cs="Calibri"/>
      <w:lang w:eastAsia="ru-RU"/>
    </w:rPr>
  </w:style>
  <w:style w:type="paragraph" w:styleId="afb">
    <w:name w:val="Balloon Text"/>
    <w:basedOn w:val="a"/>
    <w:link w:val="afc"/>
    <w:uiPriority w:val="99"/>
    <w:semiHidden/>
    <w:unhideWhenUsed/>
    <w:pPr>
      <w:spacing w:after="0" w:line="240" w:lineRule="auto"/>
    </w:pPr>
    <w:rPr>
      <w:rFonts w:ascii="Segoe UI" w:hAnsi="Segoe UI" w:cs="Segoe UI"/>
      <w:sz w:val="18"/>
      <w:szCs w:val="18"/>
    </w:rPr>
  </w:style>
  <w:style w:type="character" w:customStyle="1" w:styleId="afc">
    <w:name w:val="Текст выноски Знак"/>
    <w:link w:val="afb"/>
    <w:uiPriority w:val="99"/>
    <w:semiHidden/>
    <w:rPr>
      <w:rFonts w:ascii="Segoe UI" w:eastAsia="Calibri" w:hAnsi="Segoe UI" w:cs="Segoe UI"/>
      <w:sz w:val="18"/>
      <w:szCs w:val="18"/>
      <w:lang w:eastAsia="ru-RU"/>
    </w:rPr>
  </w:style>
  <w:style w:type="character" w:customStyle="1" w:styleId="10">
    <w:name w:val="Заголовок 1 Знак"/>
    <w:link w:val="1"/>
    <w:rPr>
      <w:rFonts w:ascii="Times New Roman" w:eastAsia="Times New Roman" w:hAnsi="Times New Roman" w:cs="Times New Roman"/>
      <w:b/>
      <w:color w:val="26282F"/>
      <w:sz w:val="24"/>
      <w:szCs w:val="24"/>
      <w:lang w:eastAsia="ru-RU"/>
    </w:rPr>
  </w:style>
  <w:style w:type="character" w:customStyle="1" w:styleId="20">
    <w:name w:val="Заголовок 2 Знак"/>
    <w:link w:val="2"/>
    <w:rPr>
      <w:rFonts w:ascii="Calibri" w:eastAsia="Calibri" w:hAnsi="Calibri" w:cs="Calibri"/>
      <w:color w:val="2E75B5"/>
      <w:sz w:val="26"/>
      <w:szCs w:val="26"/>
      <w:lang w:eastAsia="ru-RU"/>
    </w:rPr>
  </w:style>
  <w:style w:type="character" w:customStyle="1" w:styleId="30">
    <w:name w:val="Заголовок 3 Знак"/>
    <w:link w:val="3"/>
    <w:rPr>
      <w:rFonts w:ascii="Calibri" w:eastAsia="Calibri" w:hAnsi="Calibri" w:cs="Calibri"/>
      <w:color w:val="1E4D78"/>
      <w:sz w:val="24"/>
      <w:szCs w:val="24"/>
      <w:lang w:eastAsia="ru-RU"/>
    </w:rPr>
  </w:style>
  <w:style w:type="character" w:customStyle="1" w:styleId="40">
    <w:name w:val="Заголовок 4 Знак"/>
    <w:link w:val="4"/>
    <w:rPr>
      <w:rFonts w:ascii="Calibri" w:eastAsia="Calibri" w:hAnsi="Calibri" w:cs="Calibri"/>
      <w:b/>
      <w:sz w:val="24"/>
      <w:szCs w:val="24"/>
      <w:lang w:eastAsia="ru-RU"/>
    </w:rPr>
  </w:style>
  <w:style w:type="character" w:customStyle="1" w:styleId="50">
    <w:name w:val="Заголовок 5 Знак"/>
    <w:link w:val="5"/>
    <w:rPr>
      <w:rFonts w:ascii="Calibri" w:eastAsia="Calibri" w:hAnsi="Calibri" w:cs="Calibri"/>
      <w:b/>
      <w:lang w:eastAsia="ru-RU"/>
    </w:rPr>
  </w:style>
  <w:style w:type="character" w:customStyle="1" w:styleId="60">
    <w:name w:val="Заголовок 6 Знак"/>
    <w:link w:val="6"/>
    <w:rPr>
      <w:rFonts w:ascii="Calibri" w:eastAsia="Calibri" w:hAnsi="Calibri" w:cs="Calibri"/>
      <w:b/>
      <w:sz w:val="20"/>
      <w:szCs w:val="20"/>
      <w:lang w:eastAsia="ru-RU"/>
    </w:rPr>
  </w:style>
  <w:style w:type="table" w:customStyle="1" w:styleId="TableNormal">
    <w:name w:val="Table Normal"/>
    <w:pPr>
      <w:spacing w:after="160" w:line="259" w:lineRule="auto"/>
    </w:pPr>
    <w:rPr>
      <w:rFonts w:cs="Calibri"/>
      <w:sz w:val="22"/>
      <w:szCs w:val="22"/>
      <w:lang w:eastAsia="ru-RU"/>
    </w:rPr>
    <w:tblPr>
      <w:tblCellMar>
        <w:top w:w="0" w:type="dxa"/>
        <w:left w:w="0" w:type="dxa"/>
        <w:bottom w:w="0" w:type="dxa"/>
        <w:right w:w="0" w:type="dxa"/>
      </w:tblCellMar>
    </w:tblPr>
  </w:style>
  <w:style w:type="character" w:customStyle="1" w:styleId="a6">
    <w:name w:val="Заголовок Знак"/>
    <w:link w:val="a5"/>
    <w:rPr>
      <w:rFonts w:ascii="Calibri" w:eastAsia="Calibri" w:hAnsi="Calibri" w:cs="Calibri"/>
      <w:b/>
      <w:sz w:val="72"/>
      <w:szCs w:val="72"/>
      <w:lang w:eastAsia="ru-RU"/>
    </w:rPr>
  </w:style>
  <w:style w:type="character" w:customStyle="1" w:styleId="a8">
    <w:name w:val="Подзаголовок Знак"/>
    <w:link w:val="a7"/>
    <w:rPr>
      <w:rFonts w:ascii="Calibri" w:eastAsia="Calibri" w:hAnsi="Calibri" w:cs="Calibri"/>
      <w:color w:val="5A5A5A"/>
      <w:lang w:eastAsia="ru-RU"/>
    </w:rPr>
  </w:style>
  <w:style w:type="character" w:styleId="afd">
    <w:name w:val="annotation reference"/>
    <w:uiPriority w:val="99"/>
    <w:semiHidden/>
    <w:unhideWhenUsed/>
    <w:rPr>
      <w:sz w:val="16"/>
      <w:szCs w:val="16"/>
    </w:rPr>
  </w:style>
  <w:style w:type="paragraph" w:styleId="afe">
    <w:name w:val="annotation text"/>
    <w:basedOn w:val="a"/>
    <w:link w:val="aff"/>
    <w:uiPriority w:val="99"/>
    <w:semiHidden/>
    <w:unhideWhenUsed/>
    <w:pPr>
      <w:spacing w:line="240" w:lineRule="auto"/>
    </w:pPr>
    <w:rPr>
      <w:sz w:val="20"/>
      <w:szCs w:val="20"/>
    </w:rPr>
  </w:style>
  <w:style w:type="character" w:customStyle="1" w:styleId="aff">
    <w:name w:val="Текст примечания Знак"/>
    <w:link w:val="afe"/>
    <w:uiPriority w:val="99"/>
    <w:semiHidden/>
    <w:rPr>
      <w:rFonts w:ascii="Calibri" w:eastAsia="Calibri" w:hAnsi="Calibri" w:cs="Calibri"/>
      <w:sz w:val="20"/>
      <w:szCs w:val="20"/>
      <w:lang w:eastAsia="ru-RU"/>
    </w:rPr>
  </w:style>
  <w:style w:type="paragraph" w:styleId="aff0">
    <w:name w:val="annotation subject"/>
    <w:basedOn w:val="afe"/>
    <w:next w:val="afe"/>
    <w:link w:val="aff1"/>
    <w:uiPriority w:val="99"/>
    <w:semiHidden/>
    <w:unhideWhenUsed/>
    <w:rPr>
      <w:b/>
      <w:bCs/>
    </w:rPr>
  </w:style>
  <w:style w:type="character" w:customStyle="1" w:styleId="aff1">
    <w:name w:val="Тема примечания Знак"/>
    <w:link w:val="aff0"/>
    <w:uiPriority w:val="99"/>
    <w:semiHidden/>
    <w:rPr>
      <w:rFonts w:ascii="Calibri" w:eastAsia="Calibri" w:hAnsi="Calibri" w:cs="Calibri"/>
      <w:b/>
      <w:bCs/>
      <w:sz w:val="20"/>
      <w:szCs w:val="20"/>
      <w:lang w:eastAsia="ru-RU"/>
    </w:rPr>
  </w:style>
  <w:style w:type="character" w:customStyle="1" w:styleId="af3">
    <w:name w:val="Текст сноски Знак"/>
    <w:link w:val="af2"/>
    <w:uiPriority w:val="99"/>
    <w:semiHidden/>
    <w:rPr>
      <w:rFonts w:ascii="Calibri" w:eastAsia="Calibri" w:hAnsi="Calibri" w:cs="Calibri"/>
      <w:sz w:val="20"/>
      <w:szCs w:val="20"/>
      <w:lang w:eastAsia="ru-RU"/>
    </w:rPr>
  </w:style>
  <w:style w:type="paragraph" w:customStyle="1" w:styleId="ConsPlusNormal">
    <w:name w:val="ConsPlusNormal"/>
    <w:pPr>
      <w:widowControl w:val="0"/>
    </w:pPr>
    <w:rPr>
      <w:rFonts w:ascii="Times New Roman" w:eastAsia="Times New Roman" w:hAnsi="Times New Roman"/>
      <w:sz w:val="24"/>
      <w:szCs w:val="24"/>
      <w:lang w:eastAsia="ru-RU"/>
    </w:rPr>
  </w:style>
  <w:style w:type="paragraph" w:customStyle="1" w:styleId="formattext">
    <w:name w:val="formattext"/>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0">
    <w:name w:val="Pa10"/>
    <w:basedOn w:val="Default"/>
    <w:next w:val="Default"/>
    <w:uiPriority w:val="99"/>
    <w:pPr>
      <w:spacing w:line="221" w:lineRule="atLeast"/>
    </w:pPr>
    <w:rPr>
      <w:rFonts w:ascii="Arial" w:hAnsi="Arial" w:cs="Arial"/>
      <w:color w:val="auto"/>
      <w:lang w:eastAsia="zh-CN"/>
    </w:rPr>
  </w:style>
  <w:style w:type="character" w:customStyle="1" w:styleId="A11">
    <w:name w:val="A1+1"/>
    <w:uiPriority w:val="99"/>
    <w:rPr>
      <w:color w:val="000000"/>
      <w:sz w:val="21"/>
      <w:szCs w:val="21"/>
    </w:rPr>
  </w:style>
  <w:style w:type="paragraph" w:customStyle="1" w:styleId="Pa13">
    <w:name w:val="Pa13"/>
    <w:basedOn w:val="Default"/>
    <w:next w:val="Default"/>
    <w:uiPriority w:val="99"/>
    <w:pPr>
      <w:spacing w:line="221" w:lineRule="atLeast"/>
    </w:pPr>
    <w:rPr>
      <w:rFonts w:ascii="Arial" w:hAnsi="Arial" w:cs="Arial"/>
      <w:color w:val="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2822</Words>
  <Characters>16090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Князева Юлия Алексеевна</dc:creator>
  <cp:lastModifiedBy>Пользователь Windows</cp:lastModifiedBy>
  <cp:revision>2</cp:revision>
  <dcterms:created xsi:type="dcterms:W3CDTF">2025-09-15T06:00:00Z</dcterms:created>
  <dcterms:modified xsi:type="dcterms:W3CDTF">2025-09-15T06:00:00Z</dcterms:modified>
  <cp:version>917504</cp:version>
</cp:coreProperties>
</file>