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ПРОЕКТ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КАБИНЕТ МИНИСТРОВ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«___» _______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202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5</w:t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№ ___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г. Казань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3686"/>
          <w:tab w:val="left" w:leader="none" w:pos="3969"/>
        </w:tabs>
        <w:spacing w:after="0" w:line="240" w:lineRule="auto"/>
        <w:ind w:right="5103" w:firstLine="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внесении изменений в постановление Кабинета Министров Республики Татарстан от 01.08.2012 № 653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bookmarkEnd w:id="1"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3686"/>
          <w:tab w:val="left" w:leader="none" w:pos="3969"/>
        </w:tabs>
        <w:spacing w:after="0" w:line="240" w:lineRule="auto"/>
        <w:ind w:right="5103" w:firstLine="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4"/>
        <w:numPr>
          <w:ilvl w:val="0"/>
          <w:numId w:val="22"/>
        </w:numPr>
        <w:pBdr/>
        <w:spacing w:after="0" w:afterAutospacing="0" w:before="0" w:beforeAutospacing="0"/>
        <w:ind w:firstLine="851" w:left="0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Внести в постановление Кабинета Министров Республики Татарстан от 01.08.2012 № 653 «Об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Татарстан» (</w:t>
      </w:r>
      <w:r>
        <w:rPr>
          <w:sz w:val="28"/>
          <w:szCs w:val="28"/>
          <w:highlight w:val="none"/>
        </w:rPr>
        <w:t xml:space="preserve">с изменениями, внесенными постановлениями Кабинета Министров Республики Татарстан от 27.11.2012 № 1036, от 30.01.2013 </w:t>
      </w:r>
      <w:r>
        <w:rPr>
          <w:sz w:val="28"/>
          <w:szCs w:val="28"/>
          <w:highlight w:val="none"/>
        </w:rPr>
        <w:br/>
        <w:t xml:space="preserve">№ 52, от 29.06.2013 № 458, от 24.01.2014 № 36, от 15.02.2014 № 91, от 29.07.2014 </w:t>
      </w:r>
      <w:r>
        <w:rPr>
          <w:sz w:val="28"/>
          <w:szCs w:val="28"/>
          <w:highlight w:val="none"/>
        </w:rPr>
        <w:br/>
        <w:t xml:space="preserve">№ 553, от 02.08.2014 № 565, от 10.10.2014 № 752, от 22.10.2014 № 775, от 02.04.2015 № 209, от 22.07.2015 № 536, от 03.11.2015 № 833, </w:t>
      </w:r>
      <w:r>
        <w:rPr>
          <w:sz w:val="28"/>
          <w:szCs w:val="28"/>
          <w:highlight w:val="none"/>
        </w:rPr>
        <w:t xml:space="preserve">от 26.05.2016 № 356, от 30.06.2016 № 449, от 16.03.2017 № 144, от 20.06.2017 № 400, от 05.09.2017 № 636, от 26.10.2017 № 809, от 14.06.2018 № 482, от 15.06.2018 № 486, от 16.11.2018 № 998, от 17.07.2019 № 594, от 28.08.2019 № 715, от 22.10.2019 № 952, от 0</w:t>
      </w:r>
      <w:r>
        <w:rPr>
          <w:sz w:val="28"/>
          <w:szCs w:val="28"/>
          <w:highlight w:val="none"/>
        </w:rPr>
        <w:t xml:space="preserve">6.12.2019 № 1110, от 02.04.2021 № 212, от 20.07.2021 № 605, от 26.07.2021 № 645, от 30.10.2021 № 1030, от 10.06.2022 № 543, от 20.06.2022 № 587, от 14.09.2022 № 1002, от 03.07.2023 № 779, от 16.10.2023 № 1312, от 15.12.2023 № 1621, от 28.03.2024 № 192, от </w:t>
      </w:r>
      <w:r>
        <w:rPr>
          <w:sz w:val="28"/>
          <w:szCs w:val="28"/>
          <w:highlight w:val="none"/>
        </w:rPr>
        <w:t xml:space="preserve">06.06.2024 </w:t>
      </w:r>
      <w:hyperlink r:id="rId12" w:tooltip="https://login.consultant.ru/link/?req=doc&amp;base=RLAW363&amp;n=183871&amp;dst=100005&amp;field=134&amp;date=17.07.2024" w:history="1">
        <w:r>
          <w:rPr>
            <w:sz w:val="28"/>
            <w:szCs w:val="28"/>
            <w:highlight w:val="none"/>
          </w:rPr>
          <w:t xml:space="preserve">№</w:t>
        </w:r>
        <w:r>
          <w:rPr>
            <w:sz w:val="28"/>
            <w:szCs w:val="28"/>
            <w:highlight w:val="none"/>
          </w:rPr>
          <w:t xml:space="preserve"> 409</w:t>
        </w:r>
      </w:hyperlink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от 12.09.2024 </w:t>
      </w:r>
      <w:r>
        <w:rPr>
          <w:sz w:val="28"/>
          <w:szCs w:val="28"/>
          <w:highlight w:val="none"/>
        </w:rPr>
        <w:t xml:space="preserve">№</w:t>
      </w:r>
      <w:r>
        <w:rPr>
          <w:sz w:val="28"/>
          <w:szCs w:val="28"/>
          <w:highlight w:val="none"/>
        </w:rPr>
        <w:t xml:space="preserve"> 765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от 19.04.2025 </w:t>
      </w:r>
      <w:r>
        <w:rPr>
          <w:sz w:val="28"/>
          <w:szCs w:val="28"/>
          <w:highlight w:val="none"/>
        </w:rPr>
        <w:t xml:space="preserve">№</w:t>
      </w:r>
      <w:r>
        <w:rPr>
          <w:sz w:val="28"/>
          <w:szCs w:val="28"/>
          <w:highlight w:val="none"/>
        </w:rPr>
        <w:t xml:space="preserve"> 251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 </w:t>
      </w:r>
      <w:bookmarkStart w:id="2" w:name="_Hlk172293716"/>
      <w:r>
        <w:rPr>
          <w:sz w:val="28"/>
          <w:szCs w:val="28"/>
          <w:highlight w:val="none"/>
        </w:rPr>
        <w:t xml:space="preserve">следующие изменения</w:t>
      </w:r>
      <w:r>
        <w:rPr>
          <w:sz w:val="28"/>
          <w:szCs w:val="28"/>
          <w:highlight w:val="none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pStyle w:val="979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bookmarkStart w:id="3" w:name="_Hlk172534340"/>
      <w:r>
        <w:rPr>
          <w:highlight w:val="none"/>
        </w:rPr>
      </w:r>
      <w:bookmarkEnd w:id="2"/>
      <w:r>
        <w:rPr>
          <w:rFonts w:ascii="Times New Roman" w:hAnsi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Положени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bookmarkEnd w:id="3"/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</w:t>
      </w:r>
      <w:bookmarkStart w:id="4" w:name="_Hlk172534350"/>
      <w:r>
        <w:rPr>
          <w:rFonts w:ascii="Times New Roman" w:hAnsi="Times New Roman" w:cs="Times New Roman"/>
          <w:sz w:val="28"/>
          <w:szCs w:val="28"/>
          <w:highlight w:val="none"/>
        </w:rPr>
        <w:t xml:space="preserve">, утвержденно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указанным постановлени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9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bookmarkStart w:id="5" w:name="_Hlk172538856"/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раздел II изложить в следующей редакции:</w:t>
      </w:r>
      <w:bookmarkEnd w:id="4"/>
      <w:r>
        <w:rPr>
          <w:highlight w:val="none"/>
        </w:rPr>
      </w:r>
      <w:bookmarkEnd w:id="5"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9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9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«II.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Определение базовых окладов работников государственных организаций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tabs>
          <w:tab w:val="left" w:leader="none" w:pos="284"/>
          <w:tab w:val="left" w:leader="none" w:pos="993"/>
        </w:tabs>
        <w:spacing w:line="228" w:lineRule="auto"/>
        <w:ind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социального обслуживания населения и государственных учреждений социальной защиты Республики Татарстан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989"/>
        <w:pBdr/>
        <w:tabs>
          <w:tab w:val="left" w:leader="none" w:pos="284"/>
          <w:tab w:val="left" w:leader="none" w:pos="993"/>
        </w:tabs>
        <w:spacing w:line="228" w:lineRule="auto"/>
        <w:ind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989"/>
        <w:numPr>
          <w:ilvl w:val="1"/>
          <w:numId w:val="23"/>
        </w:numPr>
        <w:pBdr/>
        <w:tabs>
          <w:tab w:val="left" w:leader="none" w:pos="1134"/>
        </w:tabs>
        <w:spacing w:line="228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Базовые оклады работников </w:t>
      </w:r>
      <w:bookmarkStart w:id="6" w:name="_Hlk168409408"/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профессиональных квалификационных групп должностей работников, занятых в сфере здравоохранения и предоставления социальных услуг</w:t>
      </w:r>
      <w:bookmarkEnd w:id="6"/>
      <w:r>
        <w:rPr>
          <w:rFonts w:ascii="Times New Roman" w:hAnsi="Times New Roman" w:cs="Times New Roman"/>
          <w:sz w:val="28"/>
          <w:szCs w:val="28"/>
          <w:highlight w:val="none"/>
        </w:rPr>
        <w:t xml:space="preserve">, государственных организаций социального обслуживания населения и государственных учреждений социальной защиты Республики Татарстан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 w:line="228" w:lineRule="auto"/>
        <w:ind w:firstLine="851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1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  <w:tblStyle w:val="980"/>
      </w:tblPr>
      <w:tblGrid>
        <w:gridCol w:w="2694"/>
        <w:gridCol w:w="4178"/>
        <w:gridCol w:w="3329"/>
      </w:tblGrid>
      <w:tr>
        <w:trPr/>
        <w:tc>
          <w:tcPr>
            <w:tcBorders/>
            <w:tcW w:w="2694" w:type="dxa"/>
            <w:textDirection w:val="lrTb"/>
            <w:noWrap w:val="false"/>
          </w:tcPr>
          <w:p>
            <w:pPr>
              <w:pStyle w:val="989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178" w:type="dxa"/>
            <w:textDirection w:val="lrTb"/>
            <w:noWrap w:val="false"/>
          </w:tcPr>
          <w:p>
            <w:pPr>
              <w:pStyle w:val="989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329" w:type="dxa"/>
            <w:textDirection w:val="lrTb"/>
            <w:noWrap w:val="false"/>
          </w:tcPr>
          <w:p>
            <w:pPr>
              <w:pStyle w:val="989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>
          <w:tblHeader/>
        </w:trPr>
        <w:tc>
          <w:tcPr>
            <w:tcBorders/>
            <w:tcW w:w="2694" w:type="dxa"/>
            <w:textDirection w:val="lrTb"/>
            <w:noWrap w:val="false"/>
          </w:tcPr>
          <w:p>
            <w:pPr>
              <w:pStyle w:val="989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178" w:type="dxa"/>
            <w:textDirection w:val="lrTb"/>
            <w:noWrap w:val="false"/>
          </w:tcPr>
          <w:p>
            <w:pPr>
              <w:pStyle w:val="989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329" w:type="dxa"/>
            <w:textDirection w:val="lrTb"/>
            <w:noWrap w:val="false"/>
          </w:tcPr>
          <w:p>
            <w:pPr>
              <w:pStyle w:val="989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gridSpan w:val="3"/>
            <w:shd w:val="clear" w:color="auto" w:fill="auto"/>
            <w:tcBorders/>
            <w:tcW w:w="10201" w:type="dxa"/>
            <w:textDirection w:val="lrTb"/>
            <w:noWrap w:val="false"/>
          </w:tcPr>
          <w:p>
            <w:pPr>
              <w:pStyle w:val="989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Профессиональная квалификационная группа «Должности специалистов второго уровня, осуществляющих предоставление социальных услуг»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rPr/>
        <w:tc>
          <w:tcPr>
            <w:shd w:val="clear" w:color="auto" w:fill="auto"/>
            <w:tcBorders/>
            <w:tcW w:w="269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4178" w:type="dxa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Техник по техническим средствам реабилитации инвалидов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32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29 700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r>
          </w:p>
        </w:tc>
      </w:tr>
      <w:tr>
        <w:trPr/>
        <w:tc>
          <w:tcPr>
            <w:shd w:val="clear" w:color="auto" w:fill="auto"/>
            <w:tcBorders/>
            <w:tcW w:w="2694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178" w:type="dxa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Социальный работник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/>
            <w:tcW w:w="3329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shd w:val="clear" w:color="auto" w:fill="auto"/>
            <w:tcBorders/>
            <w:tcW w:w="10201" w:type="dxa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Профессиональная квалификационная группа «Должности специалистов третьего уровня в учреждениях здравоохранения и осуществляющих предоставление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r>
          </w:p>
          <w:p>
            <w:pPr>
              <w:widowControl w:val="false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социальных услуг»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r>
          </w:p>
        </w:tc>
      </w:tr>
      <w:tr>
        <w:trPr>
          <w:trHeight w:val="334"/>
        </w:trPr>
        <w:tc>
          <w:tcPr>
            <w:tcBorders/>
            <w:tcW w:w="2694" w:type="dxa"/>
            <w:vMerge w:val="restart"/>
            <w:textDirection w:val="lrTb"/>
            <w:noWrap w:val="false"/>
          </w:tcPr>
          <w:p>
            <w:pPr>
              <w:pStyle w:val="989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right w:val="single" w:color="000000" w:sz="4" w:space="0"/>
            </w:tcBorders>
            <w:tcW w:w="4178" w:type="dxa"/>
            <w:textDirection w:val="lrTb"/>
            <w:noWrap w:val="false"/>
          </w:tcPr>
          <w:p>
            <w:pPr>
              <w:pStyle w:val="989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Специалист по профессиональной ориентации инвалидов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33 940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r>
          </w:p>
        </w:tc>
      </w:tr>
      <w:tr>
        <w:trPr>
          <w:trHeight w:val="334"/>
        </w:trPr>
        <w:tc>
          <w:tcPr>
            <w:tcBorders/>
            <w:tcW w:w="2694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right w:val="single" w:color="000000" w:sz="4" w:space="0"/>
            </w:tcBorders>
            <w:tcW w:w="4178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Специалист по социальной работе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9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34"/>
        </w:trPr>
        <w:tc>
          <w:tcPr>
            <w:tcBorders/>
            <w:tcW w:w="2694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right w:val="single" w:color="000000" w:sz="4" w:space="0"/>
            </w:tcBorders>
            <w:tcW w:w="4178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Инструктор-методист по лечебной физкультуре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9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94" w:type="dxa"/>
            <w:vMerge w:val="restart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178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Медицинский психолог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3329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35 750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r>
          </w:p>
        </w:tc>
      </w:tr>
      <w:tr>
        <w:trPr/>
        <w:tc>
          <w:tcPr>
            <w:tcBorders/>
            <w:tcW w:w="2694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178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Специалист по реабилитации инвалидов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329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94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178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Инженер по техническим средствам реабилитации инвалидов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329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bottom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4178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Консультант по профессиональной реабилитации инвалидов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bottom w:val="single" w:color="000000" w:sz="4" w:space="0"/>
            </w:tcBorders>
            <w:tcW w:w="3329" w:type="dxa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36 250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1" w:type="dxa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Профессиональная квалификационная группа «Должности руководителей в учреждениях здравоохранения и осуществляющих предоставление социальных услуг»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8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Заведующий отделением (социальной службой)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9" w:type="dxa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36 470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14:ligatures w14:val="none"/>
              </w:rPr>
            </w:r>
          </w:p>
        </w:tc>
      </w:tr>
    </w:tbl>
    <w:p>
      <w:pPr>
        <w:pStyle w:val="989"/>
        <w:pBdr/>
        <w:spacing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Базовый оклад работников, занимающих должность «специалист по работе с семьей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устанавливается в размере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33 940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Базовый оклад работников, занимающих должность «специалист по комплексной реабилитации (реабилитолог)», «специалист по социальной реабилитации», –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35 750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numPr>
          <w:ilvl w:val="1"/>
          <w:numId w:val="23"/>
        </w:numPr>
        <w:pBdr/>
        <w:tabs>
          <w:tab w:val="left" w:leader="none" w:pos="1134"/>
        </w:tabs>
        <w:spacing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Базовые окла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ды работников профессиональных квалификационных групп должностей работников образования государственных организаций социального обслуживания населения и государственных учреждений социальной защиты Республики Татарстан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/>
        <w:ind w:left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6" w:type="dxa"/>
        <w:tblBorders>
          <w:bottom w:val="none" w:color="auto" w:sz="0" w:space="0"/>
        </w:tblBorders>
        <w:tblLook w:val="04A0" w:firstRow="1" w:lastRow="0" w:firstColumn="1" w:lastColumn="0" w:noHBand="0" w:noVBand="1"/>
        <w:tblStyle w:val="980"/>
      </w:tblPr>
      <w:tblGrid>
        <w:gridCol w:w="2694"/>
        <w:gridCol w:w="4583"/>
        <w:gridCol w:w="2929"/>
      </w:tblGrid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должностей работников учебно-вспомогательного персонала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Помощник воспитателя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25 960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должностей работников учебно-вспомогательного персонала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Младший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26 090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должностей педагогических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работников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Инструктор по труду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restart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27 390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Инструктор по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Музыкальный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Инструктор-методист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restart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27 500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Концертмейстер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Социальный педагог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restart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27 650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Методист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Старший инструктор-методист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restart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27 780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Старший методист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Учитель-дефектолог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3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Учитель-логопед (логопед)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9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8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работников профессиональных квалификационных групп должностей педагогических работников социальных приютов для детей и подростков, детских домов-интернатов для умственно отсталых применяется коэффициент приоритета отрасли к базовому окладу.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Размер коэффициента приоритета отрасли составляет: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работников первого – третьего квалификационных уровней профессиональных квалификационных групп должностей педагогических работников – 1,4;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работников четвертого квалификационного уровня профессиональных квалификационных групп должностей педагогических работников – 1,5.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работников профессиональных квалификационных групп должностей педагогических работников реабилитационных центров для детей и подростков с ограниченными возможностями применяется коэффициент приоритета отрасли к базовому окладу.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Размер коэффициента приоритета отрасли составляет: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работников первого - третьего квалификационных уровней профессиональных квалификационных групп должностей педагогических работников – 1,34;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работников четвертого квалификационного уровня профессиональных квалификационных групп должностей педагогических работников – 1,44.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Применение указанных коэффициентов к базовому окладу образует новый базовый оклад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(с округлением до целого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рубля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сторону увеличения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учитывается при начислении выплат компенсационного и стимулирующего характера.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numPr>
          <w:ilvl w:val="1"/>
          <w:numId w:val="23"/>
        </w:numPr>
        <w:pBdr/>
        <w:tabs>
          <w:tab w:val="left" w:leader="none" w:pos="1134"/>
        </w:tabs>
        <w:spacing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Базовые оклады работников профессиональн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ых квалификационных групп должностей работников сферы научных исследований и разработок государственных организаций социального обслуживания населения и государственных учреждений социальной защиты Республики Татарстан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tabs>
          <w:tab w:val="left" w:leader="none" w:pos="1134"/>
        </w:tabs>
        <w:spacing/>
        <w:ind w:left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1" w:type="dxa"/>
        <w:tblBorders/>
        <w:tblLook w:val="04A0" w:firstRow="1" w:lastRow="0" w:firstColumn="1" w:lastColumn="0" w:noHBand="0" w:noVBand="1"/>
        <w:tblStyle w:val="980"/>
      </w:tblPr>
      <w:tblGrid>
        <w:gridCol w:w="2694"/>
        <w:gridCol w:w="4444"/>
        <w:gridCol w:w="3063"/>
      </w:tblGrid>
      <w:tr>
        <w:trPr>
          <w:trHeight w:val="20"/>
        </w:trPr>
        <w:tc>
          <w:tcPr>
            <w:tcBorders/>
            <w:tcW w:w="2694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444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063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должностей научных работников и руководителей структурных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694" w:type="dxa"/>
            <w:vMerge w:val="restart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44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Младший 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063" w:type="dxa"/>
            <w:vMerge w:val="restart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34 380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694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444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063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694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444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Старший 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063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35 260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989"/>
        <w:pBdr/>
        <w:spacing/>
        <w:ind w:left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numPr>
          <w:ilvl w:val="1"/>
          <w:numId w:val="23"/>
        </w:numPr>
        <w:pBdr/>
        <w:tabs>
          <w:tab w:val="left" w:leader="none" w:pos="1134"/>
        </w:tabs>
        <w:spacing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Базовые оклады работников профе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ссиональных квалификационных групп должностей медицинских и фармацевтических работников государственных организаций социального обслуживания населения и государственных учреждений социальной защиты Республики Татарстан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1" w:type="dxa"/>
        <w:tblBorders>
          <w:bottom w:val="none" w:color="auto" w:sz="0" w:space="0"/>
        </w:tblBorders>
        <w:tblLayout w:type="fixed"/>
        <w:tblLook w:val="0000" w:firstRow="0" w:lastRow="0" w:firstColumn="0" w:lastColumn="0" w:noHBand="0" w:noVBand="0"/>
        <w:tblStyle w:val="980"/>
      </w:tblPr>
      <w:tblGrid>
        <w:gridCol w:w="2547"/>
        <w:gridCol w:w="4819"/>
        <w:gridCol w:w="2835"/>
      </w:tblGrid>
      <w:tr>
        <w:trPr>
          <w:trHeight w:val="20"/>
        </w:trPr>
        <w:tc>
          <w:tcPr>
            <w:tcBorders/>
            <w:tcW w:w="2547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уровень,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  <w:tblHeader/>
        </w:trPr>
        <w:tc>
          <w:tcPr>
            <w:tcBorders/>
            <w:tcW w:w="2547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«Медицинский и фармацевтический персонал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547" w:type="dxa"/>
            <w:vMerge w:val="restart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Санитар (санитарка)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25 650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547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Младшая медицинская сестра по уходу за больными (младший медицинский брат по уходу за больными)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547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Сестра-хозяйка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«Средний медицинский и фармацевтический персонал»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547" w:type="dxa"/>
            <w:vMerge w:val="restart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Инструктор по лечебной физкультуре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26 660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547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Инструктор по трудовой терапии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547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Медицинская сестра стерилизационной (медицинский брат стерилизационной)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547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Медицинский дезинфектор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547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Медицинский регистратор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547" w:type="dxa"/>
            <w:vMerge w:val="restart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омо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щник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врача по гигиене детей и подростков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(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врача по гигиене питания,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врача по гигиене труда,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врача по гигиеническому воспитанию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врача по коммунальной гигиене, врача по общей гигиене,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врача-паразитолога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, врача по радиационной гигиене,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врача-эпидемиолога)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27 210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547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98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Медицинская сестра диетическая (медицинский брат диетический)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547" w:type="dxa"/>
            <w:vMerge w:val="restart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Медицинская сестра (медицинский брат)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27 760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547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Медицинская сестра палатная (постовая) (медицинский брат палатный (постовой))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547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Медицинская сестра по физиотерапии (медицинский брат по физиотерапии)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547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Медицинская сестра по массажу (медицинский брат по массажу)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547" w:type="dxa"/>
            <w:vMerge w:val="restart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Акушер (акушерка)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28 530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547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Фельдшер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547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Медицинская сестра процедурной (медицинский брат процедурной)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547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Медицинская сестра перевязочной (медицинский брат перевязочной)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547" w:type="dxa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Старшая медицинская сестра (старший медицинский брат), старший акушер (старшая акушерка), старший фельдшер, старшая операционная медицинская сестра (старший операционный медицинский брат), старший зубной техник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29 630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должностей «Врачи и провизоры»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547" w:type="dxa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Врачи-специалисты (кроме врачей-специалистов, отнесенных к третьему и четвертому квалификационным уровням)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32 090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547" w:type="dxa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Врачи общей практики (семейные врачи) (кроме врачей-специалистов, отнесенных к четвертому квалификационному уровню)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33 060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3"/>
            <w:tcBorders>
              <w:bottom w:val="single" w:color="000000" w:sz="4" w:space="0"/>
            </w:tcBorders>
            <w:tcW w:w="10201" w:type="dxa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«Руководители структурных подразделений учреждений с высшим медицинским и фармацевтическим образованием (врач-специалист, провизор)»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Заведующий структурным подразделением (отделом, отделением, лабораторией, кабинетом, отрядом и др.) (кроме заведующих отделениями хирургического профиля стационаров)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36 470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989"/>
        <w:pBdr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 w:line="242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отдельных должностей медицинских и фармацевтических работников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го-сударственных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организаций социального обслуживания населения и государственных учреждений социальной защиты Республики Татарстан применяются коэффициенты приоритета отрасли к базовому окладу.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 w:line="242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Размер коэффициента приоритета отрасли составляет: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 w:line="242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должностям, входящим в профессиональную квалификационную группу «Медицинский и фармацевтический персонал первого уровня», – 1,2;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 w:line="242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должностям, входящим в профессиональную квалификационную группу «Средний медицинский и фармацевтический персонал», – 1,25;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 w:line="242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должностям, входящим в профессиональную квалификационную группу «Врачи и провизоры», – 1,3;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 w:line="242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должностям, входящим в профессиональную квалификационную группу «Руководители структурных подразделений учреждений с высшим медицинским и фармацевтическим образованием (врач-специалист, провизор)», – 1,3.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 w:line="242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отдельных должностей медицинских и фармацевтических работников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го-сударственных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организаций социального обслуживания нас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еления и государственных учреждений социальной защиты Республики Татарстан с учетом сложности и важности выполняемых работ, степени самостоятельности и ответственности при выполнении поставленных задач применяются повышающие коэффициенты к базовому окладу: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 w:line="242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должности «сестра-хозяйка» – 1,05;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 w:line="242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профессиональной квалификационной группе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Средний медицинский и фармацевтический персонал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пятого квалификационного уровня отдельных государственных медицинских организаций - 1,1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 w:line="242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Применение указанных коэффициентов к базовому окладу образует новый базовый оклад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(с округлением до целого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рубля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сторону увеличения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учитывается при начислении выплат компенсационного и стимулирующего характера.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9"/>
        <w:widowControl w:val="false"/>
        <w:numPr>
          <w:ilvl w:val="1"/>
          <w:numId w:val="23"/>
        </w:numPr>
        <w:pBdr/>
        <w:tabs>
          <w:tab w:val="left" w:leader="none" w:pos="1134"/>
        </w:tabs>
        <w:spacing w:after="0" w:line="242" w:lineRule="auto"/>
        <w:ind w:firstLine="851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Базовые оклады работников про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фессиональных квалификационных групп должностей работников физической культуры и спорта государственных организаций социального обслуживания населения и государственных учреждений социальной защиты Республики Татарстан устанавливаются в следующих размерах: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79"/>
        <w:widowControl w:val="false"/>
        <w:pBdr/>
        <w:spacing w:after="0" w:line="242" w:lineRule="auto"/>
        <w:ind w:left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Ind w:w="-5" w:type="dxa"/>
        <w:tblW w:w="10206" w:type="dxa"/>
        <w:tblBorders/>
        <w:tblLook w:val="04A0" w:firstRow="1" w:lastRow="0" w:firstColumn="1" w:lastColumn="0" w:noHBand="0" w:noVBand="1"/>
        <w:tblStyle w:val="980"/>
      </w:tblPr>
      <w:tblGrid>
        <w:gridCol w:w="2977"/>
        <w:gridCol w:w="3969"/>
        <w:gridCol w:w="3260"/>
      </w:tblGrid>
      <w:tr>
        <w:trPr>
          <w:trHeight w:val="20"/>
          <w:tblHeader/>
        </w:trPr>
        <w:tc>
          <w:tcPr>
            <w:tcBorders/>
            <w:tcW w:w="2977" w:type="dxa"/>
            <w:textDirection w:val="lrTb"/>
            <w:noWrap w:val="false"/>
          </w:tcPr>
          <w:p>
            <w:pPr>
              <w:pStyle w:val="989"/>
              <w:pBdr/>
              <w:spacing w:line="242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9"/>
              <w:pBdr/>
              <w:spacing w:line="242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89"/>
              <w:pBdr/>
              <w:spacing w:line="242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6" w:type="dxa"/>
            <w:textDirection w:val="lrTb"/>
            <w:noWrap w:val="false"/>
          </w:tcPr>
          <w:p>
            <w:pPr>
              <w:pStyle w:val="989"/>
              <w:pBdr/>
              <w:spacing w:line="242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должностей работников физической культуры и спорта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977" w:type="dxa"/>
            <w:textDirection w:val="lrTb"/>
            <w:noWrap w:val="false"/>
          </w:tcPr>
          <w:p>
            <w:pPr>
              <w:pStyle w:val="989"/>
              <w:pBdr/>
              <w:spacing w:line="242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Style w:val="989"/>
              <w:pBdr/>
              <w:spacing w:line="242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Инструктор-методист по адаптивной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89"/>
              <w:pBdr/>
              <w:spacing w:line="242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26 610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979"/>
        <w:widowControl w:val="false"/>
        <w:pBdr/>
        <w:spacing w:after="0" w:line="242" w:lineRule="auto"/>
        <w:ind w:left="851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79"/>
        <w:widowControl w:val="false"/>
        <w:numPr>
          <w:ilvl w:val="1"/>
          <w:numId w:val="23"/>
        </w:numPr>
        <w:pBdr/>
        <w:tabs>
          <w:tab w:val="left" w:leader="none" w:pos="1134"/>
        </w:tabs>
        <w:spacing w:after="0" w:line="242" w:lineRule="auto"/>
        <w:ind w:firstLine="851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Базовые оклады работников профессиона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льных квалификационных групп должностей работников культуры, искусства и кинематографии государственных организаций социального обслуживания населения и государственных учреждений социальной защиты Республики Татарстан устанавливаются в следующих размерах: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79"/>
        <w:widowControl w:val="false"/>
        <w:pBdr/>
        <w:tabs>
          <w:tab w:val="left" w:leader="none" w:pos="1134"/>
        </w:tabs>
        <w:spacing w:after="0" w:line="242" w:lineRule="auto"/>
        <w:ind w:left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W w:w="10201" w:type="dxa"/>
        <w:tblBorders/>
        <w:tblLook w:val="04A0" w:firstRow="1" w:lastRow="0" w:firstColumn="1" w:lastColumn="0" w:noHBand="0" w:noVBand="1"/>
        <w:tblStyle w:val="980"/>
      </w:tblPr>
      <w:tblGrid>
        <w:gridCol w:w="5954"/>
        <w:gridCol w:w="4247"/>
      </w:tblGrid>
      <w:tr>
        <w:trPr>
          <w:trHeight w:val="20"/>
        </w:trPr>
        <w:tc>
          <w:tcPr>
            <w:tcBorders/>
            <w:tcW w:w="5954" w:type="dxa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47" w:type="dxa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«Должности работников культуры, искусства и кинематографии среднего звена»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5954" w:type="dxa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Культорганизатор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47" w:type="dxa"/>
            <w:vMerge w:val="restart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27 450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5954" w:type="dxa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Аккомпаниатор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47" w:type="dxa"/>
            <w:vMerge w:val="continue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«Должности работников культуры, искусства и кинематографии ведущего звена»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5954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Библиотекарь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247" w:type="dxa"/>
            <w:textDirection w:val="lrTb"/>
            <w:noWrap w:val="false"/>
          </w:tcPr>
          <w:p>
            <w:pPr>
              <w:pStyle w:val="989"/>
              <w:pBdr/>
              <w:spacing w:line="247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28 000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979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9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bookmarkStart w:id="7" w:name="_Hlk172190647"/>
      <w:r>
        <w:rPr>
          <w:rFonts w:ascii="Times New Roman" w:hAnsi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аблицу 25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изложить в следующей редакции:</w:t>
      </w:r>
      <w:bookmarkEnd w:id="7"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 w:line="228" w:lineRule="auto"/>
        <w:ind w:firstLine="851"/>
        <w:contextualSpacing w:val="true"/>
        <w:jc w:val="right"/>
        <w:rPr>
          <w:rFonts w:ascii="Times New Roman" w:hAnsi="Times New Roman" w:cs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  <w:t xml:space="preserve">«Таблица 25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</w:p>
    <w:p>
      <w:pPr>
        <w:pStyle w:val="989"/>
        <w:pBdr/>
        <w:spacing w:line="228" w:lineRule="auto"/>
        <w:ind w:firstLine="851"/>
        <w:contextualSpacing w:val="true"/>
        <w:jc w:val="right"/>
        <w:rPr>
          <w:rFonts w:ascii="Times New Roman" w:hAnsi="Times New Roman" w:cs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</w:p>
    <w:p>
      <w:pPr>
        <w:pStyle w:val="989"/>
        <w:pBdr/>
        <w:spacing w:line="228" w:lineRule="auto"/>
        <w:ind/>
        <w:contextualSpacing w:val="true"/>
        <w:jc w:val="center"/>
        <w:rPr>
          <w:rFonts w:ascii="Times New Roman" w:hAnsi="Times New Roman" w:cs="Times New Roman" w:eastAsiaTheme="minorHAnsi"/>
          <w:bCs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bCs/>
          <w:sz w:val="28"/>
          <w:szCs w:val="28"/>
          <w:highlight w:val="none"/>
          <w:lang w:eastAsia="en-US"/>
        </w:rPr>
        <w:t xml:space="preserve">Объемные показатели, </w:t>
      </w:r>
      <w:r>
        <w:rPr>
          <w:rFonts w:ascii="Times New Roman" w:hAnsi="Times New Roman" w:cs="Times New Roman" w:eastAsiaTheme="minorHAnsi"/>
          <w:bCs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bCs/>
          <w:sz w:val="28"/>
          <w:szCs w:val="28"/>
          <w:highlight w:val="none"/>
        </w:rPr>
      </w:r>
    </w:p>
    <w:p>
      <w:pPr>
        <w:pStyle w:val="989"/>
        <w:pBdr/>
        <w:spacing w:line="228" w:lineRule="auto"/>
        <w:ind/>
        <w:contextualSpacing w:val="true"/>
        <w:jc w:val="center"/>
        <w:rPr>
          <w:rFonts w:ascii="Times New Roman" w:hAnsi="Times New Roman" w:cs="Times New Roman" w:eastAsiaTheme="minorHAnsi"/>
          <w:bCs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bCs/>
          <w:sz w:val="28"/>
          <w:szCs w:val="28"/>
          <w:highlight w:val="none"/>
          <w:lang w:eastAsia="en-US"/>
        </w:rPr>
        <w:t xml:space="preserve">характеризующие группу по оплате труда руководителей, базовые и должностные оклады руководителей государственных организаций социального обслуживания населения и государственных учреждений социальной защиты </w:t>
      </w:r>
      <w:r>
        <w:rPr>
          <w:rFonts w:ascii="Times New Roman" w:hAnsi="Times New Roman" w:cs="Times New Roman" w:eastAsiaTheme="minorHAnsi"/>
          <w:bCs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bCs/>
          <w:sz w:val="28"/>
          <w:szCs w:val="28"/>
          <w:highlight w:val="none"/>
        </w:rPr>
      </w:r>
    </w:p>
    <w:p>
      <w:pPr>
        <w:pStyle w:val="989"/>
        <w:pBdr/>
        <w:spacing w:line="228" w:lineRule="auto"/>
        <w:ind/>
        <w:contextualSpacing w:val="true"/>
        <w:jc w:val="center"/>
        <w:rPr>
          <w:rFonts w:ascii="Times New Roman" w:hAnsi="Times New Roman" w:cs="Times New Roman" w:eastAsiaTheme="minorHAnsi"/>
          <w:bCs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bCs/>
          <w:sz w:val="28"/>
          <w:szCs w:val="28"/>
          <w:highlight w:val="none"/>
          <w:lang w:eastAsia="en-US"/>
        </w:rPr>
        <w:t xml:space="preserve">Республики Татарстан</w:t>
      </w:r>
      <w:r>
        <w:rPr>
          <w:rFonts w:ascii="Times New Roman" w:hAnsi="Times New Roman" w:cs="Times New Roman" w:eastAsiaTheme="minorHAnsi"/>
          <w:bCs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bCs/>
          <w:sz w:val="28"/>
          <w:szCs w:val="28"/>
          <w:highlight w:val="none"/>
        </w:rPr>
      </w:r>
    </w:p>
    <w:p>
      <w:pPr>
        <w:pStyle w:val="989"/>
        <w:pBdr/>
        <w:spacing w:line="228" w:lineRule="auto"/>
        <w:ind w:firstLine="851"/>
        <w:jc w:val="center"/>
        <w:rPr>
          <w:rFonts w:ascii="Times New Roman" w:hAnsi="Times New Roman" w:cs="Times New Roman" w:eastAsiaTheme="minorHAnsi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 w:eastAsiaTheme="minorHAnsi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b/>
          <w:bCs/>
          <w:sz w:val="28"/>
          <w:szCs w:val="28"/>
          <w:highlight w:val="none"/>
        </w:rPr>
      </w:r>
    </w:p>
    <w:tbl>
      <w:tblPr>
        <w:tblW w:w="10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  <w:tblStyle w:val="980"/>
      </w:tblPr>
      <w:tblGrid>
        <w:gridCol w:w="3397"/>
        <w:gridCol w:w="1701"/>
        <w:gridCol w:w="1134"/>
        <w:gridCol w:w="2268"/>
        <w:gridCol w:w="1560"/>
      </w:tblGrid>
      <w:tr>
        <w:trPr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Типы государственных организаций социального обслуживания населения и государственных учреждений социальной защиты Республики Татарстан, группа по оплате труда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(значение) показателя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Базовый оклад,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Значение коэффициента по группам оплаты труда руководителей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Должностной оклад,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066" w:type="dxa"/>
        <w:tblBorders/>
        <w:tblLayout w:type="fixed"/>
        <w:tblLook w:val="0000" w:firstRow="0" w:lastRow="0" w:firstColumn="0" w:lastColumn="0" w:noHBand="0" w:noVBand="0"/>
        <w:tblStyle w:val="980"/>
      </w:tblPr>
      <w:tblGrid>
        <w:gridCol w:w="3397"/>
        <w:gridCol w:w="1701"/>
        <w:gridCol w:w="1134"/>
        <w:gridCol w:w="2268"/>
        <w:gridCol w:w="1560"/>
        <w:gridCol w:w="6"/>
      </w:tblGrid>
      <w:tr>
        <w:trPr>
          <w:gridAfter w:val="1"/>
          <w:trHeight w:val="28"/>
          <w:tblHeader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Социальные приюты для детей и подростков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количество койко-мест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4"/>
            <w:tcBorders/>
            <w:tcW w:w="4968" w:type="dxa"/>
            <w:textDirection w:val="lrTb"/>
            <w:noWrap w:val="false"/>
          </w:tcPr>
          <w:p>
            <w:pPr>
              <w:widowControl w:val="false"/>
              <w:pBdr/>
              <w:spacing w:line="228" w:lineRule="auto"/>
              <w:ind/>
              <w:outlineLvl w:val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51 и более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66 550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66 550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31 – 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66 550</w:t>
            </w:r>
            <w:r>
              <w:rPr>
                <w:highlight w:val="none"/>
              </w:rPr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0,9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59 895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III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16 – 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66 550</w:t>
            </w:r>
            <w:r>
              <w:rPr>
                <w:highlight w:val="none"/>
              </w:rPr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0,85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56 568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IV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 15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66 550</w:t>
            </w:r>
            <w:r>
              <w:rPr>
                <w:highlight w:val="none"/>
              </w:rPr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0,75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49 913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Центры социальной адаптации для лиц без определенного места жительства и занятий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количество койко-мест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4"/>
            <w:tcBorders/>
            <w:tcW w:w="496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51 и более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59 290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59 290</w:t>
            </w:r>
            <w:r/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31 – 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59 290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0,9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53 361</w:t>
            </w:r>
            <w:r/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III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16 – 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59 290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0,75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44 468</w:t>
            </w:r>
            <w:r/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IV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 15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59 290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0,7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41 503</w:t>
            </w:r>
            <w:r/>
          </w:p>
        </w:tc>
      </w:tr>
      <w:tr>
        <w:trPr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Детские дома-интернаты для умственно отсталых детей, детские дома-интернаты для детей с физическими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оличество койко-мес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4"/>
            <w:tcBorders/>
            <w:tcW w:w="496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более 100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66 550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66 550</w:t>
            </w:r>
            <w:r/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80 – 100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66 550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0,95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63 223</w:t>
            </w:r>
            <w:r/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III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50 – 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66 550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0,85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56 568</w:t>
            </w:r>
            <w:r/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IV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 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66 550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0,75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49 913</w:t>
            </w:r>
            <w:r/>
          </w:p>
        </w:tc>
      </w:tr>
      <w:tr>
        <w:trPr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Дома-интернаты, предназначенные для граждан, имеющих психические расстройства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количество койко-мест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4"/>
            <w:tcBorders/>
            <w:tcW w:w="496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21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501 и более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67 760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67 760</w:t>
            </w:r>
            <w:r/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401 – 500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67 760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0,95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64 372</w:t>
            </w:r>
            <w:r/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III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301 – 400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67 760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0,9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60 984</w:t>
            </w:r>
            <w:r/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IV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 300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67 760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0,85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57 596</w:t>
            </w:r>
            <w:r/>
          </w:p>
        </w:tc>
      </w:tr>
      <w:tr>
        <w:trPr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Дома-интернаты (пансионаты) для престарелых и инвалидов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количество койко-мест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4"/>
            <w:tcBorders/>
            <w:tcW w:w="496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151 и более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53 850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53 850</w:t>
            </w:r>
            <w:r/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101 – 150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53 850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0,95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51 158</w:t>
            </w:r>
            <w:r/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III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50 – 100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53 850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0,82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44 157</w:t>
            </w:r>
            <w:r/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IV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 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53 850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0,72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38 772</w:t>
            </w:r>
            <w:r/>
          </w:p>
        </w:tc>
      </w:tr>
      <w:tr>
        <w:trPr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Комплексные центры социального обслуживания, центры помощи семье и детям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количество штатных единиц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4"/>
            <w:tcBorders/>
            <w:tcW w:w="496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301 и более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68 970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68 970</w:t>
            </w:r>
            <w:r/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150 – 300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68 970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0,95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65 522</w:t>
            </w:r>
            <w:r/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III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100 – 149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68 970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0,7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48 279</w:t>
            </w:r>
            <w:r/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IV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51 – 99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68 970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0,65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44 831</w:t>
            </w:r>
            <w:r/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V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 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68 970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0,62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42 761</w:t>
            </w:r>
            <w:r/>
          </w:p>
        </w:tc>
      </w:tr>
      <w:tr>
        <w:trPr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Реабилитационный центр для детей и подростков с ограниченными возможностями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количество койко-мест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4"/>
            <w:tcBorders/>
            <w:tcW w:w="496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91 и более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53 240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53 240</w:t>
            </w:r>
            <w:r/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51 – 90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53 240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0,9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47 916</w:t>
            </w:r>
            <w:r/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III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15 – 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53 240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0,8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42 592</w:t>
            </w:r>
            <w:r/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IV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 15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53 240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0,75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39 930</w:t>
            </w:r>
            <w:r/>
          </w:p>
        </w:tc>
      </w:tr>
      <w:tr>
        <w:trPr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Центр реабилитации инвалидов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количество койко-мест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4"/>
            <w:tcBorders/>
            <w:tcW w:w="496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324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100 и более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52 030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52 030</w:t>
            </w:r>
            <w:r/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51 – 99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52 030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0,9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46 827</w:t>
            </w:r>
            <w:r/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III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15 – 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52 030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0,85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44 226</w:t>
            </w:r>
            <w:r/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IV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до 15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52 030</w:t>
            </w:r>
            <w:r/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0,75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39 023</w:t>
            </w:r>
            <w:r/>
          </w:p>
        </w:tc>
      </w:tr>
      <w:tr>
        <w:trPr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Центр социальной реабилитации для слепых и слабовидящих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gridSpan w:val="5"/>
            <w:tcBorders/>
            <w:tcW w:w="666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39 930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39 930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Государственное казенное учреждение «Республиканский центр материальной помощи (компенсационных выплат)»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77 440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77 440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Государственное казенное учреждение «Республиканский ресурсный центр»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gridAfter w:val="1"/>
          <w:trHeight w:val="28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I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71 390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56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  <w:t xml:space="preserve">71 390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»;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989"/>
        <w:pBdr/>
        <w:spacing/>
        <w:ind w:firstLine="851"/>
        <w:jc w:val="both"/>
        <w:rPr>
          <w:rFonts w:ascii="Times New Roman" w:hAnsi="Times New Roman" w:cs="Times New Roman" w:eastAsiaTheme="minorHAnsi"/>
          <w:bCs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bCs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 w:eastAsiaTheme="minorHAnsi"/>
          <w:bCs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bCs/>
          <w:sz w:val="28"/>
          <w:szCs w:val="28"/>
          <w:highlight w:val="none"/>
        </w:rPr>
      </w:r>
    </w:p>
    <w:p>
      <w:pPr>
        <w:pStyle w:val="979"/>
        <w:widowControl w:val="false"/>
        <w:pBdr/>
        <w:tabs>
          <w:tab w:val="left" w:leader="none" w:pos="993"/>
        </w:tabs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Положени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условиях оплаты труда работников профессиональн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ых квалификационных групп общеотраслевых профессий рабочих и общеотраслевых должностей руководителей, специалистов и служащих государственных организаций социального обслуживания населения и государственных учреждений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утвержденн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указанным постановлением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9"/>
        <w:widowControl w:val="false"/>
        <w:pBdr/>
        <w:tabs>
          <w:tab w:val="left" w:leader="none" w:pos="993"/>
        </w:tabs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раздел II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 w:line="247" w:lineRule="auto"/>
        <w:ind w:firstLine="851"/>
        <w:contextualSpacing w:val="true"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II.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Определение базовых окладо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в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государственных организаций социального обслуживания населения и государственных учреждений социальной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989"/>
        <w:pBdr/>
        <w:spacing w:line="247" w:lineRule="auto"/>
        <w:ind w:firstLine="851"/>
        <w:contextualSpacing w:val="true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защиты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 w:line="247" w:lineRule="auto"/>
        <w:ind w:firstLine="851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2.1. Базовые окл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ады работников профессиональных квалификационных групп общеотраслевых профессий рабочих государственных организаций социального обслуживания населения и государственных учреждений социальной защиты Республики Татарстан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 w:line="247" w:lineRule="auto"/>
        <w:ind/>
        <w:contextualSpacing w:val="true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1" w:type="dxa"/>
        <w:tblBorders/>
        <w:tblLayout w:type="fixed"/>
        <w:tblLook w:val="0000" w:firstRow="0" w:lastRow="0" w:firstColumn="0" w:lastColumn="0" w:noHBand="0" w:noVBand="0"/>
        <w:tblStyle w:val="980"/>
      </w:tblPr>
      <w:tblGrid>
        <w:gridCol w:w="5524"/>
        <w:gridCol w:w="4677"/>
      </w:tblGrid>
      <w:tr>
        <w:trPr>
          <w:trHeight w:val="650"/>
        </w:trPr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«Общеотраслевые профессии рабочих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25 650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25 870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«Общеотраслевые профессии рабочих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26 030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26 220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26 420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widowControl w:val="false"/>
              <w:pBdr/>
              <w:spacing w:line="247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27 010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widowControl w:val="false"/>
        <w:pBdr/>
        <w:spacing w:after="0" w:line="247" w:lineRule="auto"/>
        <w:ind/>
        <w:contextualSpacing w:val="true"/>
        <w:jc w:val="both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2.2. Базовые оклады работников профессиональных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квалификационных групп общеотраслевых должностей руководителей, специалистов и служащих государственных организаций социального обслуживания населения и государственных учреждений социальной защиты Республики Татарстан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contextualSpacing w:val="true"/>
        <w:jc w:val="both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060" w:type="dxa"/>
        <w:tblBorders/>
        <w:tblLayout w:type="fixed"/>
        <w:tblLook w:val="0000" w:firstRow="0" w:lastRow="0" w:firstColumn="0" w:lastColumn="0" w:noHBand="0" w:noVBand="0"/>
        <w:tblStyle w:val="980"/>
      </w:tblPr>
      <w:tblGrid>
        <w:gridCol w:w="5524"/>
        <w:gridCol w:w="4536"/>
      </w:tblGrid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«Общеотраслевые должности служащих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81"/>
        </w:trPr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25 650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25 870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«Общеотраслевые должности служащих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80"/>
        </w:trPr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26 030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26 220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26 420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26 660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26 870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«Общеотраслевые должности служащих третьего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27 080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27 300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27 560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27 780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28 000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gridSpan w:val="2"/>
            <w:tcBorders/>
            <w:tcW w:w="1006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«Общеотраслевые должности служащих четвертого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29 040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29 260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383"/>
        </w:trPr>
        <w:tc>
          <w:tcPr>
            <w:tcBorders/>
            <w:tcW w:w="552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29 480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widowControl w:val="false"/>
        <w:pBdr/>
        <w:spacing w:after="0" w:line="240" w:lineRule="auto"/>
        <w:ind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firstLine="851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риложение №3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указанному Положению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firstLine="851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88" w:lineRule="atLeast"/>
        <w:ind w:firstLine="851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Приложение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288" w:lineRule="atLeast"/>
        <w:ind w:firstLine="851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 Положению об условиях оплаты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288" w:lineRule="atLeast"/>
        <w:ind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труда работников профессиональных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288" w:lineRule="atLeast"/>
        <w:ind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квалификационных групп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288" w:lineRule="atLeast"/>
        <w:ind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общеотраслевых профессий рабочих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288" w:lineRule="atLeast"/>
        <w:ind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 общеотраслевых должностей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288" w:lineRule="atLeast"/>
        <w:ind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руководителей, специалистов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288" w:lineRule="atLeast"/>
        <w:ind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служащих государственных организаций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288" w:lineRule="atLeast"/>
        <w:ind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социального обслуживания населения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288" w:lineRule="atLeast"/>
        <w:ind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 государственных учреждений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288" w:lineRule="atLeast"/>
        <w:ind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социальной защиты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БАЗОВЫЕ ОКЛАДЫ РАБОТНИКОВ ПО ДОЛЖНОСТЯМ СЛУЖАЩИХ,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НЕ ВКЛЮЧЕННЫМ В ПРОФЕСС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ИО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НАЛЬНЫЕ КВАЛИФИКАЦИОННЫЕ ГРУППЫ ОБЩЕОТРАСЛЕВЫХ ДОЛЖНОСТЕЙ РУКОВОДИТЕЛЕЙ,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СПЕЦИАЛИСТОВ И СЛУЖАЩИХ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pBdr/>
        <w:spacing w:after="0" w:line="288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Ind w:w="15" w:type="dxa"/>
        <w:tblW w:w="10042" w:type="dxa"/>
        <w:tblCellMar>
          <w:left w:w="0" w:type="dxa"/>
          <w:right w:w="0" w:type="dxa"/>
        </w:tblCellMar>
        <w:tblBorders/>
        <w:tblLook w:val="04A0" w:firstRow="1" w:lastRow="0" w:firstColumn="1" w:lastColumn="0" w:noHBand="0" w:noVBand="1"/>
      </w:tblPr>
      <w:tblGrid>
        <w:gridCol w:w="2671"/>
        <w:gridCol w:w="2835"/>
        <w:gridCol w:w="3118"/>
        <w:gridCol w:w="1418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Наименование должности по профессиональным стандартам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Требование к образованию и опыту практической работы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Наименование должности по профессиональным квалификационным группам при соотнесении должности по профессиональным стандартам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Размер базового оклада в месяц, рублей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Младший специалист отдела инфокоммуникационных технологий;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менеджер отдела инфокоммуникационных технологий;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младший системный администратор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среднее профессиональное образование - программы подготовки квалифицированных рабочих, служащих;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стаж работы - не менее трех месяцев работы в области технической поддержки, администрирования, программирования устройств инфокоммуникационных систем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техник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26 030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Системный техник;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младший системный администратор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среднее профессиональное образование - программы подготовки специалистов среднего звена;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дополнительное профессиональное образование - программы повышения квалификации, программы профессиональной переподготовки в области компьютерных и телекоммуникационных технологий;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стаж работы - не менее трех месяцев работы в области технической поддержки, администрирования, программирования устройств инфокоммуникационных систем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техник 2 категории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26 220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Системный администратор;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инженер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высшее образование - программы бакалавриата или среднее профессиональное образование - программы подготовки специалистов среднего звена;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дополнительное профессиональное образование - программы повышения квалификации, программы профессиональной переподготовки в области компьютерных и телекоммуникационных технологий;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стаж работы - не менее одного года работы в области технической поддержки, администрирования, программирования устройств инфокоммуникационных систем при среднем профессиональном (техническом) образовании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инженер-программист (программист)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27 080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Системный инженер;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системный администратор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высшее образование - программы бакалавриата или среднее профессиональное образование - программы подготовки специалистов среднего звена;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дополнительное профессиональное образование - программы повышения квалификации, программы профессиональной переподготовки в области компьютерных и телекоммуникационных технологий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инженер-программист (программист) 2 категории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27 300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Администратор баз данных;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системный администратор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высшее образование - программы специалитета, программы магистратуры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инженер-программист (программист) 1 категории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27 560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Ведущий специалист;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ведущий системный инженер;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старший системный администратор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высшее образование - программы специалитета, программы магистратуры;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дополнительное профессиональное образование - программы повышения квалификации, программы профессиональной переподготовки в области компьютерных и телекоммуникационных систем и средств;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стаж работы - не менее шести месяцев работы в области системного администрирования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ведущий инженер-программист (программист)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27 780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Ведущий системный администратор;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главный системный администратор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высшее образование - программы специалитета, программы магистратуры;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дополнительное профессиональное образование - программы повышения квалификации, программы профессиональной переподготовки в области компьютерных и телекоммуникационных систем и средств;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стаж работы - не менее шести месяцев работы в области системного администрирования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главный специалист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28 000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закупкам;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работник контрактной службы;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контрактный управляющий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среднее профессиональное образование;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дополнительное профессиональное образование - программы повышения квалификации и программы профессиональной переподготовки в сфере закупок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бухгалтер;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экономист;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юрисконсульт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27 080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Старший специалист по закупкам;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консультант по закупкам;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работник контрактной службы;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контрактный управляющий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высшее образование - программы бакалавриата;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дополнительное профессиональное образование - программы повышения квалификации или программы профессиональной переподготовки в сфере закупок;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стаж работы - не менее трех лет в сфере закупок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бухгалтер 1 категории;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экономист 1 категории;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юрисконсульт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1 категории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27 560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Ведущий специалист;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работник контрактной службы;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заместитель руководителя подразделения;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руководитель подразделения;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руководитель контрактной службы;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контрактный управляющий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высшее образование - программы специалитета, программы магистратуры;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дополнительное профессиональное образование - программы повышения квалификации или программы профессиональной переподготовки в сфере закупок;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стаж работы - не менее трех лет в сфере закупок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ведущий бухгалтер;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ведущий экономист;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ведущий юрисконсульт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27 780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кадровому делопроизводству;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документационному обеспечению работы с персоналом;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документационному обеспечению персонала;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персоналу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среднее профессиональное образование - программа подготовки специалистов среднего звена;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дополнительное профессиональное образование - программы профессиональной переподготовки, программы повышения квалификации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инспектор по кадрам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26 030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подбору персонала;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персоналу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высшее образование - программы бакалавриата;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дополнительное профессиональное образование - программы повышения квалификации или программы профессиональной переподготовки в области поиска и подбора персонала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кадрам;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менеджер по персоналу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27 080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оценке и аттестации персонала;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персоналу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высшее образование - программы бакалавриата;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дополнительное профессиональное образование - программы повышения квалификации или программы профессиональной переподготовки в области проведения оценки персонала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менеджер по персоналу 2 категории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27 300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развитию и обучению персонала;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развитию карьеры персонала;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персоналу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высшее образование;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дополнительное профессиональное образование - программы повышения квалификации или программы профессиональной переподготовки в области организационного и профессионального развития персонала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менеджер по персоналу 1 категории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27 560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нормированию и оплате труда;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организации и оплате труда;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компенсациям и льготам;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персоналу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высшее образование;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дополнительное профессиональное образование - программы профессиональной переподготовки в области экономики, нормирования и оплаты труда, программы повышения квалификации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ведущий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менеджер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персоналу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27 780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административно-хозяйственному обеспечению;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офис-менеджер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среднее профессиональное образование - программа подготовки специалистов среднего звена;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дополнительное профессиональное образование - программы профессиональной переподготовки по профилю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заведующий складом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заведующий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хозяйством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26 220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Руководитель административно-хозяйственного подразделения;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начальник административно-хозяйственного подразделения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высшее образование - бакалавриат;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высшее образование (непрофильное) - бакалавриат;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дополнительное профессиональное образование - программы профессиональной переподготовки по профилю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начальник хозяйстве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нного</w:t>
            </w:r>
            <w:bookmarkStart w:id="8" w:name="_GoBack"/>
            <w:r>
              <w:rPr>
                <w:highlight w:val="none"/>
              </w:rPr>
            </w:r>
            <w:bookmarkEnd w:id="8"/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отдела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26 420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Помощник по уходу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основные программы профессионального обучения - программы профессиональной подготовки по должностям служащих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няня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25 650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Младший специалист по охране труда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среднее профессиональное образование - программы подготовки специалистов среднего звена и дополнительное профессиональное образование в области охраны труда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техник по труду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25 650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охране труда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среднее профессиональное образование - программы подготовки специалистов среднего звена и дополнительное профессиональное образование в области охраны труда;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высшее образование - бакалавриат или высшее образование (непрофильное) - бакалавриат и дополнительное профессиональное образование - программы профессиональной переподготовки в области охраны труда;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стаж - не менее трех лет в области охраны труда при наличии среднего профессионального образования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инженер; инженер по охране труда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27 080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Главный (ведущий) специалист по охране труда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высшее образование - бакалавриат или высшее образование (непрофильное) - бакалавриат и дополнительное профессиональное образование - программы профессиональной переподготовки в области охраны труда;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стаж - не менее трех лет в области охраны труда при наличии высшего образования или не менее четырех лет в области охраны труда при наличии среднего профессионального образования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инженер 1 категории;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инженер по охране труда 1 категории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27 560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гражданской обороне;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защите в чрезвычайных ситуациях;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гражданской обороне и защите в чрезвычайных ситуациях;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специалист по гражданской защите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среднее профессиональное образование - программы подготовки спе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циалистов среднего звена или 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повышения квалификации, программы профессиональной переподготовки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инженер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27 080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Ведущий специалист по гражданской обороне;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ведущий специалист по защите в чрезвычайных ситуациях;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ведущий специалист по гражданской обороне и защите в чрезвычайных ситуациях;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ведущий специалист по гражданской защите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высшее образование - бакалавриат или высшее образование (непрофильное) - бакалавриат и дополнительное профессиональное образование - программы профессиональной переподготовки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инженер 2 категории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27 300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1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Главный специалист по гражданской обороне;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главный специалист по защите в чрезвычайных ситуациях;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главный специалист по гражданской обороне и защите в чрезвычайных ситуациях;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главный специалист по гражданской защите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5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высшее образование - бакалавриат или высшее образование (непрофильное) - бакалавриат и дополнительное профессиональное образование - программы повышения квалификации, программы профессиональной переподготовки;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стаж - не менее трех лет по направлению профессиональной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инженер 1 категории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27 560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  <w:p>
            <w:pPr>
              <w:pBdr/>
              <w:spacing w:after="0" w:line="288" w:lineRule="atLeast"/>
              <w:ind w:right="140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  <w14:ligatures w14:val="none"/>
              </w:rPr>
            </w:r>
          </w:p>
        </w:tc>
      </w:tr>
    </w:tbl>
    <w:p>
      <w:pPr>
        <w:widowControl w:val="false"/>
        <w:pBdr/>
        <w:spacing w:after="0" w:line="240" w:lineRule="auto"/>
        <w:ind w:right="0" w:firstLine="709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9"/>
        <w:widowControl w:val="false"/>
        <w:numPr>
          <w:ilvl w:val="0"/>
          <w:numId w:val="22"/>
        </w:numPr>
        <w:pBdr/>
        <w:tabs>
          <w:tab w:val="left" w:leader="none" w:pos="993"/>
        </w:tabs>
        <w:spacing w:after="0" w:line="24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Установить, что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настоящее постановление вступает в силу с 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 года.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  <w:sectPr>
          <w:headerReference w:type="default" r:id="rId9"/>
          <w:headerReference w:type="even" r:id="rId10"/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cols w:num="1" w:sep="0" w:space="708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highlight w:val="none"/>
        </w:rPr>
      </w:r>
      <w:bookmarkStart w:id="9" w:name="_Hlk172293831"/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989"/>
        <w:pBdr/>
        <w:spacing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«О внесении изменений в постановление Кабинета Министров Республики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Татарстан от 01.08.2012 № 653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Об условиях оплаты труда работников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989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государственных организаций социального обслуживания населения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989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и государственных учреждений социальной защиты Республики Татарстан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989"/>
        <w:pBdr/>
        <w:spacing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9"/>
        <w:pBdr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«О внесении изменений в постановление Кабинета Министров Республики Татарстан от 01.08.2012 № 653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условиях оплаты труда работников государственных организаций социального обслуживания населения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сударственных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учреждений социальной защиты Республ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азработан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 исполнение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поручения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Раиса Республики Татарстан Минниханова Р.Н.              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№35612-МР от 21.07.2025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 повышении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заработной платы работников государственных и муниципальных учреждений бюджетной сферы.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9"/>
        <w:widowControl w:val="false"/>
        <w:pBdr/>
        <w:spacing w:after="0" w:line="288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Проектом постановления вно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сятся изменения в Положение 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Татарстан, Положение об условиях оплаты труда работников профессиональн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ых квалификационных групп общеотраслевых профессий рабочих и общеотраслевых должностей руководителей, специалистов и служащих государственных организаций социального обслуживания населения и государственных учреждений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части 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величен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базовых окладов работников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базовых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должностных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окладов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руководителей государственных организаций социального обслуживания населения и государственных учреждений социальной защиты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государственных организаций социального обслуживания населения и 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сударственных учреждений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79"/>
        <w:widowControl w:val="false"/>
        <w:pBdr/>
        <w:spacing w:after="0" w:line="288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Выделение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bookmarkStart w:id="5" w:name="_Hlk172535306"/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редств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указанные цели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согласован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Раисом 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Минниханов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Р.Н.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bookmarkEnd w:id="5"/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79"/>
        <w:widowControl w:val="false"/>
        <w:pBdr/>
        <w:spacing w:after="0" w:line="288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Отсутствует необходимость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79"/>
        <w:widowControl w:val="false"/>
        <w:pBdr/>
        <w:spacing w:after="0" w:line="288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 итогам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bookmarkEnd w:id="9"/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sectPr>
      <w:footnotePr/>
      <w:endnotePr/>
      <w:type w:val="nextPage"/>
      <w:pgSz w:h="16838" w:orient="portrait" w:w="11905"/>
      <w:pgMar w:top="1134" w:right="567" w:bottom="1134" w:left="1134" w:header="567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979"/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Style w:val="979"/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979"/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Style w:val="979"/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20135096"/>
      <w:docPartObj>
        <w:docPartGallery w:val="Page Numbers (Top of Page)"/>
        <w:docPartUnique w:val="true"/>
      </w:docPartObj>
      <w:rPr/>
    </w:sdtPr>
    <w:sdtContent>
      <w:p>
        <w:pPr>
          <w:pStyle w:val="981"/>
          <w:pBdr/>
          <w:spacing/>
          <w:ind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9785014"/>
      <w:docPartObj>
        <w:docPartGallery w:val="Page Numbers (Top of Page)"/>
        <w:docPartUnique w:val="true"/>
      </w:docPartObj>
      <w:rPr/>
    </w:sdtPr>
    <w:sdtContent>
      <w:p>
        <w:pPr>
          <w:pStyle w:val="98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98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206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1275" w:left="212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8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3272"/>
      </w:pPr>
      <w:rPr>
        <w:rFonts w:hint="default"/>
      </w:rPr>
      <w:start w:val="6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582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8736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128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20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711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966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2576"/>
      </w:pPr>
      <w:rPr>
        <w:rFonts w:hint="default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3413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right"/>
      <w:lvlText w:val="%1."/>
      <w:numFmt w:val="upperRoman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upperRoman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9368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582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8736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128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20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711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966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2576"/>
      </w:pPr>
      <w:rPr>
        <w:rFonts w:hint="default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495"/>
      </w:pPr>
      <w:rPr>
        <w:rFonts w:hint="default"/>
        <w:b w:val="0"/>
        <w:bCs w:val="0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539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 w:hanging="360" w:left="149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19"/>
  </w:num>
  <w:num w:numId="5">
    <w:abstractNumId w:val="22"/>
  </w:num>
  <w:num w:numId="6">
    <w:abstractNumId w:val="21"/>
  </w:num>
  <w:num w:numId="7">
    <w:abstractNumId w:val="3"/>
  </w:num>
  <w:num w:numId="8">
    <w:abstractNumId w:val="5"/>
  </w:num>
  <w:num w:numId="9">
    <w:abstractNumId w:val="2"/>
  </w:num>
  <w:num w:numId="10">
    <w:abstractNumId w:val="17"/>
  </w:num>
  <w:num w:numId="11">
    <w:abstractNumId w:val="20"/>
  </w:num>
  <w:num w:numId="12">
    <w:abstractNumId w:val="9"/>
  </w:num>
  <w:num w:numId="13">
    <w:abstractNumId w:val="10"/>
  </w:num>
  <w:num w:numId="14">
    <w:abstractNumId w:val="13"/>
  </w:num>
  <w:num w:numId="15">
    <w:abstractNumId w:val="8"/>
  </w:num>
  <w:num w:numId="16">
    <w:abstractNumId w:val="12"/>
  </w:num>
  <w:num w:numId="17">
    <w:abstractNumId w:val="1"/>
  </w:num>
  <w:num w:numId="18">
    <w:abstractNumId w:val="14"/>
  </w:num>
  <w:num w:numId="19">
    <w:abstractNumId w:val="11"/>
  </w:num>
  <w:num w:numId="20">
    <w:abstractNumId w:val="18"/>
  </w:num>
  <w:num w:numId="21">
    <w:abstractNumId w:val="7"/>
  </w:num>
  <w:num w:numId="22">
    <w:abstractNumId w:val="4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 Light"/>
    <w:basedOn w:val="9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1"/>
    <w:basedOn w:val="9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2"/>
    <w:basedOn w:val="9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"/>
    <w:basedOn w:val="9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1"/>
    <w:basedOn w:val="9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2"/>
    <w:basedOn w:val="9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3"/>
    <w:basedOn w:val="9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4"/>
    <w:basedOn w:val="9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5"/>
    <w:basedOn w:val="9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6"/>
    <w:basedOn w:val="9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1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2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3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4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5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6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1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2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3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4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5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6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0">
    <w:name w:val="Heading 1"/>
    <w:basedOn w:val="975"/>
    <w:next w:val="975"/>
    <w:link w:val="92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21">
    <w:name w:val="Heading 2"/>
    <w:basedOn w:val="975"/>
    <w:next w:val="975"/>
    <w:link w:val="93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22">
    <w:name w:val="Heading 3"/>
    <w:basedOn w:val="975"/>
    <w:next w:val="975"/>
    <w:link w:val="93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23">
    <w:name w:val="Heading 4"/>
    <w:basedOn w:val="975"/>
    <w:next w:val="975"/>
    <w:link w:val="93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4">
    <w:name w:val="Heading 5"/>
    <w:basedOn w:val="975"/>
    <w:next w:val="975"/>
    <w:link w:val="93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25">
    <w:name w:val="Heading 6"/>
    <w:basedOn w:val="975"/>
    <w:next w:val="975"/>
    <w:link w:val="93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26">
    <w:name w:val="Heading 7"/>
    <w:basedOn w:val="975"/>
    <w:next w:val="975"/>
    <w:link w:val="93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27">
    <w:name w:val="Heading 8"/>
    <w:basedOn w:val="975"/>
    <w:next w:val="975"/>
    <w:link w:val="93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8">
    <w:name w:val="Heading 9"/>
    <w:basedOn w:val="975"/>
    <w:next w:val="975"/>
    <w:link w:val="93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9">
    <w:name w:val="Heading 1 Char"/>
    <w:basedOn w:val="976"/>
    <w:link w:val="9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30">
    <w:name w:val="Heading 2 Char"/>
    <w:basedOn w:val="976"/>
    <w:link w:val="9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31">
    <w:name w:val="Heading 3 Char"/>
    <w:basedOn w:val="976"/>
    <w:link w:val="9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32">
    <w:name w:val="Heading 4 Char"/>
    <w:basedOn w:val="976"/>
    <w:link w:val="92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33">
    <w:name w:val="Heading 5 Char"/>
    <w:basedOn w:val="976"/>
    <w:link w:val="9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4">
    <w:name w:val="Heading 6 Char"/>
    <w:basedOn w:val="976"/>
    <w:link w:val="92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5">
    <w:name w:val="Heading 7 Char"/>
    <w:basedOn w:val="976"/>
    <w:link w:val="92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6">
    <w:name w:val="Heading 8 Char"/>
    <w:basedOn w:val="976"/>
    <w:link w:val="9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7">
    <w:name w:val="Heading 9 Char"/>
    <w:basedOn w:val="976"/>
    <w:link w:val="9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8">
    <w:name w:val="Title"/>
    <w:basedOn w:val="975"/>
    <w:next w:val="975"/>
    <w:link w:val="93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9">
    <w:name w:val="Title Char"/>
    <w:basedOn w:val="976"/>
    <w:link w:val="9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0">
    <w:name w:val="Subtitle"/>
    <w:basedOn w:val="975"/>
    <w:next w:val="975"/>
    <w:link w:val="94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1">
    <w:name w:val="Subtitle Char"/>
    <w:basedOn w:val="976"/>
    <w:link w:val="94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2">
    <w:name w:val="Quote"/>
    <w:basedOn w:val="975"/>
    <w:next w:val="975"/>
    <w:link w:val="94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3">
    <w:name w:val="Quote Char"/>
    <w:basedOn w:val="976"/>
    <w:link w:val="94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4">
    <w:name w:val="Intense Emphasis"/>
    <w:basedOn w:val="9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45">
    <w:name w:val="Intense Quote"/>
    <w:basedOn w:val="975"/>
    <w:next w:val="975"/>
    <w:link w:val="94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46">
    <w:name w:val="Intense Quote Char"/>
    <w:basedOn w:val="976"/>
    <w:link w:val="94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47">
    <w:name w:val="Intense Reference"/>
    <w:basedOn w:val="9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8">
    <w:name w:val="No Spacing"/>
    <w:basedOn w:val="975"/>
    <w:uiPriority w:val="1"/>
    <w:qFormat/>
    <w:pPr>
      <w:pBdr/>
      <w:spacing w:after="0" w:line="240" w:lineRule="auto"/>
      <w:ind/>
    </w:pPr>
  </w:style>
  <w:style w:type="character" w:styleId="949">
    <w:name w:val="Subtle Emphasis"/>
    <w:basedOn w:val="9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0">
    <w:name w:val="Emphasis"/>
    <w:basedOn w:val="976"/>
    <w:uiPriority w:val="20"/>
    <w:qFormat/>
    <w:pPr>
      <w:pBdr/>
      <w:spacing/>
      <w:ind/>
    </w:pPr>
    <w:rPr>
      <w:i/>
      <w:iCs/>
    </w:rPr>
  </w:style>
  <w:style w:type="character" w:styleId="951">
    <w:name w:val="Strong"/>
    <w:basedOn w:val="976"/>
    <w:uiPriority w:val="22"/>
    <w:qFormat/>
    <w:pPr>
      <w:pBdr/>
      <w:spacing/>
      <w:ind/>
    </w:pPr>
    <w:rPr>
      <w:b/>
      <w:bCs/>
    </w:rPr>
  </w:style>
  <w:style w:type="character" w:styleId="952">
    <w:name w:val="Subtle Reference"/>
    <w:basedOn w:val="9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3">
    <w:name w:val="Book Title"/>
    <w:basedOn w:val="97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54">
    <w:name w:val="Header Char"/>
    <w:basedOn w:val="976"/>
    <w:link w:val="981"/>
    <w:uiPriority w:val="99"/>
    <w:pPr>
      <w:pBdr/>
      <w:spacing/>
      <w:ind/>
    </w:pPr>
  </w:style>
  <w:style w:type="character" w:styleId="955">
    <w:name w:val="Footer Char"/>
    <w:basedOn w:val="976"/>
    <w:link w:val="983"/>
    <w:uiPriority w:val="99"/>
    <w:pPr>
      <w:pBdr/>
      <w:spacing/>
      <w:ind/>
    </w:pPr>
  </w:style>
  <w:style w:type="paragraph" w:styleId="956">
    <w:name w:val="Caption"/>
    <w:basedOn w:val="975"/>
    <w:next w:val="97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57">
    <w:name w:val="footnote text"/>
    <w:basedOn w:val="975"/>
    <w:link w:val="95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8">
    <w:name w:val="Footnote Text Char"/>
    <w:basedOn w:val="976"/>
    <w:link w:val="957"/>
    <w:uiPriority w:val="99"/>
    <w:semiHidden/>
    <w:pPr>
      <w:pBdr/>
      <w:spacing/>
      <w:ind/>
    </w:pPr>
    <w:rPr>
      <w:sz w:val="20"/>
      <w:szCs w:val="20"/>
    </w:rPr>
  </w:style>
  <w:style w:type="character" w:styleId="959">
    <w:name w:val="footnote reference"/>
    <w:basedOn w:val="976"/>
    <w:uiPriority w:val="99"/>
    <w:semiHidden/>
    <w:unhideWhenUsed/>
    <w:pPr>
      <w:pBdr/>
      <w:spacing/>
      <w:ind/>
    </w:pPr>
    <w:rPr>
      <w:vertAlign w:val="superscript"/>
    </w:rPr>
  </w:style>
  <w:style w:type="paragraph" w:styleId="960">
    <w:name w:val="endnote text"/>
    <w:basedOn w:val="975"/>
    <w:link w:val="9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1">
    <w:name w:val="Endnote Text Char"/>
    <w:basedOn w:val="976"/>
    <w:link w:val="960"/>
    <w:uiPriority w:val="99"/>
    <w:semiHidden/>
    <w:pPr>
      <w:pBdr/>
      <w:spacing/>
      <w:ind/>
    </w:pPr>
    <w:rPr>
      <w:sz w:val="20"/>
      <w:szCs w:val="20"/>
    </w:rPr>
  </w:style>
  <w:style w:type="character" w:styleId="962">
    <w:name w:val="endnote reference"/>
    <w:basedOn w:val="976"/>
    <w:uiPriority w:val="99"/>
    <w:semiHidden/>
    <w:unhideWhenUsed/>
    <w:pPr>
      <w:pBdr/>
      <w:spacing/>
      <w:ind/>
    </w:pPr>
    <w:rPr>
      <w:vertAlign w:val="superscript"/>
    </w:rPr>
  </w:style>
  <w:style w:type="character" w:styleId="963">
    <w:name w:val="FollowedHyperlink"/>
    <w:basedOn w:val="9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4">
    <w:name w:val="toc 1"/>
    <w:basedOn w:val="975"/>
    <w:next w:val="975"/>
    <w:uiPriority w:val="39"/>
    <w:unhideWhenUsed/>
    <w:pPr>
      <w:pBdr/>
      <w:spacing w:after="100"/>
      <w:ind/>
    </w:pPr>
  </w:style>
  <w:style w:type="paragraph" w:styleId="965">
    <w:name w:val="toc 2"/>
    <w:basedOn w:val="975"/>
    <w:next w:val="975"/>
    <w:uiPriority w:val="39"/>
    <w:unhideWhenUsed/>
    <w:pPr>
      <w:pBdr/>
      <w:spacing w:after="100"/>
      <w:ind w:left="220"/>
    </w:pPr>
  </w:style>
  <w:style w:type="paragraph" w:styleId="966">
    <w:name w:val="toc 3"/>
    <w:basedOn w:val="975"/>
    <w:next w:val="975"/>
    <w:uiPriority w:val="39"/>
    <w:unhideWhenUsed/>
    <w:pPr>
      <w:pBdr/>
      <w:spacing w:after="100"/>
      <w:ind w:left="440"/>
    </w:pPr>
  </w:style>
  <w:style w:type="paragraph" w:styleId="967">
    <w:name w:val="toc 4"/>
    <w:basedOn w:val="975"/>
    <w:next w:val="975"/>
    <w:uiPriority w:val="39"/>
    <w:unhideWhenUsed/>
    <w:pPr>
      <w:pBdr/>
      <w:spacing w:after="100"/>
      <w:ind w:left="660"/>
    </w:pPr>
  </w:style>
  <w:style w:type="paragraph" w:styleId="968">
    <w:name w:val="toc 5"/>
    <w:basedOn w:val="975"/>
    <w:next w:val="975"/>
    <w:uiPriority w:val="39"/>
    <w:unhideWhenUsed/>
    <w:pPr>
      <w:pBdr/>
      <w:spacing w:after="100"/>
      <w:ind w:left="880"/>
    </w:pPr>
  </w:style>
  <w:style w:type="paragraph" w:styleId="969">
    <w:name w:val="toc 6"/>
    <w:basedOn w:val="975"/>
    <w:next w:val="975"/>
    <w:uiPriority w:val="39"/>
    <w:unhideWhenUsed/>
    <w:pPr>
      <w:pBdr/>
      <w:spacing w:after="100"/>
      <w:ind w:left="1100"/>
    </w:pPr>
  </w:style>
  <w:style w:type="paragraph" w:styleId="970">
    <w:name w:val="toc 7"/>
    <w:basedOn w:val="975"/>
    <w:next w:val="975"/>
    <w:uiPriority w:val="39"/>
    <w:unhideWhenUsed/>
    <w:pPr>
      <w:pBdr/>
      <w:spacing w:after="100"/>
      <w:ind w:left="1320"/>
    </w:pPr>
  </w:style>
  <w:style w:type="paragraph" w:styleId="971">
    <w:name w:val="toc 8"/>
    <w:basedOn w:val="975"/>
    <w:next w:val="975"/>
    <w:uiPriority w:val="39"/>
    <w:unhideWhenUsed/>
    <w:pPr>
      <w:pBdr/>
      <w:spacing w:after="100"/>
      <w:ind w:left="1540"/>
    </w:pPr>
  </w:style>
  <w:style w:type="paragraph" w:styleId="972">
    <w:name w:val="toc 9"/>
    <w:basedOn w:val="975"/>
    <w:next w:val="975"/>
    <w:uiPriority w:val="39"/>
    <w:unhideWhenUsed/>
    <w:pPr>
      <w:pBdr/>
      <w:spacing w:after="100"/>
      <w:ind w:left="1760"/>
    </w:pPr>
  </w:style>
  <w:style w:type="paragraph" w:styleId="973">
    <w:name w:val="TOC Heading"/>
    <w:uiPriority w:val="39"/>
    <w:unhideWhenUsed/>
    <w:pPr>
      <w:pBdr/>
      <w:spacing/>
      <w:ind/>
    </w:pPr>
  </w:style>
  <w:style w:type="paragraph" w:styleId="974">
    <w:name w:val="table of figures"/>
    <w:basedOn w:val="975"/>
    <w:next w:val="975"/>
    <w:uiPriority w:val="99"/>
    <w:unhideWhenUsed/>
    <w:pPr>
      <w:pBdr/>
      <w:spacing w:after="0" w:afterAutospacing="0"/>
      <w:ind/>
    </w:pPr>
  </w:style>
  <w:style w:type="paragraph" w:styleId="975" w:default="1">
    <w:name w:val="Normal"/>
    <w:qFormat/>
    <w:pPr>
      <w:pBdr/>
      <w:spacing/>
      <w:ind/>
    </w:pPr>
  </w:style>
  <w:style w:type="character" w:styleId="976" w:default="1">
    <w:name w:val="Default Paragraph Font"/>
    <w:uiPriority w:val="1"/>
    <w:semiHidden/>
    <w:unhideWhenUsed/>
    <w:pPr>
      <w:pBdr/>
      <w:spacing/>
      <w:ind/>
    </w:pPr>
  </w:style>
  <w:style w:type="table" w:styleId="97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8" w:default="1">
    <w:name w:val="No List"/>
    <w:uiPriority w:val="99"/>
    <w:semiHidden/>
    <w:unhideWhenUsed/>
    <w:pPr>
      <w:pBdr/>
      <w:spacing/>
      <w:ind/>
    </w:pPr>
  </w:style>
  <w:style w:type="paragraph" w:styleId="979">
    <w:name w:val="List Paragraph"/>
    <w:basedOn w:val="975"/>
    <w:uiPriority w:val="34"/>
    <w:qFormat/>
    <w:pPr>
      <w:pBdr/>
      <w:spacing/>
      <w:ind w:left="720"/>
      <w:contextualSpacing w:val="true"/>
    </w:pPr>
  </w:style>
  <w:style w:type="table" w:styleId="980">
    <w:name w:val="Table Grid"/>
    <w:basedOn w:val="97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1">
    <w:name w:val="Header"/>
    <w:basedOn w:val="975"/>
    <w:link w:val="98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82" w:customStyle="1">
    <w:name w:val="Верхний колонтитул Знак"/>
    <w:basedOn w:val="976"/>
    <w:link w:val="981"/>
    <w:uiPriority w:val="99"/>
    <w:pPr>
      <w:pBdr/>
      <w:spacing/>
      <w:ind/>
    </w:pPr>
  </w:style>
  <w:style w:type="paragraph" w:styleId="983">
    <w:name w:val="Footer"/>
    <w:basedOn w:val="975"/>
    <w:link w:val="98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84" w:customStyle="1">
    <w:name w:val="Нижний колонтитул Знак"/>
    <w:basedOn w:val="976"/>
    <w:link w:val="983"/>
    <w:uiPriority w:val="99"/>
    <w:pPr>
      <w:pBdr/>
      <w:spacing/>
      <w:ind/>
    </w:pPr>
  </w:style>
  <w:style w:type="paragraph" w:styleId="985">
    <w:name w:val="Document Map"/>
    <w:basedOn w:val="975"/>
    <w:link w:val="98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86" w:customStyle="1">
    <w:name w:val="Схема документа Знак"/>
    <w:basedOn w:val="976"/>
    <w:link w:val="98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87">
    <w:name w:val="Balloon Text"/>
    <w:basedOn w:val="975"/>
    <w:link w:val="98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88" w:customStyle="1">
    <w:name w:val="Текст выноски Знак"/>
    <w:basedOn w:val="976"/>
    <w:link w:val="98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89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paragraph" w:styleId="990" w:customStyle="1">
    <w:name w:val="ConsPlusTitle"/>
    <w:pPr>
      <w:widowControl w:val="false"/>
      <w:pBdr/>
      <w:spacing w:after="0" w:line="240" w:lineRule="auto"/>
      <w:ind/>
    </w:pPr>
    <w:rPr>
      <w:rFonts w:ascii="Calibri" w:hAnsi="Calibri" w:eastAsia="Times New Roman" w:cs="Calibri"/>
      <w:b/>
      <w:szCs w:val="20"/>
      <w:lang w:eastAsia="ru-RU"/>
    </w:rPr>
  </w:style>
  <w:style w:type="character" w:styleId="991">
    <w:name w:val="Hyperlink"/>
    <w:basedOn w:val="97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92">
    <w:name w:val="Placeholder Text"/>
    <w:basedOn w:val="976"/>
    <w:uiPriority w:val="99"/>
    <w:semiHidden/>
    <w:pPr>
      <w:pBdr/>
      <w:spacing/>
      <w:ind/>
    </w:pPr>
    <w:rPr>
      <w:color w:val="666666"/>
    </w:rPr>
  </w:style>
  <w:style w:type="character" w:styleId="993" w:customStyle="1">
    <w:name w:val="Неразрешенное упоминание1"/>
    <w:basedOn w:val="97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94">
    <w:name w:val="Normal (Web)"/>
    <w:basedOn w:val="975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login.consultant.ru/link/?req=doc&amp;base=RLAW363&amp;n=183871&amp;dst=100005&amp;field=134&amp;date=17.07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78B9E-1C62-45AC-85A9-EF1D192B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mitrofanova</dc:creator>
  <cp:revision>69</cp:revision>
  <dcterms:created xsi:type="dcterms:W3CDTF">2024-07-17T07:46:00Z</dcterms:created>
  <dcterms:modified xsi:type="dcterms:W3CDTF">2025-08-07T08:02:00Z</dcterms:modified>
</cp:coreProperties>
</file>