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52"/>
        <w:gridCol w:w="1198"/>
        <w:gridCol w:w="4355"/>
      </w:tblGrid>
      <w:tr w:rsidR="00276FFC">
        <w:trPr>
          <w:trHeight w:val="568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</w:rPr>
              <w:t>ГОСУДАРСТВЕННЫЙ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 w:rsidR="00276FFC" w:rsidRDefault="00276FFC">
            <w:pPr>
              <w:widowControl w:val="0"/>
            </w:pPr>
          </w:p>
        </w:tc>
        <w:tc>
          <w:tcPr>
            <w:tcW w:w="1198" w:type="dxa"/>
            <w:tcBorders>
              <w:bottom w:val="single" w:sz="18" w:space="0" w:color="000000"/>
            </w:tcBorders>
            <w:vAlign w:val="center"/>
          </w:tcPr>
          <w:p w:rsidR="00276FFC" w:rsidRDefault="00276FFC">
            <w:pPr>
              <w:widowControl w:val="0"/>
              <w:jc w:val="center"/>
              <w:rPr>
                <w:sz w:val="20"/>
              </w:rPr>
            </w:pPr>
          </w:p>
          <w:p w:rsidR="00276FFC" w:rsidRDefault="00276FF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355" w:type="dxa"/>
            <w:tcBorders>
              <w:bottom w:val="single" w:sz="18" w:space="0" w:color="000000"/>
            </w:tcBorders>
            <w:vAlign w:val="center"/>
          </w:tcPr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ТАТАРСТАН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 w:rsidR="00276FFC" w:rsidRDefault="003C1DB2">
            <w:pPr>
              <w:keepNext/>
              <w:widowControl w:val="0"/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 w:rsidR="00276FFC" w:rsidRDefault="00276FFC">
            <w:pPr>
              <w:widowControl w:val="0"/>
            </w:pPr>
          </w:p>
        </w:tc>
      </w:tr>
    </w:tbl>
    <w:p w:rsidR="00276FFC" w:rsidRDefault="00276FFC">
      <w:pPr>
        <w:tabs>
          <w:tab w:val="left" w:pos="284"/>
        </w:tabs>
        <w:rPr>
          <w:i/>
          <w:sz w:val="16"/>
          <w:szCs w:val="16"/>
        </w:rPr>
      </w:pPr>
    </w:p>
    <w:p w:rsidR="00276FFC" w:rsidRDefault="003C1DB2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</w:rPr>
        <w:t>КАРАР</w:t>
      </w:r>
    </w:p>
    <w:p w:rsidR="00276FFC" w:rsidRDefault="003C1DB2">
      <w:pPr>
        <w:rPr>
          <w:b/>
          <w:caps/>
        </w:rPr>
      </w:pPr>
      <w:r>
        <w:rPr>
          <w:b/>
        </w:rPr>
        <w:t xml:space="preserve">                 </w:t>
      </w:r>
      <w:r>
        <w:rPr>
          <w:szCs w:val="28"/>
        </w:rPr>
        <w:t xml:space="preserve">     ___________</w:t>
      </w:r>
      <w:r>
        <w:rPr>
          <w:b/>
        </w:rPr>
        <w:t xml:space="preserve"> 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</w:t>
      </w:r>
      <w:r>
        <w:t>№</w:t>
      </w:r>
      <w:r>
        <w:rPr>
          <w:b/>
        </w:rPr>
        <w:t xml:space="preserve"> </w:t>
      </w:r>
      <w:r>
        <w:rPr>
          <w:szCs w:val="28"/>
        </w:rPr>
        <w:t>______________</w:t>
      </w:r>
    </w:p>
    <w:p w:rsidR="00276FFC" w:rsidRDefault="00276FFC">
      <w:pPr>
        <w:pStyle w:val="14"/>
        <w:spacing w:line="276" w:lineRule="auto"/>
        <w:jc w:val="left"/>
        <w:rPr>
          <w:b w:val="0"/>
          <w:lang w:val="en-US"/>
        </w:rPr>
      </w:pPr>
    </w:p>
    <w:p w:rsidR="00276FFC" w:rsidRDefault="00276FFC">
      <w:pPr>
        <w:pStyle w:val="14"/>
        <w:spacing w:line="276" w:lineRule="auto"/>
        <w:jc w:val="left"/>
        <w:rPr>
          <w:b w:val="0"/>
          <w:lang w:val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246"/>
        <w:gridCol w:w="4785"/>
      </w:tblGrid>
      <w:tr w:rsidR="00276FFC">
        <w:tc>
          <w:tcPr>
            <w:tcW w:w="5245" w:type="dxa"/>
            <w:shd w:val="clear" w:color="auto" w:fill="auto"/>
          </w:tcPr>
          <w:p w:rsidR="00276FFC" w:rsidRDefault="00B43ADB" w:rsidP="003C1DB2">
            <w:pPr>
              <w:pStyle w:val="14"/>
              <w:widowControl w:val="0"/>
              <w:jc w:val="both"/>
              <w:rPr>
                <w:rFonts w:eastAsia="Calibri"/>
                <w:b w:val="0"/>
              </w:rPr>
            </w:pPr>
            <w:r w:rsidRPr="005E2EA4">
              <w:rPr>
                <w:rFonts w:eastAsia="Calibri"/>
                <w:b w:val="0"/>
              </w:rPr>
              <w:t xml:space="preserve">Об установлении тарифов </w:t>
            </w:r>
            <w:r>
              <w:rPr>
                <w:rFonts w:eastAsia="Calibri"/>
                <w:b w:val="0"/>
              </w:rPr>
              <w:br/>
            </w:r>
            <w:r w:rsidRPr="005E2EA4">
              <w:rPr>
                <w:rFonts w:eastAsia="Calibri"/>
                <w:b w:val="0"/>
              </w:rPr>
              <w:t>на подключение (технологическое присоеди</w:t>
            </w:r>
            <w:r>
              <w:rPr>
                <w:rFonts w:eastAsia="Calibri"/>
                <w:b w:val="0"/>
              </w:rPr>
              <w:t xml:space="preserve">нение) </w:t>
            </w:r>
            <w:r w:rsidRPr="005E2EA4">
              <w:rPr>
                <w:rFonts w:eastAsia="Calibri"/>
                <w:b w:val="0"/>
              </w:rPr>
              <w:t xml:space="preserve">к централизованной системе </w:t>
            </w:r>
            <w:r>
              <w:rPr>
                <w:rFonts w:eastAsia="Calibri"/>
                <w:b w:val="0"/>
              </w:rPr>
              <w:t xml:space="preserve">холодного водоснабжения </w:t>
            </w:r>
            <w:r w:rsidRPr="00C84844">
              <w:rPr>
                <w:b w:val="0"/>
              </w:rPr>
              <w:t>Муниципального унитарного предприятия «</w:t>
            </w:r>
            <w:r>
              <w:rPr>
                <w:b w:val="0"/>
              </w:rPr>
              <w:t>Коммунальные сети</w:t>
            </w:r>
            <w:r w:rsidRPr="00C84844">
              <w:rPr>
                <w:b w:val="0"/>
              </w:rPr>
              <w:t>»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Тукаевского</w:t>
            </w:r>
            <w:proofErr w:type="spellEnd"/>
            <w:r>
              <w:rPr>
                <w:b w:val="0"/>
              </w:rPr>
              <w:t xml:space="preserve"> муниципального района</w:t>
            </w:r>
          </w:p>
        </w:tc>
        <w:tc>
          <w:tcPr>
            <w:tcW w:w="4785" w:type="dxa"/>
            <w:shd w:val="clear" w:color="auto" w:fill="auto"/>
          </w:tcPr>
          <w:p w:rsidR="00276FFC" w:rsidRDefault="00276FFC">
            <w:pPr>
              <w:pStyle w:val="14"/>
              <w:widowControl w:val="0"/>
              <w:ind w:left="172" w:hanging="172"/>
              <w:rPr>
                <w:rFonts w:ascii="Calibri" w:eastAsia="Calibri" w:hAnsi="Calibri"/>
                <w:b w:val="0"/>
                <w:i/>
              </w:rPr>
            </w:pPr>
          </w:p>
        </w:tc>
      </w:tr>
    </w:tbl>
    <w:p w:rsidR="00276FFC" w:rsidRDefault="00276FFC">
      <w:pPr>
        <w:pStyle w:val="14"/>
        <w:jc w:val="left"/>
        <w:rPr>
          <w:b w:val="0"/>
        </w:rPr>
      </w:pPr>
    </w:p>
    <w:p w:rsidR="00276FFC" w:rsidRDefault="00276FFC">
      <w:pPr>
        <w:pStyle w:val="14"/>
        <w:jc w:val="left"/>
        <w:rPr>
          <w:b w:val="0"/>
        </w:rPr>
      </w:pPr>
    </w:p>
    <w:p w:rsidR="00276FFC" w:rsidRDefault="003C1DB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7 декабря 2011 года № 416-ФЗ «О водоснабжении и водоотведении», постановлениями Правительства Российской Федерации от 13 мая 2013 г. № 406 «О государственном регулировании тарифов </w:t>
      </w:r>
      <w:r>
        <w:rPr>
          <w:szCs w:val="28"/>
        </w:rPr>
        <w:br/>
        <w:t>в сфере водоснабжения и водоотведения», от 30 ноября 2021 г. № 2130 «Об 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Федерации», приказом Федеральной службы по тарифам от 27 декабря 2013 г. № 1746-э «Об утверждении Методических указаний по расчету регулируемых тарифов в сфере водоснабжения и водоотведения», постановлением Кабинета Министров Республики Татарстан от 22.04.2017 № 239 «Об установлении величины подключаемой (присоединяемой) нагрузки объектов заявителей, при которой плата за подключение (технологическое присоединение) к централизованным системам водоснабжения и (или) водоотведения устанавливается в индивидуальном порядке», Положением о Государственном комитете Республики Татарстан по тарифам, утвержденным поста</w:t>
      </w:r>
      <w:bookmarkStart w:id="0" w:name="_GoBack"/>
      <w:bookmarkEnd w:id="0"/>
      <w:r>
        <w:rPr>
          <w:szCs w:val="28"/>
        </w:rPr>
        <w:t xml:space="preserve">новлением Кабинета Министров Республики Татарстан от 15.06.2010 № 468, </w:t>
      </w:r>
      <w:r>
        <w:rPr>
          <w:rFonts w:eastAsia="Calibri"/>
          <w:szCs w:val="28"/>
          <w:lang w:eastAsia="en-US"/>
        </w:rPr>
        <w:t xml:space="preserve">протоколом заседания Правления Государственного комитета Республики Татарстан по тарифам от </w:t>
      </w:r>
      <w:r w:rsidR="00B43ADB">
        <w:rPr>
          <w:rFonts w:eastAsia="Calibri"/>
          <w:szCs w:val="28"/>
          <w:lang w:eastAsia="en-US"/>
        </w:rPr>
        <w:t>23</w:t>
      </w:r>
      <w:r w:rsidR="00D047DB">
        <w:rPr>
          <w:rFonts w:eastAsia="Calibri"/>
          <w:szCs w:val="28"/>
          <w:lang w:eastAsia="en-US"/>
        </w:rPr>
        <w:t>.07</w:t>
      </w:r>
      <w:r>
        <w:rPr>
          <w:rFonts w:eastAsia="Calibri"/>
          <w:szCs w:val="28"/>
          <w:lang w:eastAsia="en-US"/>
        </w:rPr>
        <w:t xml:space="preserve">.2025 № … </w:t>
      </w:r>
      <w:r>
        <w:rPr>
          <w:szCs w:val="28"/>
        </w:rPr>
        <w:t>Государственный комитет Республики Татарстан по тарифам ПОСТАНОВЛЯЕТ:</w:t>
      </w:r>
    </w:p>
    <w:p w:rsidR="00276FFC" w:rsidRDefault="003C1DB2">
      <w:pPr>
        <w:pStyle w:val="ae"/>
        <w:numPr>
          <w:ilvl w:val="0"/>
          <w:numId w:val="1"/>
        </w:numPr>
        <w:ind w:left="0" w:firstLine="709"/>
        <w:jc w:val="both"/>
      </w:pPr>
      <w:r>
        <w:lastRenderedPageBreak/>
        <w:t xml:space="preserve">Установить </w:t>
      </w:r>
      <w:r w:rsidR="00B43ADB" w:rsidRPr="002C2EFC">
        <w:t>тарифы на подключение (технологическое присоединение) к</w:t>
      </w:r>
      <w:r w:rsidR="00B43ADB">
        <w:t xml:space="preserve"> </w:t>
      </w:r>
      <w:r w:rsidR="00B43ADB" w:rsidRPr="002C2EFC">
        <w:t xml:space="preserve">централизованной системе </w:t>
      </w:r>
      <w:r w:rsidR="00B43ADB">
        <w:t>холодного водоснабжения</w:t>
      </w:r>
      <w:r w:rsidR="00B43ADB">
        <w:t xml:space="preserve"> </w:t>
      </w:r>
      <w:r w:rsidR="00B43ADB" w:rsidRPr="00C84844">
        <w:t>Муниципального унитарного предприятия «</w:t>
      </w:r>
      <w:r w:rsidR="00B43ADB">
        <w:t>Коммунальные сети</w:t>
      </w:r>
      <w:r w:rsidR="00B43ADB" w:rsidRPr="00C84844">
        <w:t>»</w:t>
      </w:r>
      <w:r w:rsidR="00B43ADB">
        <w:t xml:space="preserve"> </w:t>
      </w:r>
      <w:proofErr w:type="spellStart"/>
      <w:r w:rsidR="00B43ADB">
        <w:t>Тукаевского</w:t>
      </w:r>
      <w:proofErr w:type="spellEnd"/>
      <w:r w:rsidR="00B43ADB" w:rsidRPr="00BF21F9">
        <w:t xml:space="preserve"> муниципального района </w:t>
      </w:r>
      <w:r w:rsidR="00B43ADB">
        <w:t>(далее – МУП «</w:t>
      </w:r>
      <w:r w:rsidR="00B43ADB">
        <w:t>Коммунальные сети</w:t>
      </w:r>
      <w:r w:rsidR="00B43ADB">
        <w:t xml:space="preserve">») согласно </w:t>
      </w:r>
      <w:proofErr w:type="gramStart"/>
      <w:r w:rsidR="00B43ADB">
        <w:t>приложению</w:t>
      </w:r>
      <w:proofErr w:type="gramEnd"/>
      <w:r w:rsidR="00B43ADB" w:rsidRPr="0007669D">
        <w:t xml:space="preserve"> </w:t>
      </w:r>
      <w:r w:rsidR="00B43ADB">
        <w:t>к настоящему постановлению</w:t>
      </w:r>
      <w:r>
        <w:t>.</w:t>
      </w:r>
    </w:p>
    <w:p w:rsidR="00B43ADB" w:rsidRPr="00B43ADB" w:rsidRDefault="00B43ADB" w:rsidP="00B43ADB">
      <w:pPr>
        <w:pStyle w:val="ae"/>
        <w:numPr>
          <w:ilvl w:val="0"/>
          <w:numId w:val="1"/>
        </w:numPr>
        <w:ind w:left="0" w:firstLine="709"/>
        <w:jc w:val="both"/>
      </w:pPr>
      <w:r w:rsidRPr="00B43ADB">
        <w:t xml:space="preserve">Тарифы, установленные в пункте 1 настоящего постановления, действуют </w:t>
      </w:r>
      <w:r w:rsidRPr="00B43ADB">
        <w:br/>
        <w:t>со дня вступления в силу настоящего постановления по 31 декабря 2025 года.</w:t>
      </w:r>
    </w:p>
    <w:p w:rsidR="00B43ADB" w:rsidRPr="00B43ADB" w:rsidRDefault="00B43ADB" w:rsidP="00B43ADB">
      <w:pPr>
        <w:pStyle w:val="ae"/>
        <w:numPr>
          <w:ilvl w:val="0"/>
          <w:numId w:val="1"/>
        </w:numPr>
        <w:ind w:left="0" w:firstLine="709"/>
        <w:jc w:val="both"/>
      </w:pPr>
      <w:r w:rsidRPr="00B43ADB">
        <w:t>МУП «</w:t>
      </w:r>
      <w:r>
        <w:t>Коммунальные сети</w:t>
      </w:r>
      <w:r w:rsidRPr="00B43ADB">
        <w:t>»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 108, в срок не позднее 30 дней со дня принятия решения об установлении тарифов на очередной период регулирования.</w:t>
      </w:r>
    </w:p>
    <w:p w:rsidR="00B43ADB" w:rsidRPr="00B43ADB" w:rsidRDefault="00B43ADB" w:rsidP="00B43ADB">
      <w:pPr>
        <w:pStyle w:val="ae"/>
        <w:numPr>
          <w:ilvl w:val="0"/>
          <w:numId w:val="1"/>
        </w:numPr>
        <w:ind w:left="0" w:firstLine="709"/>
        <w:jc w:val="both"/>
      </w:pPr>
      <w:r w:rsidRPr="00B43ADB">
        <w:t>Настоящее постановление вступает в силу по истечении 10 дней после дня его официального опубликования.</w:t>
      </w:r>
    </w:p>
    <w:p w:rsidR="00B43ADB" w:rsidRDefault="00B43ADB" w:rsidP="00B43ADB">
      <w:pPr>
        <w:jc w:val="both"/>
        <w:rPr>
          <w:szCs w:val="28"/>
        </w:rPr>
      </w:pPr>
    </w:p>
    <w:p w:rsidR="00B43ADB" w:rsidRDefault="00B43ADB" w:rsidP="00B43ADB">
      <w:pPr>
        <w:jc w:val="both"/>
        <w:rPr>
          <w:szCs w:val="28"/>
        </w:rPr>
      </w:pPr>
      <w:r w:rsidRPr="00B11689">
        <w:rPr>
          <w:szCs w:val="28"/>
        </w:rPr>
        <w:t xml:space="preserve">Председатель                              </w:t>
      </w:r>
      <w:r w:rsidRPr="00B11689">
        <w:rPr>
          <w:szCs w:val="28"/>
        </w:rPr>
        <w:tab/>
      </w:r>
      <w:r w:rsidRPr="00B11689">
        <w:rPr>
          <w:szCs w:val="28"/>
        </w:rPr>
        <w:tab/>
      </w:r>
      <w:r w:rsidRPr="00B11689">
        <w:rPr>
          <w:szCs w:val="28"/>
        </w:rPr>
        <w:tab/>
      </w:r>
      <w:r w:rsidRPr="00B11689">
        <w:rPr>
          <w:szCs w:val="28"/>
        </w:rPr>
        <w:tab/>
        <w:t xml:space="preserve">   </w:t>
      </w:r>
      <w:r w:rsidRPr="00B11689">
        <w:rPr>
          <w:szCs w:val="28"/>
        </w:rPr>
        <w:tab/>
        <w:t xml:space="preserve">   </w:t>
      </w:r>
      <w:r>
        <w:rPr>
          <w:szCs w:val="28"/>
        </w:rPr>
        <w:t xml:space="preserve">  </w:t>
      </w:r>
      <w:r w:rsidRPr="00B11689">
        <w:rPr>
          <w:szCs w:val="28"/>
        </w:rPr>
        <w:t xml:space="preserve">              </w:t>
      </w:r>
      <w:proofErr w:type="spellStart"/>
      <w:r w:rsidRPr="00B11689">
        <w:rPr>
          <w:szCs w:val="28"/>
        </w:rPr>
        <w:t>А.С.Груничев</w:t>
      </w:r>
      <w:proofErr w:type="spellEnd"/>
    </w:p>
    <w:p w:rsidR="00B43ADB" w:rsidRDefault="00B43ADB">
      <w:pPr>
        <w:ind w:firstLine="709"/>
        <w:jc w:val="both"/>
        <w:rPr>
          <w:szCs w:val="28"/>
        </w:rPr>
      </w:pPr>
    </w:p>
    <w:p w:rsidR="00B43ADB" w:rsidRDefault="00B43ADB">
      <w:pPr>
        <w:ind w:firstLine="709"/>
        <w:jc w:val="both"/>
        <w:rPr>
          <w:szCs w:val="28"/>
        </w:rPr>
      </w:pPr>
    </w:p>
    <w:p w:rsidR="00B43ADB" w:rsidRDefault="00B43ADB">
      <w:pPr>
        <w:ind w:firstLine="709"/>
        <w:jc w:val="both"/>
        <w:rPr>
          <w:szCs w:val="28"/>
        </w:rPr>
      </w:pPr>
    </w:p>
    <w:p w:rsidR="005D45B0" w:rsidRDefault="003C1DB2">
      <w:pPr>
        <w:ind w:left="6096" w:hanging="720"/>
        <w:rPr>
          <w:sz w:val="24"/>
          <w:szCs w:val="24"/>
        </w:rPr>
        <w:sectPr w:rsidR="005D45B0">
          <w:pgSz w:w="11906" w:h="16838"/>
          <w:pgMar w:top="1134" w:right="567" w:bottom="1134" w:left="1134" w:header="0" w:footer="0" w:gutter="0"/>
          <w:cols w:space="720"/>
          <w:formProt w:val="0"/>
          <w:docGrid w:linePitch="381"/>
        </w:sectPr>
      </w:pPr>
      <w:r>
        <w:rPr>
          <w:sz w:val="24"/>
          <w:szCs w:val="24"/>
        </w:rPr>
        <w:t xml:space="preserve">           </w:t>
      </w:r>
    </w:p>
    <w:p w:rsidR="00B43ADB" w:rsidRPr="008A1924" w:rsidRDefault="00B43ADB" w:rsidP="00B43ADB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lastRenderedPageBreak/>
        <w:t xml:space="preserve">Приложение к постановлению </w:t>
      </w:r>
    </w:p>
    <w:p w:rsidR="00B43ADB" w:rsidRPr="008A1924" w:rsidRDefault="00B43ADB" w:rsidP="00B43ADB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Государственного комитета</w:t>
      </w:r>
    </w:p>
    <w:p w:rsidR="00B43ADB" w:rsidRPr="008A1924" w:rsidRDefault="00B43ADB" w:rsidP="00B43ADB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Республики Татарстан по тарифам</w:t>
      </w:r>
    </w:p>
    <w:p w:rsidR="00B43ADB" w:rsidRPr="006D388D" w:rsidRDefault="00B43ADB" w:rsidP="00B43ADB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от ____________ № ___</w:t>
      </w:r>
      <w:r w:rsidRPr="002E105D">
        <w:rPr>
          <w:sz w:val="24"/>
          <w:szCs w:val="24"/>
        </w:rPr>
        <w:t>________</w:t>
      </w:r>
      <w:r w:rsidRPr="008A1924">
        <w:rPr>
          <w:sz w:val="24"/>
          <w:szCs w:val="24"/>
        </w:rPr>
        <w:t>___</w:t>
      </w:r>
    </w:p>
    <w:p w:rsidR="00B43ADB" w:rsidRPr="002E105D" w:rsidRDefault="00B43ADB" w:rsidP="00B43ADB">
      <w:pPr>
        <w:ind w:firstLine="720"/>
        <w:jc w:val="right"/>
        <w:rPr>
          <w:szCs w:val="28"/>
        </w:rPr>
      </w:pPr>
    </w:p>
    <w:p w:rsidR="00B43ADB" w:rsidRPr="002E105D" w:rsidRDefault="00B43ADB" w:rsidP="00B43ADB">
      <w:pPr>
        <w:ind w:firstLine="720"/>
        <w:jc w:val="right"/>
        <w:rPr>
          <w:szCs w:val="28"/>
        </w:rPr>
      </w:pPr>
    </w:p>
    <w:p w:rsidR="00B43ADB" w:rsidRPr="00C064DA" w:rsidRDefault="00B43ADB" w:rsidP="00B43ADB">
      <w:pPr>
        <w:jc w:val="center"/>
        <w:rPr>
          <w:szCs w:val="28"/>
        </w:rPr>
      </w:pPr>
      <w:r w:rsidRPr="00C064DA">
        <w:rPr>
          <w:szCs w:val="28"/>
        </w:rPr>
        <w:t>Тарифы на подключение (технологическое присоединение)</w:t>
      </w:r>
    </w:p>
    <w:p w:rsidR="00B43ADB" w:rsidRPr="00C84844" w:rsidRDefault="00B43ADB" w:rsidP="00B43ADB">
      <w:pPr>
        <w:jc w:val="center"/>
        <w:rPr>
          <w:szCs w:val="28"/>
        </w:rPr>
      </w:pPr>
      <w:r w:rsidRPr="00C064DA">
        <w:rPr>
          <w:szCs w:val="28"/>
        </w:rPr>
        <w:t xml:space="preserve">к централизованной системе </w:t>
      </w:r>
      <w:r>
        <w:rPr>
          <w:szCs w:val="28"/>
        </w:rPr>
        <w:t>холодного водоснабжения</w:t>
      </w:r>
      <w:r>
        <w:rPr>
          <w:szCs w:val="28"/>
        </w:rPr>
        <w:t xml:space="preserve"> </w:t>
      </w:r>
      <w:r>
        <w:t>МУП «</w:t>
      </w:r>
      <w:r>
        <w:t>Коммунальные сети</w:t>
      </w:r>
      <w:r>
        <w:t>»</w:t>
      </w:r>
    </w:p>
    <w:p w:rsidR="00B43ADB" w:rsidRDefault="00B43ADB" w:rsidP="00B43ADB">
      <w:pPr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7"/>
        <w:gridCol w:w="1989"/>
        <w:gridCol w:w="2100"/>
      </w:tblGrid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C4A8E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№ п/п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C4A8E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Наименование показателя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C064DA" w:rsidRDefault="00B43ADB" w:rsidP="00BC4A8E">
            <w:pPr>
              <w:jc w:val="center"/>
              <w:rPr>
                <w:szCs w:val="28"/>
                <w:vertAlign w:val="superscript"/>
              </w:rPr>
            </w:pPr>
            <w:r w:rsidRPr="00C064DA">
              <w:rPr>
                <w:szCs w:val="28"/>
              </w:rPr>
              <w:t>Единица измерения</w:t>
            </w:r>
          </w:p>
        </w:tc>
        <w:tc>
          <w:tcPr>
            <w:tcW w:w="2100" w:type="dxa"/>
            <w:shd w:val="clear" w:color="auto" w:fill="auto"/>
          </w:tcPr>
          <w:p w:rsidR="00B43ADB" w:rsidRPr="00C064DA" w:rsidRDefault="00B43ADB" w:rsidP="00BC4A8E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 xml:space="preserve">Тарифы на подключение </w:t>
            </w:r>
          </w:p>
          <w:p w:rsidR="00B43ADB" w:rsidRPr="00C064DA" w:rsidRDefault="00B43ADB" w:rsidP="00BC4A8E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(без учета НДС)</w:t>
            </w:r>
          </w:p>
        </w:tc>
      </w:tr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Базовая ставка тарифа н</w:t>
            </w:r>
            <w:r w:rsidRPr="00C064DA">
              <w:rPr>
                <w:szCs w:val="28"/>
              </w:rPr>
              <w:t xml:space="preserve">а подключаемую нагрузку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Default="00B43ADB" w:rsidP="00B43ADB">
            <w:pPr>
              <w:jc w:val="center"/>
              <w:rPr>
                <w:szCs w:val="28"/>
                <w:vertAlign w:val="superscript"/>
              </w:rPr>
            </w:pPr>
            <w:proofErr w:type="spellStart"/>
            <w:proofErr w:type="gramStart"/>
            <w:r w:rsidRPr="00CB0B42">
              <w:rPr>
                <w:szCs w:val="28"/>
              </w:rPr>
              <w:t>тыс.руб</w:t>
            </w:r>
            <w:r>
              <w:rPr>
                <w:szCs w:val="28"/>
              </w:rPr>
              <w:t>лей</w:t>
            </w:r>
            <w:proofErr w:type="spellEnd"/>
            <w:proofErr w:type="gramEnd"/>
            <w:r w:rsidRPr="00CB0B42">
              <w:rPr>
                <w:szCs w:val="28"/>
              </w:rPr>
              <w:t xml:space="preserve">/ </w:t>
            </w:r>
            <w:proofErr w:type="spellStart"/>
            <w:r w:rsidRPr="00CB0B42">
              <w:rPr>
                <w:szCs w:val="28"/>
              </w:rPr>
              <w:t>куб.м</w:t>
            </w:r>
            <w:r>
              <w:rPr>
                <w:szCs w:val="28"/>
              </w:rPr>
              <w:t>етров</w:t>
            </w:r>
            <w:proofErr w:type="spellEnd"/>
            <w:r w:rsidRPr="00CB0B42">
              <w:rPr>
                <w:szCs w:val="28"/>
                <w:vertAlign w:val="superscript"/>
              </w:rPr>
              <w:t xml:space="preserve"> </w:t>
            </w:r>
          </w:p>
          <w:p w:rsidR="00B43ADB" w:rsidRPr="002F38E3" w:rsidRDefault="00B43ADB" w:rsidP="00B43ADB">
            <w:pPr>
              <w:jc w:val="center"/>
              <w:rPr>
                <w:szCs w:val="28"/>
              </w:rPr>
            </w:pPr>
            <w:r w:rsidRPr="00CB0B42">
              <w:rPr>
                <w:szCs w:val="28"/>
              </w:rPr>
              <w:t>в сут</w:t>
            </w:r>
            <w:r>
              <w:rPr>
                <w:szCs w:val="28"/>
              </w:rPr>
              <w:t>ки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43ADB" w:rsidRPr="00160493" w:rsidRDefault="00B43ADB" w:rsidP="00B43ADB">
            <w:pPr>
              <w:jc w:val="center"/>
              <w:rPr>
                <w:szCs w:val="28"/>
              </w:rPr>
            </w:pPr>
            <w:r>
              <w:t>1,656*</w:t>
            </w:r>
          </w:p>
        </w:tc>
      </w:tr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Базовая ставка тарифа на протяженность сетей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2F38E3" w:rsidRDefault="00B43ADB" w:rsidP="00B43ADB">
            <w:pPr>
              <w:jc w:val="center"/>
              <w:rPr>
                <w:szCs w:val="28"/>
              </w:rPr>
            </w:pPr>
            <w:proofErr w:type="spellStart"/>
            <w:r w:rsidRPr="004A308F">
              <w:rPr>
                <w:szCs w:val="28"/>
              </w:rPr>
              <w:t>тыс.рублей</w:t>
            </w:r>
            <w:proofErr w:type="spellEnd"/>
            <w:r w:rsidRPr="004A308F">
              <w:rPr>
                <w:szCs w:val="28"/>
              </w:rPr>
              <w:t>/км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43ADB" w:rsidRPr="00160493" w:rsidRDefault="00B43ADB" w:rsidP="00B43ADB">
            <w:pPr>
              <w:jc w:val="center"/>
              <w:rPr>
                <w:szCs w:val="28"/>
              </w:rPr>
            </w:pPr>
            <w:r>
              <w:t>7 596,33</w:t>
            </w:r>
          </w:p>
        </w:tc>
      </w:tr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3.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Коэффициент дифференциации тарифа </w:t>
            </w:r>
            <w:r>
              <w:rPr>
                <w:szCs w:val="28"/>
              </w:rPr>
              <w:t xml:space="preserve">в зависимости </w:t>
            </w:r>
            <w:r w:rsidRPr="00C064DA">
              <w:rPr>
                <w:szCs w:val="28"/>
              </w:rPr>
              <w:t>от диаметра сетей: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B43ADB" w:rsidRPr="00160493" w:rsidRDefault="00B43ADB" w:rsidP="00B43ADB">
            <w:pPr>
              <w:jc w:val="center"/>
              <w:rPr>
                <w:szCs w:val="28"/>
              </w:rPr>
            </w:pPr>
          </w:p>
        </w:tc>
      </w:tr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>диаметром 40 мм и менее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43ADB" w:rsidRPr="009B2BC6" w:rsidRDefault="00B43ADB" w:rsidP="00B43ADB">
            <w:pPr>
              <w:jc w:val="center"/>
            </w:pPr>
            <w:r>
              <w:t>0,25</w:t>
            </w:r>
          </w:p>
        </w:tc>
      </w:tr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40 мм до 70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43ADB" w:rsidRPr="009B2BC6" w:rsidRDefault="00B43ADB" w:rsidP="00B43ADB">
            <w:pPr>
              <w:jc w:val="center"/>
            </w:pPr>
            <w:r>
              <w:t>0,25</w:t>
            </w:r>
          </w:p>
        </w:tc>
      </w:tr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.3.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70 мм до 100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43ADB" w:rsidRPr="009B2BC6" w:rsidRDefault="00B43ADB" w:rsidP="00B43ADB">
            <w:pPr>
              <w:jc w:val="center"/>
            </w:pPr>
            <w:r>
              <w:t>0,32</w:t>
            </w:r>
          </w:p>
        </w:tc>
      </w:tr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.4.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100 мм до 150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43ADB" w:rsidRPr="009B2BC6" w:rsidRDefault="00B43ADB" w:rsidP="00B43ADB">
            <w:pPr>
              <w:jc w:val="center"/>
            </w:pPr>
            <w:r>
              <w:t>0,35</w:t>
            </w:r>
          </w:p>
        </w:tc>
      </w:tr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.5.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150 мм до 200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43ADB" w:rsidRPr="009B2BC6" w:rsidRDefault="00B43ADB" w:rsidP="00B43ADB">
            <w:pPr>
              <w:jc w:val="center"/>
            </w:pPr>
            <w:r w:rsidRPr="009B2BC6">
              <w:t>0,38</w:t>
            </w:r>
          </w:p>
        </w:tc>
      </w:tr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.6.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200 мм до 250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43ADB" w:rsidRPr="009B2BC6" w:rsidRDefault="00B43ADB" w:rsidP="00B43ADB">
            <w:pPr>
              <w:jc w:val="center"/>
            </w:pPr>
            <w:r w:rsidRPr="009B2BC6">
              <w:t>0,44</w:t>
            </w:r>
          </w:p>
        </w:tc>
      </w:tr>
      <w:tr w:rsidR="00B43ADB" w:rsidRPr="00C064DA" w:rsidTr="00BC4A8E">
        <w:tc>
          <w:tcPr>
            <w:tcW w:w="81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3.7.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 </w:t>
            </w:r>
            <w:r>
              <w:rPr>
                <w:szCs w:val="28"/>
              </w:rPr>
              <w:t xml:space="preserve">свыше </w:t>
            </w:r>
            <w:r w:rsidRPr="00C064DA">
              <w:rPr>
                <w:szCs w:val="28"/>
              </w:rPr>
              <w:t>250 мм и более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43ADB" w:rsidRPr="00C064DA" w:rsidRDefault="00B43ADB" w:rsidP="00B43AD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</w:tcPr>
          <w:p w:rsidR="00B43ADB" w:rsidRPr="00160493" w:rsidRDefault="00B43ADB" w:rsidP="00B43ADB">
            <w:pPr>
              <w:jc w:val="center"/>
              <w:rPr>
                <w:szCs w:val="28"/>
              </w:rPr>
            </w:pPr>
            <w:r w:rsidRPr="00160493">
              <w:rPr>
                <w:szCs w:val="28"/>
              </w:rPr>
              <w:t>-</w:t>
            </w:r>
          </w:p>
        </w:tc>
      </w:tr>
    </w:tbl>
    <w:p w:rsidR="00B43ADB" w:rsidRPr="008E66DC" w:rsidRDefault="00B43ADB" w:rsidP="00B43ADB">
      <w:pPr>
        <w:jc w:val="both"/>
        <w:rPr>
          <w:sz w:val="20"/>
        </w:rPr>
      </w:pPr>
    </w:p>
    <w:p w:rsidR="00B43ADB" w:rsidRPr="008E66DC" w:rsidRDefault="00B43ADB" w:rsidP="00B43ADB">
      <w:pPr>
        <w:ind w:right="567" w:firstLine="709"/>
        <w:jc w:val="both"/>
        <w:rPr>
          <w:sz w:val="24"/>
        </w:rPr>
      </w:pPr>
      <w:r w:rsidRPr="008E66DC">
        <w:rPr>
          <w:sz w:val="24"/>
        </w:rPr>
        <w:t xml:space="preserve">Примечание: * С учетом положений пункта 13 статьи 18 Федерального закона </w:t>
      </w:r>
      <w:r>
        <w:rPr>
          <w:sz w:val="24"/>
        </w:rPr>
        <w:br/>
      </w:r>
      <w:r w:rsidRPr="008E66DC">
        <w:rPr>
          <w:sz w:val="24"/>
        </w:rPr>
        <w:t>от 7 декабря 2011 года № 416-ФЗ «О водоснабжении и водоотведении».</w:t>
      </w:r>
    </w:p>
    <w:p w:rsidR="00B43ADB" w:rsidRDefault="00B43ADB" w:rsidP="00B43ADB"/>
    <w:p w:rsidR="00B43ADB" w:rsidRDefault="00B43ADB" w:rsidP="00B43ADB">
      <w:pPr>
        <w:ind w:firstLine="720"/>
        <w:jc w:val="center"/>
      </w:pPr>
    </w:p>
    <w:p w:rsidR="00B43ADB" w:rsidRDefault="00B43ADB" w:rsidP="00B43ADB">
      <w:pPr>
        <w:ind w:right="140"/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B43ADB" w:rsidRDefault="00B43ADB" w:rsidP="00B43ADB">
      <w:pPr>
        <w:ind w:right="140"/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B43ADB" w:rsidRDefault="00B43ADB" w:rsidP="00B43AD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комитета Республики Татарстан по тарифам</w:t>
      </w:r>
    </w:p>
    <w:p w:rsidR="00B43ADB" w:rsidRDefault="00B43ADB">
      <w:pPr>
        <w:ind w:left="6096" w:hanging="720"/>
        <w:rPr>
          <w:sz w:val="24"/>
          <w:szCs w:val="24"/>
        </w:rPr>
      </w:pPr>
    </w:p>
    <w:sectPr w:rsidR="00B43ADB">
      <w:pgSz w:w="11906" w:h="16838"/>
      <w:pgMar w:top="1134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4EA3"/>
    <w:multiLevelType w:val="multilevel"/>
    <w:tmpl w:val="1CFA1F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27511B22"/>
    <w:multiLevelType w:val="multilevel"/>
    <w:tmpl w:val="2D2E9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DA1E7B"/>
    <w:multiLevelType w:val="hybridMultilevel"/>
    <w:tmpl w:val="77A69EF4"/>
    <w:lvl w:ilvl="0" w:tplc="FBC42E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FC"/>
    <w:rsid w:val="0007173E"/>
    <w:rsid w:val="0014129D"/>
    <w:rsid w:val="001D7397"/>
    <w:rsid w:val="00276FFC"/>
    <w:rsid w:val="0032494E"/>
    <w:rsid w:val="003C1DB2"/>
    <w:rsid w:val="00510522"/>
    <w:rsid w:val="005D45B0"/>
    <w:rsid w:val="00751972"/>
    <w:rsid w:val="0099499D"/>
    <w:rsid w:val="00B43ADB"/>
    <w:rsid w:val="00B92736"/>
    <w:rsid w:val="00C23BD6"/>
    <w:rsid w:val="00C80EC8"/>
    <w:rsid w:val="00D047DB"/>
    <w:rsid w:val="00D278A1"/>
    <w:rsid w:val="00D70378"/>
    <w:rsid w:val="00F3066E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968D"/>
  <w15:docId w15:val="{24841BCD-203B-45AD-8F96-6D7F998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sid w:val="000E15B2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jc w:val="center"/>
    </w:pPr>
    <w:rPr>
      <w:b/>
      <w:caps/>
      <w:sz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qFormat/>
    <w:rsid w:val="007E011B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qFormat/>
    <w:rsid w:val="00485B48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basedOn w:val="a"/>
    <w:qFormat/>
    <w:rsid w:val="006756B3"/>
    <w:pPr>
      <w:jc w:val="center"/>
    </w:pPr>
    <w:rPr>
      <w:b/>
      <w:szCs w:val="28"/>
    </w:rPr>
  </w:style>
  <w:style w:type="paragraph" w:styleId="ae">
    <w:name w:val="List Paragraph"/>
    <w:basedOn w:val="a"/>
    <w:uiPriority w:val="34"/>
    <w:qFormat/>
    <w:rsid w:val="00EA4DFD"/>
    <w:pPr>
      <w:ind w:left="720"/>
      <w:contextualSpacing/>
    </w:pPr>
  </w:style>
  <w:style w:type="table" w:styleId="af">
    <w:name w:val="Table Grid"/>
    <w:basedOn w:val="a1"/>
    <w:uiPriority w:val="59"/>
    <w:rsid w:val="000E15B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282B-281B-407A-A190-632D74C4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Бланк РЭК</dc:subject>
  <dc:creator>Низамова Ляйля Накиповна</dc:creator>
  <dc:description/>
  <cp:lastModifiedBy>Белалеева Нафися Равилевна</cp:lastModifiedBy>
  <cp:revision>96</cp:revision>
  <cp:lastPrinted>2024-08-02T04:44:00Z</cp:lastPrinted>
  <dcterms:created xsi:type="dcterms:W3CDTF">2024-05-27T13:30:00Z</dcterms:created>
  <dcterms:modified xsi:type="dcterms:W3CDTF">2025-07-19T15:29:00Z</dcterms:modified>
  <dc:language>ru-RU</dc:language>
</cp:coreProperties>
</file>