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4667"/>
        <w:jc w:val="both"/>
        <w:spacing w:after="0" w:line="240" w:lineRule="auto"/>
        <w:tabs>
          <w:tab w:val="left" w:pos="6300" w:leader="none"/>
        </w:tabs>
        <w:rPr>
          <w:rFonts w:ascii="Times New Roman" w:hAnsi="Times New Roman" w:eastAsia="Calibri" w:cs="Times New Roman"/>
          <w:sz w:val="28"/>
          <w:szCs w:val="28"/>
          <w:lang w:val="tt-RU"/>
        </w:rPr>
        <w:framePr w:w="3350" w:h="556" w:hSpace="180" w:wrap="around" w:vAnchor="page" w:hAnchor="page" w:x="13689" w:y="966" w:hRule="exact"/>
        <w:outlineLvl w:val="0"/>
      </w:pPr>
      <w:r/>
      <w:bookmarkStart w:id="0" w:name="sub_100"/>
      <w:r>
        <w:rPr>
          <w:rFonts w:ascii="Times New Roman" w:hAnsi="Times New Roman" w:eastAsia="Calibri" w:cs="Times New Roman"/>
          <w:sz w:val="28"/>
          <w:szCs w:val="28"/>
          <w:lang w:val="tt-RU"/>
        </w:rPr>
        <w:t xml:space="preserve">Увержден приказом </w:t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</w:p>
    <w:p>
      <w:pPr>
        <w:ind w:right="4667"/>
        <w:jc w:val="both"/>
        <w:spacing w:after="0" w:line="240" w:lineRule="auto"/>
        <w:tabs>
          <w:tab w:val="left" w:pos="6300" w:leader="none"/>
        </w:tabs>
        <w:rPr>
          <w:rFonts w:ascii="Times New Roman" w:hAnsi="Times New Roman" w:eastAsia="Calibri" w:cs="Times New Roman"/>
          <w:sz w:val="28"/>
          <w:szCs w:val="28"/>
          <w:lang w:val="tt-RU"/>
        </w:rPr>
        <w:framePr w:w="3350" w:h="556" w:hSpace="180" w:wrap="around" w:vAnchor="page" w:hAnchor="page" w:x="13689" w:y="966" w:hRule="exact"/>
        <w:outlineLvl w:val="0"/>
      </w:pPr>
      <w:r>
        <w:rPr>
          <w:rFonts w:ascii="Times New Roman" w:hAnsi="Times New Roman" w:eastAsia="Calibri" w:cs="Times New Roman"/>
          <w:sz w:val="28"/>
          <w:szCs w:val="28"/>
          <w:lang w:val="tt-RU"/>
        </w:rPr>
        <w:t xml:space="preserve">Госалкогольинспекции </w:t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6300" w:leader="none"/>
        </w:tabs>
        <w:rPr>
          <w:rFonts w:ascii="Times New Roman" w:hAnsi="Times New Roman" w:eastAsia="Calibri" w:cs="Times New Roman"/>
          <w:sz w:val="28"/>
          <w:szCs w:val="28"/>
          <w:lang w:val="tt-RU"/>
        </w:rPr>
        <w:framePr w:w="3350" w:h="556" w:hSpace="180" w:wrap="around" w:vAnchor="page" w:hAnchor="page" w:x="13689" w:y="966" w:hRule="exact"/>
        <w:outlineLvl w:val="0"/>
      </w:pPr>
      <w:r>
        <w:rPr>
          <w:rFonts w:ascii="Times New Roman" w:hAnsi="Times New Roman" w:eastAsia="Calibri" w:cs="Times New Roman"/>
          <w:sz w:val="28"/>
          <w:szCs w:val="28"/>
          <w:lang w:val="tt-RU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6300" w:leader="none"/>
        </w:tabs>
        <w:rPr>
          <w:rFonts w:ascii="Times New Roman" w:hAnsi="Times New Roman" w:eastAsia="Calibri" w:cs="Times New Roman"/>
          <w:sz w:val="28"/>
          <w:szCs w:val="28"/>
          <w:lang w:val="tt-RU"/>
        </w:rPr>
        <w:framePr w:w="3350" w:h="556" w:hSpace="180" w:wrap="around" w:vAnchor="page" w:hAnchor="page" w:x="13689" w:y="966" w:hRule="exact"/>
        <w:outlineLvl w:val="0"/>
      </w:pPr>
      <w:r>
        <w:rPr>
          <w:rFonts w:ascii="Times New Roman" w:hAnsi="Times New Roman" w:eastAsia="Calibri" w:cs="Times New Roman"/>
          <w:sz w:val="28"/>
          <w:szCs w:val="28"/>
          <w:lang w:val="tt-RU"/>
        </w:rPr>
        <w:t xml:space="preserve">от                    №</w:t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tbl>
      <w:tblPr>
        <w:tblStyle w:val="806"/>
        <w:tblW w:w="0" w:type="auto"/>
        <w:tblInd w:w="-3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95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53" w:type="dxa"/>
            <w:textDirection w:val="lrTb"/>
            <w:noWrap w:val="false"/>
          </w:tcPr>
          <w:p>
            <w:pPr>
              <w:pStyle w:val="793"/>
              <w:ind w:left="0" w:right="68" w:firstLine="0"/>
              <w:jc w:val="both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lang w:eastAsia="ru-RU"/>
              </w:rPr>
              <w:t xml:space="preserve">Об утверждении Административного регламента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lang w:eastAsia="ru-RU"/>
              </w:rPr>
              <w:t xml:space="preserve">предоставления государственной услуги по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lang w:eastAsia="ru-RU"/>
              </w:rPr>
              <w:t xml:space="preserve">лицензированию розничной прода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lang w:eastAsia="ru-RU"/>
              </w:rPr>
              <w:t xml:space="preserve">жи алкогольной продукции и розничной продажи алкогольной продукции при оказании услуг общественного питания (за исключением лицензирования розничной продажи вина, игристого вина (шампанского), осуществляемой сельскохозяйственными товаропроизводителями) на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lang w:eastAsia="ru-RU"/>
              </w:rPr>
              <w:t xml:space="preserve">территории Республики Татарстан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r>
          </w:p>
        </w:tc>
      </w:tr>
    </w:tbl>
    <w:p>
      <w:pPr>
        <w:pStyle w:val="793"/>
        <w:ind w:left="0" w:righ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pStyle w:val="793"/>
        <w:ind w:left="0" w:right="0"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В целях совершенствования процедуры предоставления государственной услуги по лицензированию розничной продажи алкогольной продукции на территории Республики Татарстан в соответствии с Федеральным законом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от 27 июля 2010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года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№ 210-ФЗ «Об организации предоставления государственных и муниципальных услуг» и </w:t>
      </w:r>
      <w:hyperlink r:id="rId9" w:tooltip="garantF1://8066006.0" w:history="1">
        <w:r>
          <w:rPr>
            <w:rFonts w:ascii="PT Astra Serif" w:hAnsi="PT Astra Serif" w:eastAsia="PT Astra Serif" w:cs="PT Astra Serif"/>
            <w:color w:val="000000" w:themeColor="text1"/>
            <w:sz w:val="28"/>
            <w:szCs w:val="28"/>
          </w:rPr>
          <w:t xml:space="preserve">постановлением</w:t>
        </w:r>
      </w:hyperlink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Кабинета Министров Республики Татарстан от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28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.20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22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№ 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175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приказываю: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Style w:val="793"/>
        <w:ind w:left="0" w:right="0"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</w:rPr>
      </w:r>
      <w:bookmarkStart w:id="0" w:name="undefined"/>
      <w:r>
        <w:rPr>
          <w:rFonts w:ascii="PT Astra Serif" w:hAnsi="PT Astra Serif" w:eastAsia="PT Astra Serif" w:cs="PT Astra Serif"/>
          <w:bCs/>
          <w:color w:val="000000" w:themeColor="text1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bCs/>
          <w:color w:val="000000" w:themeColor="text1"/>
          <w:sz w:val="28"/>
          <w:szCs w:val="28"/>
        </w:rPr>
        <w:t xml:space="preserve">Утвердить прилагаемый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eastAsia="ru-RU"/>
        </w:rPr>
        <w:t xml:space="preserve">Административный регламент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eastAsia="ru-RU"/>
        </w:rPr>
        <w:t xml:space="preserve">предоставления государственной услуги по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eastAsia="ru-RU"/>
        </w:rPr>
        <w:t xml:space="preserve">лицензированию розничной прода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eastAsia="ru-RU"/>
        </w:rPr>
        <w:t xml:space="preserve">жи алкогольной продукции и розничной продажи алкогольной продукции при оказании услуг общественного питания (за исключением лицензирования розничной продажи вина, игристого вина (шампанского), осуществляемой сельскохозяйственными товаропроизводителями) на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eastAsia="ru-RU"/>
        </w:rPr>
        <w:t xml:space="preserve">территории Республики Татарстан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eastAsia="ru-RU"/>
        </w:rPr>
        <w:t xml:space="preserve">.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Style w:val="793"/>
        <w:ind w:left="0" w:righ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</w:rPr>
      </w:r>
      <w:bookmarkStart w:id="0" w:name="undefined"/>
      <w:r>
        <w:rPr>
          <w:rFonts w:ascii="PT Astra Serif" w:hAnsi="PT Astra Serif" w:eastAsia="PT Astra Serif" w:cs="PT Astra Serif"/>
          <w:color w:val="000000" w:themeColor="text1"/>
        </w:rPr>
      </w:r>
      <w:bookmarkEnd w:id="0"/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2. Отделу административной и судебной практики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направить настоящий приказ на государственную регистрацию в Министерство юстиции Республики Татарстан.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Style w:val="793"/>
        <w:ind w:left="0" w:righ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color w:val="000000" w:themeColor="text1"/>
        </w:rPr>
      </w:r>
      <w:bookmarkStart w:id="0" w:name="undefined"/>
      <w:r>
        <w:rPr>
          <w:rFonts w:ascii="PT Astra Serif" w:hAnsi="PT Astra Serif" w:eastAsia="PT Astra Serif" w:cs="PT Astra Serif"/>
          <w:color w:val="000000" w:themeColor="text1"/>
        </w:rPr>
      </w:r>
      <w:bookmarkEnd w:id="0"/>
      <w:r>
        <w:rPr>
          <w:rFonts w:ascii="PT Astra Serif" w:hAnsi="PT Astra Serif" w:eastAsia="PT Astra Serif" w:cs="PT Astra Serif"/>
          <w:bCs/>
          <w:color w:val="000000" w:themeColor="text1"/>
          <w:sz w:val="28"/>
          <w:szCs w:val="28"/>
        </w:rPr>
        <w:t xml:space="preserve">3. Признать утратившим силу приказ </w:t>
      </w:r>
      <w:r>
        <w:rPr>
          <w:rFonts w:ascii="PT Astra Serif" w:hAnsi="PT Astra Serif" w:eastAsia="PT Astra Serif" w:cs="PT Astra Serif"/>
          <w:bCs/>
          <w:color w:val="000000" w:themeColor="text1"/>
          <w:sz w:val="28"/>
          <w:szCs w:val="28"/>
        </w:rPr>
        <w:t xml:space="preserve">Госалкогольинспекции</w:t>
      </w:r>
      <w:r>
        <w:rPr>
          <w:rFonts w:ascii="PT Astra Serif" w:hAnsi="PT Astra Serif" w:eastAsia="PT Astra Serif" w:cs="PT Astra Serif"/>
          <w:bCs/>
          <w:color w:val="000000" w:themeColor="text1"/>
          <w:sz w:val="28"/>
          <w:szCs w:val="28"/>
        </w:rPr>
        <w:t xml:space="preserve"> Республики Татарстан от </w:t>
      </w:r>
      <w:bookmarkEnd w:id="0"/>
      <w:r>
        <w:rPr>
          <w:rFonts w:ascii="PT Astra Serif" w:hAnsi="PT Astra Serif" w:eastAsia="PT Astra Serif" w:cs="PT Astra Serif"/>
          <w:bCs/>
          <w:color w:val="000000" w:themeColor="text1"/>
          <w:sz w:val="28"/>
          <w:szCs w:val="28"/>
        </w:rPr>
        <w:t xml:space="preserve">10</w:t>
      </w:r>
      <w:r>
        <w:rPr>
          <w:rFonts w:ascii="PT Astra Serif" w:hAnsi="PT Astra Serif" w:eastAsia="PT Astra Serif" w:cs="PT Astra Serif"/>
          <w:bCs/>
          <w:color w:val="000000" w:themeColor="text1"/>
          <w:sz w:val="28"/>
          <w:szCs w:val="28"/>
        </w:rPr>
        <w:t xml:space="preserve">.0</w:t>
      </w:r>
      <w:r>
        <w:rPr>
          <w:rFonts w:ascii="PT Astra Serif" w:hAnsi="PT Astra Serif" w:eastAsia="PT Astra Serif" w:cs="PT Astra Serif"/>
          <w:bCs/>
          <w:color w:val="000000" w:themeColor="text1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bCs/>
          <w:color w:val="000000" w:themeColor="text1"/>
          <w:sz w:val="28"/>
          <w:szCs w:val="28"/>
        </w:rPr>
        <w:t xml:space="preserve">.202</w:t>
      </w:r>
      <w:r>
        <w:rPr>
          <w:rFonts w:ascii="PT Astra Serif" w:hAnsi="PT Astra Serif" w:eastAsia="PT Astra Serif" w:cs="PT Astra Serif"/>
          <w:bCs/>
          <w:color w:val="000000" w:themeColor="text1"/>
          <w:sz w:val="28"/>
          <w:szCs w:val="28"/>
        </w:rPr>
        <w:t xml:space="preserve">2</w:t>
      </w:r>
      <w:r>
        <w:rPr>
          <w:rFonts w:ascii="PT Astra Serif" w:hAnsi="PT Astra Serif" w:eastAsia="PT Astra Serif" w:cs="PT Astra Serif"/>
          <w:bCs/>
          <w:color w:val="000000" w:themeColor="text1"/>
          <w:sz w:val="28"/>
          <w:szCs w:val="28"/>
        </w:rPr>
        <w:t xml:space="preserve"> № 10-07/</w:t>
      </w:r>
      <w:r>
        <w:rPr>
          <w:rFonts w:ascii="PT Astra Serif" w:hAnsi="PT Astra Serif" w:eastAsia="PT Astra Serif" w:cs="PT Astra Serif"/>
          <w:bCs/>
          <w:color w:val="000000" w:themeColor="text1"/>
          <w:sz w:val="28"/>
          <w:szCs w:val="28"/>
        </w:rPr>
        <w:t xml:space="preserve">68</w:t>
      </w:r>
      <w:r>
        <w:rPr>
          <w:rFonts w:ascii="PT Astra Serif" w:hAnsi="PT Astra Serif" w:eastAsia="PT Astra Serif" w:cs="PT Astra Serif"/>
          <w:bCs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Cs/>
          <w:color w:val="000000" w:themeColor="text1"/>
          <w:sz w:val="28"/>
          <w:szCs w:val="28"/>
        </w:rPr>
        <w:t xml:space="preserve">«О</w:t>
      </w:r>
      <w:r>
        <w:rPr>
          <w:rFonts w:ascii="PT Astra Serif" w:hAnsi="PT Astra Serif" w:eastAsia="PT Astra Serif" w:cs="PT Astra Serif"/>
          <w:bCs/>
          <w:color w:val="000000" w:themeColor="text1"/>
          <w:sz w:val="28"/>
          <w:szCs w:val="28"/>
        </w:rPr>
        <w:t xml:space="preserve">б утверждении </w:t>
      </w:r>
      <w:r>
        <w:rPr>
          <w:rFonts w:ascii="PT Astra Serif" w:hAnsi="PT Astra Serif" w:eastAsia="PT Astra Serif" w:cs="PT Astra Serif"/>
          <w:bCs/>
          <w:color w:val="000000" w:themeColor="text1"/>
          <w:sz w:val="28"/>
          <w:szCs w:val="28"/>
        </w:rPr>
        <w:t xml:space="preserve">Административн</w:t>
      </w:r>
      <w:r>
        <w:rPr>
          <w:rFonts w:ascii="PT Astra Serif" w:hAnsi="PT Astra Serif" w:eastAsia="PT Astra Serif" w:cs="PT Astra Serif"/>
          <w:bCs/>
          <w:color w:val="000000" w:themeColor="text1"/>
          <w:sz w:val="28"/>
          <w:szCs w:val="28"/>
        </w:rPr>
        <w:t xml:space="preserve">ого</w:t>
      </w:r>
      <w:r>
        <w:rPr>
          <w:rFonts w:ascii="PT Astra Serif" w:hAnsi="PT Astra Serif" w:eastAsia="PT Astra Serif" w:cs="PT Astra Serif"/>
          <w:bCs/>
          <w:color w:val="000000" w:themeColor="text1"/>
          <w:sz w:val="28"/>
          <w:szCs w:val="28"/>
        </w:rPr>
        <w:t xml:space="preserve"> регламент</w:t>
      </w:r>
      <w:r>
        <w:rPr>
          <w:rFonts w:ascii="PT Astra Serif" w:hAnsi="PT Astra Serif" w:eastAsia="PT Astra Serif" w:cs="PT Astra Serif"/>
          <w:bCs/>
          <w:color w:val="000000" w:themeColor="text1"/>
          <w:sz w:val="28"/>
          <w:szCs w:val="28"/>
        </w:rPr>
        <w:t xml:space="preserve">а предоставления государственной услуги по лицензированию розничной продажи алкогольной продукции </w:t>
      </w:r>
      <w:r>
        <w:rPr>
          <w:rFonts w:ascii="PT Astra Serif" w:hAnsi="PT Astra Serif" w:eastAsia="PT Astra Serif" w:cs="PT Astra Serif"/>
          <w:bCs/>
          <w:color w:val="000000" w:themeColor="text1"/>
          <w:sz w:val="28"/>
          <w:szCs w:val="28"/>
        </w:rPr>
        <w:t xml:space="preserve"> и розничной продажи алкогольной продукции при оказании услуг общественного питания </w:t>
      </w:r>
      <w:r>
        <w:rPr>
          <w:rFonts w:ascii="PT Astra Serif" w:hAnsi="PT Astra Serif" w:eastAsia="PT Astra Serif" w:cs="PT Astra Serif"/>
          <w:bCs/>
          <w:color w:val="000000" w:themeColor="text1"/>
          <w:sz w:val="28"/>
          <w:szCs w:val="28"/>
        </w:rPr>
        <w:t xml:space="preserve">на т</w:t>
      </w:r>
      <w:r>
        <w:rPr>
          <w:rFonts w:ascii="PT Astra Serif" w:hAnsi="PT Astra Serif" w:eastAsia="PT Astra Serif" w:cs="PT Astra Serif"/>
          <w:bCs/>
          <w:color w:val="000000" w:themeColor="text1"/>
          <w:sz w:val="28"/>
          <w:szCs w:val="28"/>
        </w:rPr>
        <w:t xml:space="preserve">ерритории Республики Татарстан»</w:t>
      </w:r>
      <w:r>
        <w:rPr>
          <w:rFonts w:ascii="PT Astra Serif" w:hAnsi="PT Astra Serif" w:eastAsia="PT Astra Serif" w:cs="PT Astra Serif"/>
          <w:bCs/>
          <w:color w:val="000000" w:themeColor="text1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Cs/>
          <w:color w:val="000000" w:themeColor="text1"/>
          <w:sz w:val="28"/>
          <w:szCs w:val="28"/>
        </w:rPr>
        <w:t xml:space="preserve"> </w:t>
      </w:r>
      <w:bookmarkStart w:id="0" w:name="undefined"/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Style w:val="793"/>
        <w:ind w:left="0" w:right="0" w:firstLine="709"/>
        <w:jc w:val="both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Контроль за исполнением настоящего приказа оставляю за собой.</w:t>
      </w:r>
      <w:bookmarkEnd w:id="0"/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pStyle w:val="793"/>
        <w:ind w:left="0" w:righ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Style w:val="793"/>
        <w:ind w:left="0" w:righ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Style w:val="793"/>
        <w:ind w:left="0" w:right="0" w:firstLine="0"/>
        <w:jc w:val="both"/>
        <w:rPr>
          <w:rFonts w:ascii="PT Astra Serif" w:hAnsi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  <w:t xml:space="preserve">Руководитель                                                                                       Ж.Ю. Ахметханов</w:t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lang w:val="tt-RU"/>
        </w:rPr>
      </w:r>
      <w:r>
        <w:rPr>
          <w:rFonts w:ascii="Times New Roman CYR" w:hAnsi="Times New Roman CYR" w:eastAsia="Times New Roman" w:cs="Times New Roman CYR"/>
          <w:b/>
          <w:bCs/>
          <w:color w:val="26282f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/>
    </w:p>
    <w:p>
      <w:pPr>
        <w:ind w:left="0"/>
        <w:jc w:val="left"/>
        <w:spacing w:before="108" w:after="108" w:line="240" w:lineRule="auto"/>
        <w:widowControl w:val="off"/>
        <w:rPr>
          <w:rFonts w:ascii="Times New Roman CYR" w:hAnsi="Times New Roman CYR" w:eastAsia="Times New Roman" w:cs="Times New Roman CYR"/>
          <w:b/>
          <w:bCs/>
          <w:color w:val="26282f"/>
          <w:sz w:val="24"/>
          <w:szCs w:val="24"/>
          <w:highlight w:val="none"/>
          <w:lang w:eastAsia="ru-RU"/>
        </w:rPr>
        <w:outlineLvl w:val="0"/>
      </w:pPr>
      <w:r>
        <w:rPr>
          <w:rFonts w:ascii="Times New Roman CYR" w:hAnsi="Times New Roman CYR" w:eastAsia="Times New Roman" w:cs="Times New Roman CYR"/>
          <w:b/>
          <w:bCs/>
          <w:color w:val="26282f"/>
          <w:sz w:val="24"/>
          <w:szCs w:val="24"/>
          <w:highlight w:val="none"/>
          <w:lang w:eastAsia="ru-RU"/>
        </w:rPr>
      </w:r>
      <w:r>
        <w:rPr>
          <w:rFonts w:ascii="Times New Roman CYR" w:hAnsi="Times New Roman CYR" w:eastAsia="Times New Roman" w:cs="Times New Roman CYR"/>
          <w:b/>
          <w:bCs/>
          <w:color w:val="26282f"/>
          <w:sz w:val="24"/>
          <w:szCs w:val="24"/>
          <w:highlight w:val="none"/>
          <w:lang w:eastAsia="ru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p>
      <w:pPr>
        <w:ind w:left="0"/>
        <w:jc w:val="left"/>
        <w:spacing w:before="108" w:after="108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val="tt-RU"/>
        </w:rPr>
      </w:r>
    </w:p>
    <w:tbl>
      <w:tblPr>
        <w:tblStyle w:val="806"/>
        <w:tblW w:w="0" w:type="auto"/>
        <w:tblInd w:w="705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36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68" w:type="dxa"/>
            <w:textDirection w:val="lrTb"/>
            <w:noWrap w:val="false"/>
          </w:tcPr>
          <w:p>
            <w:pPr>
              <w:ind w:left="142" w:right="0" w:firstLine="0"/>
              <w:jc w:val="left"/>
              <w:spacing w:after="0" w:line="240" w:lineRule="auto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highlight w:val="none"/>
                <w:lang w:eastAsia="ru-RU"/>
              </w:rPr>
              <w:t xml:space="preserve">Утвержден приказом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highlight w:val="none"/>
                <w:lang w:eastAsia="ru-RU"/>
              </w:rPr>
            </w:r>
          </w:p>
          <w:p>
            <w:pPr>
              <w:ind w:left="142" w:right="0" w:firstLine="0"/>
              <w:jc w:val="left"/>
              <w:spacing w:after="0" w:line="240" w:lineRule="auto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highlight w:val="none"/>
                <w:lang w:eastAsia="ru-RU"/>
              </w:rPr>
              <w:t xml:space="preserve">Госалкогольинспекции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jc w:val="left"/>
              <w:spacing w:after="0" w:line="240" w:lineRule="auto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highlight w:val="none"/>
                <w:lang w:eastAsia="ru-RU"/>
              </w:rPr>
              <w:t xml:space="preserve">Республики Татарстан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left="142" w:right="0" w:firstLine="0"/>
              <w:jc w:val="left"/>
              <w:spacing w:after="0" w:line="240" w:lineRule="auto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highlight w:val="none"/>
                <w:lang w:eastAsia="ru-RU"/>
              </w:rPr>
              <w:t xml:space="preserve">от _________________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left"/>
              <w:spacing w:after="0" w:line="240" w:lineRule="auto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highlight w:val="none"/>
                <w:lang w:eastAsia="ru-RU"/>
              </w:rPr>
              <w:t xml:space="preserve">  № _________________</w:t>
            </w:r>
            <w:r/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  <w:highlight w:val="none"/>
                <w:lang w:eastAsia="ru-RU"/>
              </w:rPr>
            </w:r>
          </w:p>
        </w:tc>
      </w:tr>
    </w:tbl>
    <w:p>
      <w:pPr>
        <w:ind w:right="-143"/>
        <w:jc w:val="left"/>
        <w:spacing w:before="108" w:after="108" w:line="240" w:lineRule="auto"/>
        <w:widowControl w:val="off"/>
        <w:rPr>
          <w:rFonts w:ascii="Times New Roman CYR" w:hAnsi="Times New Roman CYR" w:eastAsia="Times New Roman" w:cs="Times New Roman CYR"/>
          <w:b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eastAsia="Times New Roman" w:cs="Times New Roman CYR"/>
          <w:b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eastAsia="Times New Roman" w:cs="Times New Roman CYR"/>
          <w:b/>
          <w:bCs/>
          <w:color w:val="26282f"/>
          <w:sz w:val="24"/>
          <w:szCs w:val="24"/>
          <w:lang w:eastAsia="ru-RU"/>
        </w:rPr>
      </w:r>
    </w:p>
    <w:p>
      <w:pPr>
        <w:jc w:val="left"/>
        <w:spacing w:before="108" w:after="108" w:line="240" w:lineRule="auto"/>
        <w:widowControl w:val="off"/>
        <w:rPr>
          <w:rFonts w:ascii="Times New Roman CYR" w:hAnsi="Times New Roman CYR" w:eastAsia="Times New Roman" w:cs="Times New Roman CYR"/>
          <w:b/>
          <w:bCs/>
          <w:sz w:val="24"/>
          <w:szCs w:val="24"/>
          <w:lang w:eastAsia="ru-RU"/>
        </w:rPr>
        <w:outlineLvl w:val="0"/>
      </w:pPr>
      <w:r>
        <w:rPr>
          <w:rFonts w:ascii="Times New Roman CYR" w:hAnsi="Times New Roman CYR" w:eastAsia="Times New Roman" w:cs="Times New Roman CYR"/>
          <w:b/>
          <w:bCs/>
          <w:sz w:val="24"/>
          <w:szCs w:val="24"/>
          <w:lang w:eastAsia="ru-RU"/>
        </w:rPr>
      </w:r>
      <w:bookmarkEnd w:id="0"/>
      <w:r>
        <w:rPr>
          <w:rFonts w:ascii="Times New Roman CYR" w:hAnsi="Times New Roman CYR" w:eastAsia="Times New Roman" w:cs="Times New Roman CYR"/>
          <w:b/>
          <w:bCs/>
          <w:sz w:val="24"/>
          <w:szCs w:val="24"/>
          <w:lang w:eastAsia="ru-RU"/>
        </w:rPr>
      </w:r>
      <w:r>
        <w:rPr>
          <w:rFonts w:ascii="Times New Roman CYR" w:hAnsi="Times New Roman CYR" w:eastAsia="Times New Roman" w:cs="Times New Roman CYR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Административный регламент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предоставления государственной услуги по </w:t>
      </w:r>
      <w:bookmarkStart w:id="1" w:name="sub_1025"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лицензированию розничной прода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жи алкогольной продукции и розничной продажи алкогольной продукции при оказании услуг общественного питания (за исключением лицензирования розничной продажи вина, игристого вина (шампанского), осуществляемой сельскохозяйственными товаропроизводителями) 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территории Республики Татарстан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Общие положения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1.1. Настоящий Административный регламент предоставления государственной услуги (далее — Регламент) устанавливает стандарт и порядок предоставления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государственной услуги по лицензированию розничной продажи алкогольной продукции и розн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ичной продажи алкогольной продукции при оказании услуг общественного питания (за исключением лицензирования розничной продажи вина, игристого вина (шампанского), осуществляемой сельскохозяйственными товаропроизводителями) на территории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(далее —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Государственная услуга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1.2. Заявители: юридические лица (далее — Заявитель).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имени Заявителя выступает руководитель юридического лица или лицо, уполномоченное им на основании доверенности и документов, удостоверяющих его личность.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1.3. При предоставлении государственной услуги профилирова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определённым в результате анкетирования, проводимого органом, предоставляющим услугу) не проводится.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Стандарт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2.1. Наименование государственной услуги: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лицензировани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розничной продажи алкогольной продукции и розн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ичной продажи алкогольной продукции при оказании услуг общественного питания (за исключением лицензирования розничной продажи вина, игристого вина (шампанского), осуществляемой сельскохозяйственными товаропроизводителями) на территории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2.2. Наименование органа, предоставляющего государственную услугу: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Государственная услуга предоставляется Государственной инспекцией Республики Татарстан по обеспечению государственного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контроля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производством, оборотом и качеством этилового спирта, алкогольной продукции и защите прав потребителей (далее — Госалкогольинспекция Республики Татарстан).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части подачи запроса 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предоставлении государственной услуги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принимают участие многофункциональные центры предоставления государственных и муниципальных услуг (далее — МФЦ).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Запрос о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редоставлени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государственной услуги осуществляется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(ее территориальных органах);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любом МФЦ по выбору заявителя независимо от места его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регистрации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осуществления деятельности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Решения об отказе в приёме запроса и документов и (или) информации, необходимых для предоставления государственной услуги, принимаются МФЦ в соответствии с требованиями пункта 2.7 настоящего Регламента.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2.3. Результат предоставления государственной услуги: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2.3.1. Результатами предоставления государственной услуги являются: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 о выдаче или об отказе в выдаче лицензии на розничную продажу алкогольной продукции (решение о выдаче или об отказе в выдаче лицензии на розничную продажу алкогольной продукции при оказании услуг общественного питания) (далее — лицензия);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 о переоформлении или об отказе в переоформлении лицензии;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 о продлении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срока действия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или об отказе в продлении срока действия лицензии;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 о досрочном прекращении (об отказе в досрочном прекращении) действия лицензии;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внесение записи о выдаче (продлении), переоформлении лицензии в 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(далее – Государственный сводный реестр)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2.3.2. При внесении в Государственный сводный реестр, размещённый 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интернет-портале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Федеральной службы по контролю за алкогольным и табачным рынками записи, содержащей сведения о выдаче организации лицензии, указанные в пункте 2.3.3 настоящего Регламента, данной записи присваивается номер, являющийся номером лицензии.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2.3.3.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Государственный сводный реестр помимо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результата государственной услуги, указанного в пункте 2.3.2 настоящего Регламента, вносятся сведения, предусмотренные пунктом 6 Правил ведения государственного сводного реестра выданных, приостановленных и аннулированных лицензий на производство и оборот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этилового спирта, алкогольной и спиртосодержащей продукции, утверждённых постановлением Правительства Российской Федерации от 17.07.2012 № 723 «О государственном сводном реестре выданных, приостановленных и аннулированных лицензий на производство и оборот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этилового спирта, алкогольной и спиртосодержащей продукции».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 предоставления государственной услуги оформляется на бланке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 государственной услуги не фиксируется в какой-либо государственной информационной системе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2.3.4.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 предоставления государственной услуги направляется заявителю в форме электронного документа, подписанного усиленной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квалифицированной электронной подписью уполномоченного должностного лица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в соответствии с Федеральным законом от 6 апр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еля 2011 года № 63-ФЗ «Об электронной подписи» (далее — Федеральный закон № 63-ФЗ) в личный кабинет Единого портала государственных и муниципальных услуг (функций) (https://www.gosuslugi.ru/) (далее — Единый портал), Портала государственных и муниципальных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услуг Республики Татарстан (https://uslugi.tatarstan.ru/) (далее — Республиканский портал).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2.3.5. По выбору заявителя результат предоставления государственной услуги может быть получен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в форме экземпляра электронного документа, распечатанного на бумажном носителе, заверенного печатью и подписью уполномоченного должностного лица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2.4. Срок предоставления государственной услуги: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2.4.1. Государственная услуга в случае, если заявление и документы, необходимые для предоставления государственной услуги, поданы заявителем посредством почтового отправления или лично, предоставляется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в 15-дневный срок, исчисляемый в рабочих днях, со дня регистрации заявления и документов.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2.4.2.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заявителя на Едином портале, Республиканском портале, предоставляется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в 15-дневный срок, исчисляемый в рабочих днях, со дня присвоения заявлению номера в соответствии с номенклатурой дел и статуса «Проверка документов», отражаемой в личном кабинете Единого портала, Республиканского портала.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2.4.3. 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сударственная услуга в случае, если заявление и документы, необходимые для предоставления государственной услуги, поданы заявителем посредством МФЦ, предоставляется в 15-дневный срок, исчисляемый в рабочих днях, со дня регистрации заявления и документов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а также с учётом срока, предусмотренного регламентом МФЦ.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2.4.4. Направление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заявителю документа, являющегося результатом предоставления государственной услуги, способом,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2.4.5.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наличии одного из оснований, предусмотренных пунктом 2.8.1 настоящего Регламента,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в срок не позднее пятнадцати рабочих дней со дня регистрации заявления о выдаче (продлении) лицензии на розничную прод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ажу алкогольной продукции и розничную продажу алкогольной продукции при оказании услуг общественного питания направляется заявителю в форме электронного документа посредством Единого портала государственных и муниципальных услуг или с использованием единой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государственной автоматизированной информационной системы учёта объёма производства и оборота этилового спирта, алкогольной и спиртосодержащей продукции в случае, если документы, указанные в пунктах 2.6.1, 2.6.3 настоящего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Регламе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нта, были представлены на бумажном носителе, уведомление о необходимости устранения выявленных нарушений в тридцатидневный срок со дня направления указанного уведомления. Срок принятия решения в соответствии с пунктами 2.4.1–2.4.3 настоящего Регламента при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останавливается со дня направления заявителю уведомления о необходимости устранения выявленных нарушений до дня истечения указанного срока для устранения выявленных нарушений либо дня представления заявителем уведомления об устранении выявленных нарушений.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2.5. Правовые основания для предоставления государственной услуги.</w:t>
      </w:r>
      <w:bookmarkEnd w:id="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</w:t>
      </w:r>
      <w:hyperlink r:id="rId10" w:tooltip="https://internet.garant.ru/document/redirect/8224902/1169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официальном сайте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Едином портале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Республиканском портале размещаю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перечень нормативных правовых актов, регулирующих предоставление государственной услуги;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сведения об органах (учреждениях) и должностных лицах, ответственных за осуществление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контроля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предоставлением государственной услуги;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информация о порядке досудебного (внесудебного) обжалования решений и действий (бездействия)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должностного лица, государственного гражданского служащего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предоставляющих государственную услугу.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" w:name="sub_1026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2.6. Исчерпывающий перечень документов, необходимых для предоставления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3" w:name="sub_10261"/>
      <w:r/>
      <w:bookmarkEnd w:id="2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2.6.1. В случае</w:t>
      </w:r>
      <w:bookmarkStart w:id="4" w:name="sub_102611"/>
      <w:r/>
      <w:bookmarkEnd w:id="3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получения лицензии на розничную продажу алкогольной продукции заявитель представляет следующие документы: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заявление о выдаче 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цензии с указанием полного и (или) сокращенного наименования и организационно-правовой формы юридического лица (организации), места его нахождения, адреса его электронной почты, по которому министерство осуществляет переписку, направление решений, извещени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й, уведомлений с использованием электронной подписи, мест нахождения его обособленных подразделений, осуществляющих лицензируемые виды деятельности, наименования банка и номера расчетного счета в банке, лицензируемого вида деятельности, который организация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намерена осуществлять, вида продукции (в соответствии с пунктом 4 статьи 18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от 22.11.1995 № 171-ФЗ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(далее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ый закон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22.11.1995 № 171-ФЗ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срока, на который испрашивается лицензия (в заявлении о выдаче лицензии, предусматривающей право розничной продажи алкогольной продукции, размещенной на бортах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водных су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дов в качестве припасов в соответствии с правом ЕАЭС и законодательством Российской Федерации о таможенном деле, вместо места нахождения обособленного подразделения указываются регистрационные данные водного судна, присвоенные ему в установленном порядке);</w:t>
      </w:r>
      <w:bookmarkEnd w:id="4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форме документа на бумажном носителе при обращении в МФЦ или непосредственно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(</w:t>
      </w:r>
      <w:hyperlink w:tooltip="#sub_1000" w:anchor="sub_1000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приложение 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№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 1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настоящему Регламенту);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электронной форме (заполняется посредством внесения соответствующих сведений в электронную форму заявления),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подписанное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соответствии с требованиями </w:t>
      </w:r>
      <w:hyperlink w:tooltip="#sub_10267" w:anchor="sub_10267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пункта 2.6.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13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настоящего Регламента, при обращении посредством Единого портала, Республиканского портала;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5" w:name="sub_102612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документ, подтверждающий наличие у организации оплаченного уставного капитала (уставного фонда) в соответствии с абзацем третьим пункта 9 статьи 16 Федерального закона от 22.11.1995 № 171-ФЗ;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2.6.2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случае получения лицензии на розничную продажу алкогольной продукции организация вправе по собственной инициативе представить вместе с заявлением: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копию документа о государственной регистрации организации;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копию документа о постановке организации на учет в налоговом органе;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копию документа об уплате организацией государственной пошлины за предоставление лицензии;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 документы, подтверждающие наличие у организации (за исключением федеральных бюджетных учреждений, указанных в абзаце третьем пункта 9 стат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ьи 16 Федерального закона от 22.11.1995 № 171-ФЗ складских помещений (при наличии) и стационарных торговых объектов в собственности, хозяйственном ведении, оперативном управлении или в аренде, срок которой определен договором и составляет один год и более.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Организация, явл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яющаяся федеральным бюджетным учреждением, указанным в абзаце третьем пункта 9 статьи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спития) алкогольной продукции», представляет в лицензирующий орган документы, подтверждающие наличие складских помещений (при наличии) и стационарных торговых объектов в оперативном управлении, безвозмездном пользовании или в аренде, срок которой определен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договором и составляет один год и более.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6" w:name="sub_10262"/>
      <w:r/>
      <w:bookmarkEnd w:id="5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2.6.3. В случае получения лицензии на розничную продажу алкогольной продукции при оказании услуг общественного питания заявитель представляет следующие документы: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заявле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ние о выдаче лицензии (по форме согласно приложению № 2 к Регламенту) с указанием полного и (или) сокращенного наименования и организационно-правовой формы юридического лица (организации), места его нахождения, адреса его электронной почты, по которому мин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истерство осуществляет переписку, направление решений, извещений, уведомлений с использованием электронной подписи, мест нахождения его обособленных подразделений, осуществляющих лицензируемые виды деятельности, наименования банка и номера расчетного счета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банке, лицензируемого вида деятельности, который организация намерена осуществлять, вида продукции (в соответствии с пунктом 4 статьи 18 Феде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рального закона от 22.11.1995 № 171-ФЗ), срока на который испрашивается лицензия (в заявлении о выдаче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общего пользования междугороднего и международного сообщения, а также на железнодорожном, водном транспорте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 относящемся к транспорту общего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пользования, вместо места нахождения обособленного подразделения указываются регистрационные данные вагона-ресторана (вагона-кафе, вагона-буфета, вагона-бара), водного судна, присвоенные им в установленном порядке для соответствующих транспортных средств);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2) документ, подтверждающий наличие у заявителя (за исключением бюджетных учреждений) в собственности, хозяйственном ведении, оперативном уп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равлении или в аренде объекта общественного питания, который планируется использовать для предоставления услуг общественного питания (при выдаче лицензии в случае, предусмотренном подпунктом 2 пункта 6 статьи 16 Федерального закона от 22.11.1995 № 171-ФЗ.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Заявителем, являющимся бюджетным учреждением, представляются документы, подтверждающие наличие у заявителя в оперативном управлении, безвозмездном 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льзовании или в аренде объекта общественного питания, который планируется использовать для предоставления услуг общественного питания (при выдаче лицензии в случае, предусмотренном подпунктом 2 пункта 6 статьи 16 Федерального закона от 22.11.1995 № 171-ФЗ;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докуме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нты, подтверждающие наличие у заявителя в собственности, хозяйственном ведении, оперативном управлении или в аренде вагона-ресторана (вагона-кафе, вагона-буфета, вагона-бара), водного судна, воздушного судна и (или) права заявителя оказывать в них услуги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бщественного питания (при выдаче лицензии,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сообщения, а также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железнодорожном и водном транспорте, не относящемся к транспорту общего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пользования, вместо места нахождения обособленного подразделения указываются регистрационные данные вагона-ресторана (вагона-кафе, вагона-буфета, вагона-бара), водного судна, присвоенные им в установленном порядке для соответствующих транспортных средств);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2.6.4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случае  получения лицензии на розничную продажу алкогольной продукции при оказании услуг общественного питания организация вправе по собственной инициативе представить в лицензирующий орган вместе с заявлением: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копию документа о государственной регистрации организации;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копию документа о постановке организации на учет в налоговом органе;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копию документа об уплате организацией государственной пошлины за предоставление лицензии;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 документы, подтверждающие наличие у организации в собственности, хозяйственном ведении, оператив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ном управлении или в аренде, срок которой определен договором и составляет один год и более, стационарного объекта общественного питания, который планируется использовать для розничной продажи алкогольной продукции при оказании услуг общественного питания;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5) сведения из единого реестра уведомлений о начале предоставления услуг общественного питания.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2.6.5. Для предоставления государственной услуги по переоформлению лицензии в случае реорганизации организации переоформление лицензии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осуществляется в порядке, установленном для ее получения согласно пунктам 2.6.1-2.6.4 настоящего регламента, по заявлению организации или ее правопреемника по форме согласно Приложению 3 к настоящему административному регламенту.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2.6.6.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 измен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ения адреса лицензиата,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деятельности, изменения указанного в государственном сводном реестре выданных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лицензий места осуществления деятельности лицензиата, изменения иных указанных в государственном сводном реестре выданных лицензий сведений (за исключением случаев, указанных в пункте 2.6.7. настоящего регламента), переоформление лицензии осуществляется 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основании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заявления лицензиата с приложением документов, подтверждающих указанные изменения.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2.6.7.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 измене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ния наименования лицензиата (без его реорганизации) или если вследствие изменения его адреса не меняется код причины постановки на учет обособленного подразделения этой организации в налоговом органе по месту осуществления лицензируемого вида деятельности,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переоформление лицензии осуществляется лицензирующим органом в автоматическом режиме на основании получения этих сведений от федерального органа исполнительной власти, осуществляющего государственную регистрацию юридических лиц, посредством единой системы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межведомственного электронного взаимодействия без поданного в лицензирующий орган заявления.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2.6.8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случае продления лицензии на розничную продажу алкогольной продукции заявитель представляет заявление о продлении лицензии на розничную продажу алкогольной продукции.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2.6.9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случае продления лицензии на розничную продажу алкогольной продукции при оказании услуг общественного питания заявитель представляет заявление о продлении лицензии на розничную продажу алкогольной продукции при оказании услуг общественного питания.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7" w:name="sub_10265"/>
      <w:r/>
      <w:bookmarkEnd w:id="6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2.6.10. Заявление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8" w:name="sub_102651"/>
      <w:r/>
      <w:bookmarkEnd w:id="7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посредством личного обращения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либо направления по почте на бумажных носителях и в виде электронных документов подписанных (заверенных) в соответствии с требованиями </w:t>
      </w:r>
      <w:hyperlink r:id="rId11" w:tooltip="https://internet.garant.ru/document/redirect/12184522/0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Федерального закона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63-ФЗ;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9" w:name="sub_102652"/>
      <w:r/>
      <w:bookmarkEnd w:id="8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через МФЦ в соответствии с соглашением о взаимодействии между МФЦ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на бумажных носителях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в виде электронных документов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10" w:name="sub_102653"/>
      <w:r/>
      <w:bookmarkEnd w:id="9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с использованием Единого портала, Республиканского портала в электронной форме.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11" w:name="sub_10266"/>
      <w:r/>
      <w:bookmarkEnd w:id="1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2.6.11. При оформлении заявления по доверенности уполномоченным лицом представляется паспорт (иной документ, удостоверяющий личность), нотариально удостоверенная доверенность, либо доверенность, приравненная в соответствии с законодательством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нотариально заверенной.</w:t>
      </w:r>
      <w:bookmarkEnd w:id="1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Бланк заявления для получения государственной услуги заявитель может получить при личном обращении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Электронная форма бланка размещена на </w:t>
      </w:r>
      <w:hyperlink r:id="rId12" w:tooltip="https://internet.garant.ru/document/redirect/8224902/1169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официальном сайте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Прилагаемые к заявлению копии документов могут быть заверены нотариально. При отсутствии нотариально заверенных копий принятию в равной мере подлежат: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копии документов, верность которых засвидетельствована подписью руководителя или уполномоченного на то должностного лица и печатью организации (при наличии);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незаверенные копии при условии предъявления оригинала документа. При этом копия документа сверяется с оригиналом лицом, принимающим документы.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12" w:name="sub_10267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2.6.1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Заявление, при направлении посредством Единого портала, Республиканского портала подписывается усиленной квалифицированной электронной подписью заявителя.</w:t>
      </w:r>
      <w:bookmarkEnd w:id="12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Доверенность представителя заявителя в виде электронного документа (электронный образ документа), заверяется усиленной квалифицированной подписью лиц, уполномоченных на создание и подписание таких документов, в том числе нотариусами.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pdf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jpg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jpeg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png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tif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doc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docx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rtf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13" w:name="sub_10268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2.6.1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Документы, которые подлежат представлению в рамках межведомственного информационного взаимодействия: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14" w:name="sub_102681"/>
      <w:r/>
      <w:bookmarkEnd w:id="13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выписка из Единого государственного реестра недвижимости, содержащая общедоступные сведения о зарегистрированных правах на объект недвижимости - из Управления Федеральной службы государственной регистрации, кадастра и картографии по Республике Татарстан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Росреестр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Республике Татарстан);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сведения о наличии у заявителя и (или) у юридических лиц, входящих в одну группу лиц или аффилированных с заявителем, сведения о которых предст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авляются заявителем в соответствии с подпунктом 16 пункта 1 статьи 19 Федерального закона от 22.11.1995 № 171-ФЗ на 1-е число месяца поступления в министерство заявления о выдаче лицензии не погашенных на дату такого поступления недоимки по налогам, сборам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страховым взносам, задолженности по пеням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в Федеральную налоговую службу России по Республике Татарстан;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сведения, подтверждающих факт внесения сведений о заявителе в единый государственный реестр юридических лиц, а также сведений о постановке организации на учет в налоговом органе в Федеральную налоговую службу России по Республике Татарстан;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 сведения о  факте оплаты государственной пошлины в Федеральное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казначейство (Государственную информационную систему о государственных и муниципальных платежах);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5) сведения о  наличии  на 1-е число месяца регистрации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 заявления о выдачи лицензии административного штрафа, назначенного за правонарушения, предусмотренные Кодексом Российской Федерации об адми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нистративных правонарушениях и совершенные в области производства и оборота этилового спирта, алкогольной и спиртосодержащей продукции, по данным Государственной информационной системы о государственных и муниципальных платежах  в Федеральное казначейство;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6) сведения о предоставлении уведомления о начале предоставления организацией услуг общественного питания в Управление Федеральной службы по надзору в сфере защиты прав потребителей и благополучия человека по Республике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:.</w:t>
      </w:r>
      <w:bookmarkEnd w:id="14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Заявитель вправе представить документы, указанные в настоящем пункте, при подаче заявления в электронной форме или на бумажном носителе.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15" w:name="sub_1027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2.7. Исчерпывающий перечень оснований для отказа в приеме документов, необходимых для предоставления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16" w:name="sub_10271"/>
      <w:r/>
      <w:bookmarkEnd w:id="15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2.7.1. Основаниями для отказа в приеме документов являются: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17" w:name="sub_102711"/>
      <w:r/>
      <w:bookmarkEnd w:id="16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неполное заполнение полей в форме заявления, в том числе в интерактивной форме заявления на Едином портале, Республиканском портале;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18" w:name="sub_102712"/>
      <w:r/>
      <w:bookmarkEnd w:id="17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19" w:name="sub_102713"/>
      <w:r/>
      <w:bookmarkEnd w:id="18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заявление и иные документы в электронной форме подписаны с использованием </w:t>
      </w:r>
      <w:hyperlink r:id="rId13" w:tooltip="https://internet.garant.ru/document/redirect/12184522/21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электронной подписи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 нарушением требований </w:t>
      </w:r>
      <w:hyperlink r:id="rId14" w:tooltip="https://internet.garant.ru/document/redirect/12184522/0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Федерального закона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63-ФЗ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 неполный комплект документов, предусмотренных пунктами  2.6.1, 2.6.3 настоящего регламента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0" w:name="sub_10272"/>
      <w:r/>
      <w:bookmarkEnd w:id="19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2.7.2. Решение об отказе в приеме документов, необходимых для получения государственной услуги, с указанием причин отказа, оформляется на бланке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подписывается усиленной </w:t>
      </w:r>
      <w:hyperlink r:id="rId15" w:tooltip="https://internet.garant.ru/document/redirect/12184522/54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квалифицированной электронной подписью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установленном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порядке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уполномоченным должностным лицом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и направляется заявителю в личный кабинет Единого портала, Республиканского портала или по выбору заявителя в МФЦ в день принятия решения об отказе в приеме документов,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необходимых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для получения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1" w:name="sub_1028"/>
      <w:r/>
      <w:bookmarkEnd w:id="2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2.8.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2" w:name="sub_10281"/>
      <w:r/>
      <w:bookmarkEnd w:id="2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2.8.1. Основаниями для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приостановления предоставления государственной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услуги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направления уведомления о необходимости устранения выявленных нарушений являются: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наличие 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заявителя и (или) у юридических лиц, входящих в одну группу лиц или аффилированных с заявителем, сведения о которых представляются заявителем в соответствии с подпунктом 16 пункта 1 статьи 19 Федерального закона  № 171-ФЗ, на 1-е число месяца регистрации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заявления о выдаче (продлении) лицензии не погашенных на дату регистрации указанного заявления недоимки по налогам, сборам, страховым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взносам, задолженности по пеням, штрафам, проц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министерства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 которых направлена налоговым органом в министерство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выявление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ным требованиям, установленным в соответствии с положениями статей 2, 8, 9, 10.1, 11, 14.1, 16, 19, 20, 25 и 26 Федерального закона № 171-ФЗ, либо представление заявителем неполного комплекта документов, предусмотренных для выдачи соответствующей лицензии;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наличие у заявителя на 1-е число месяца регистрации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 наличие сведений об отсутствии факта внесения сведений о заявителе в Единый государственный реестр юридических лиц или факта постановки заявителя на учет в налоговом органе.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наличии одного из оснований, предусмотренных настоящим пунктом, Госалкогольинспекци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в срок не позднее пятнадцати рабочих дней со дня регист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рации заявления о выдаче (продлении) лицензии на осуществление розничной продажи алкогольной продукции и розничной продажи алкогольной продукции при оказании услуг общественного питания, направляет заявителю в форме электронного документа посредством Едино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портал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Республиканско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портал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или с использованием единой государственной автоматизированной информационной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системы 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чета объема производства и оборота этилового спирта, алкогольной и спиртосодержащей продукции в случае, если документы, указанные в пунктах 2.6.1, 2.6.3  настоящего регламента, были представлены на бумажном носителе, уведомление о необходимости устранения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выявленных нарушений в тридцатидневный срок со дня направления указанного уведомления.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 принятия решения в соответствии с пунктом 2.4.1 настоящего регламента при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останавливается со дня направления заявителю уведомления о необходимости устранения выявленных нарушений до дня истечения указанного срока для устранения выявленных нарушений либо дня представления заявителем уведомления об устранении выявленных нарушений.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3" w:name="sub_10282"/>
      <w:r/>
      <w:bookmarkEnd w:id="22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2.8.2. Основаниями для отказа в выдаче (продлении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срока действия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лицензии являются: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4" w:name="sub_10283"/>
      <w:r/>
      <w:bookmarkEnd w:id="23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несоответствие заявителя лицензионным требованиям, установленным в соответствии с положениями статей 8, 11, 16, 19, 20, 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26 Федерального закона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 171-ФЗ;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нарушение требований статьи 8 Федерального закона от 22.11.1995 3 171-ФЗ;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наличие у заявителя и (или) у юридических лиц, входящих в одну группу лиц или аффилированных с заявителем, сведения о которых представляются заявителем в соответствии с подпунктом 16 пункта 1 статьи 19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Федерального закона  № 171-ФЗ не погашенных на дату истечения срока, установленного пунктом 2.4.10 настоящего Административного регламента для устранения нарушений, недоимки по налогам, сборам, страховым взносам, задолженности по пеням, штрафам, процентам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министерства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 которых направлена налоговым органом в министерство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наличи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 на дату истечения срока, установленного пунктом 2.4.10 настоящего регламента для устранения нарушений,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тветствие заявителя лицензионным требованиям, установленным в соответствии с положениями статей, указанных в абзаце втором настоящего пункта, либо представление заявителем неполного комплекта документов, предусмотренных для выдачи соответствующей лицензии;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наличие у заявителя на 1-е число месяца регистрации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которого не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погашена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дату истечения срока, установленного пунктом 2.4.5 настоящего регламента для устранения нарушений;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непредставление заявителем уведомления об устранении выявленных нарушений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в срок, установленный пунктом 2.4.5 настоящего регламента.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5" w:name="sub_10285"/>
      <w:r/>
      <w:bookmarkEnd w:id="24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2.8.3. Решение об отказе в предоставлении государственной услуги с указанием причин отказа оформляется на бланке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подписывается усиленной </w:t>
      </w:r>
      <w:hyperlink r:id="rId16" w:tooltip="https://internet.garant.ru/document/redirect/12184522/54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квалифицированной электронной подписью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установленном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порядке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уполномоченным должностным лицом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и направляется заявителю в личный кабинет Единого портала, Республиканского портала и по выбору заявителя в МФЦ в день принятия решения об отказе в предоставлении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6" w:name="sub_1029"/>
      <w:r/>
      <w:bookmarkEnd w:id="25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2.9. Размер платы, взимаемой с заявителя при предоставлении государственной услуги, и способы ее взимания.</w:t>
      </w:r>
      <w:bookmarkStart w:id="27" w:name="sub_1210"/>
      <w:r/>
      <w:bookmarkEnd w:id="26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2.9.1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За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выдачу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лицензии, продление срока действия лиценз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ии и ее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переоформление уплачивается государственная пошлина в размерах и порядке, которые установлены Налоговым кодексом Российской Федерации: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предоставление лицензии или продление срока действия лицензии на розничную продажу алкогольной продукции - 65000 рублей за каждый год срока действия лицензии (абзац 19 подпункта 94 пункта 1 статьи 333.33 НК РФ);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переоформление лицензии при реорганизации юридического лица (за исключением реорганизации юридических лиц в форме слияния и при наличии на дату государственной регистрации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равопреемника реорганизованных юридических лиц у каждого участвующего юридического лица лицензии на осуществление одного и того же вида деятельности) - 65000 рублей за каждый год срока действия лицензии (абзац 14 подпункта 94 пункта 1 статьи 333.33 НК РФ);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переоформление лицензии при реорганизации юридических лиц в форме слияния и при налич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- 3500 рублей (абзац 15 подпункта 94 пункта 1 статьи 333.33 НК РФ);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переоформление лицензии в связи с изменением наименования юридическ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 лица (без его реорганизации), его местонахождения или указанного в лицензии места осуществления деятельности либо иных указываемых в лицензии данных, а также в связи с утратой лицензии - 3500 рублей (абзац 16 подпункта 94 пункта 1 статьи 333.33 НК РФ);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прекращение действия лицензии - государственная пошлина не взимается.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2.9.2. Государственная пошлина уплачивается заявителем (плательщиком) в безналичной форме со своего расчетного счета на банковские реквизиты получателя государственной пошлины.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Информация о размере государственной пошлины, взимаемой за предоставление государственной услуги, размещается на Республиканско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портал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 официальном сайте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2.9.3. Государственная пошлина подлежит возврату в следующих случаях, предусмотренных статьей 333.40 Налогового кодекса РФ: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отказа лиц, уплативших государственную пошлину, от совершения юридически значимого действия до обращения в уполномоченный орган (к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должностному лицу), совершающий (совершающему) данное юридически значимое действие;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в случае уплаты государственной пошлины в большем размере, чем это установлено действующим законодательством, либо ошибочной уплаты государственной пошлины;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возвращения заявления о совершении юридически значимого действия и (или) документов без их рассмотрения уполномоченным органом (должностным лицом), совершающим данное юридически значимое действие.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Возврат суммы уплаченной государственной пошлины за выдачу, продление срока действия лицензии или переоформление лицензии осуществляется на основании письменного заявления организации.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заявлению о возврате излишне уплаченн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ой (взысканной) суммы государственной пошлины прилагаются подлинные платежные документы (в случае, если государственная пошлина уплачена в наличной форме) или копии платежных документов (в случае, если государственная пошлина уплачена в безналичной форме).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bookmarkEnd w:id="27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Очередность для отдельных категорий заявителей не установлена.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8" w:name="sub_121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2.11. Срок регистрации запроса заявителя о предоставлении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9" w:name="sub_12111"/>
      <w:r/>
      <w:bookmarkEnd w:id="28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2.11.1. При личном обращении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регистрация запроса осуществляется в день поступления запроса.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30" w:name="sub_12112"/>
      <w:r/>
      <w:bookmarkEnd w:id="29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2.11.2. При личном обращении в МФЦ заявление регистрируется работником МФЦ, осуществляющим в соответствии с должностной инструкцией обязанности по приему и регистрации заявления (далее - работник МФЦ), в день его поступления.</w:t>
      </w:r>
      <w:bookmarkEnd w:id="3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Обеспечивается передача заявления и прилагаемых документов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в порядке и сроки, установленные соглашением о взаимодействии между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и МФЦ.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заявление и прилагаемые документы, поступившие из МФЦ, регистрируются в день поступления.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31" w:name="sub_12113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2.11.3. При направлении заявления посредством Единого портала, Республиканского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32" w:name="sub_1212"/>
      <w:r/>
      <w:bookmarkEnd w:id="3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2.12. Требования к помещениям, в которых предоставляется государственная услуга.</w:t>
      </w:r>
      <w:bookmarkEnd w:id="32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условия для беспрепятственного доступа к зданию и помещениям, а также предоставляемым в них услугам;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возможность самостоятельного передвижения по территории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входа и выхода в здание и помещения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посадки в транспортное средство и высадки из него, в том числе с использованием кресла-коляски;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допуск в здание и помещения собаки-проводника при наличии документа, подтверждающего ее специальное обучение и выдаваемого по форме и в </w:t>
      </w:r>
      <w:hyperlink r:id="rId17" w:tooltip="https://internet.garant.ru/document/redirect/71145140/2000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порядке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утвержденных </w:t>
      </w:r>
      <w:hyperlink r:id="rId18" w:tooltip="https://internet.garant.ru/document/redirect/71145140/0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Министерства труда и социальной защиты Российской Федерации от 22 июня 2015 г.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386н "Об утверждении формы документа, подтверждающего специальное обучение собаки-проводника, и порядка его выдачи";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оказание сотрудниками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предоставляющими государственную услугу, помощи инвалидам в преодолении барьеров, мешающих получению ими услуг наравне с другими лицами.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Требования в части обеспечения доступности для инвалидов объектов,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которых осуществляется предоставление государственной услуги, и средств, используемых при предоставлении государственной услуги, применяются к объектам и средствам, введенным в эксплуатацию или прошедшим модернизацию, реконструкцию после 1 июля 2016 года.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33" w:name="sub_1213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2.13. Показатели доступности и качества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34" w:name="sub_12131"/>
      <w:r/>
      <w:bookmarkEnd w:id="33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2.13.1. Показателями доступности предоставления государственной услуги являются:</w:t>
      </w:r>
      <w:bookmarkEnd w:id="34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</w:t>
      </w:r>
      <w:hyperlink r:id="rId19" w:tooltip="https://internet.garant.ru/document/redirect/8224902/1169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официальном сайте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на Едином портале, Республиканском портале;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обеспечение здания и помещений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средствами и оборудованием, создающими беспрепятственный доступ инвалидов к месту предоставления государственной услуги, а также исполнение иных условий, обеспечивающих предоставление государственной услуги для инвалидов;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возможность подачи заявления в электронном виде;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можность получения заявителем результатов предоставления услуги в электронном виде через личный кабинет на Едином портале, Республиканском портале при подаче заявления и документов в форме электронных документов через Единый портал, Республиканский портал.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35" w:name="sub_12132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2.13.2. Показателями качества предоставления государственной услуги являются:</w:t>
      </w:r>
      <w:bookmarkEnd w:id="35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соблюдение сроков приема и рассмотрения документов;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соблюдение срока получения результата государственной услуги;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отсутствие обоснованных жалоб на нарушения Регламента, совершенные работниками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количество взаимодействий заявителя с должностными лицами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(без учета консультаций):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один раз при представлении заявления со всеми необходимыми документами;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один раз в случае получения результата предоставления государственной услуги в форме экземпляра электронного документа на бумажном носителе.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15 минут.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портала, Республиканского портала.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36" w:name="sub_12133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2.13.3. Информация о ходе предоставления государственной услуги может быть получена заявителем в личном кабинете на Едином портале, Республиканском портале,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МФЦ.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37" w:name="sub_1214"/>
      <w:r/>
      <w:bookmarkEnd w:id="36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2.14. Иные требования к предоставлению государственной услуги, в том числе:</w:t>
      </w:r>
      <w:bookmarkEnd w:id="37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предоставлении сведений о государственной услуге на государственных языках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38" w:name="sub_1214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2.14.1. Предоставление необходимых и обязательных услуг не требуется.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39" w:name="sub_12142"/>
      <w:r/>
      <w:bookmarkEnd w:id="38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2.14.2. Консультация может быть предоставлена при обращении заявителя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лично, по телефону и (или) электронной почте, почте.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40" w:name="sub_12143"/>
      <w:r/>
      <w:bookmarkEnd w:id="39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2.14.3. При предоставлении государственной услуги в электронной форме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заявитель вправе: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41" w:name="sub_121431"/>
      <w:r/>
      <w:bookmarkEnd w:id="4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получить информацию о порядке и сроках предоставления государственной услуги, размещенную на Едином портале и на Республиканском портале;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42" w:name="sub_121433"/>
      <w:r/>
      <w:bookmarkEnd w:id="4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получить сведения о ходе выполнения заявлений о предоставлении государственной услуги, поданных в электронной форме;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43" w:name="sub_121434"/>
      <w:r/>
      <w:bookmarkEnd w:id="42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осуществить оценку качества предоставления государственной услуги посредством Единого портала, Республиканского портала;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44" w:name="sub_121435"/>
      <w:r/>
      <w:bookmarkEnd w:id="43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45" w:name="sub_121436"/>
      <w:r/>
      <w:bookmarkEnd w:id="44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д) подать жалобу на решение и действие (бездействие)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а также его должностных лиц, государственных служащих посредством Единого портала, Республиканского портала, портала федеральной государственной информационной сист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  <w:bookmarkEnd w:id="45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46" w:name="sub_12144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2.14.4.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Информация на государственных языках Республики Татарстан, размещаемая на информационных стендах и на </w:t>
      </w:r>
      <w:hyperlink r:id="rId20" w:tooltip="https://internet.garant.ru/document/redirect/8224902/1169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официальном сайте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включает сведения о государственной услуге, содержащиеся в </w:t>
      </w:r>
      <w:hyperlink w:tooltip="#sub_1021" w:anchor="sub_1021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пунктах 2.1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hyperlink w:tooltip="#sub_1023" w:anchor="sub_1023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2.3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hyperlink w:tooltip="#sub_1024" w:anchor="sub_1024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2.4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hyperlink w:tooltip="#sub_1026" w:anchor="sub_1026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2.6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hyperlink w:tooltip="#sub_1027" w:anchor="sub_1027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2.7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hyperlink w:tooltip="#sub_1029" w:anchor="sub_1029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2.9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hyperlink w:tooltip="#sub_1051" w:anchor="sub_1051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5.1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настоящего Регламента, информацию о месте нахождения, справочных телефонах, времени работы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о графике приема заявлений на предоставление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bookmarkEnd w:id="46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0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выполнения административных процедур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3.1. Предоставление государственной услуги включает в себя следующие административные процедуры: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оказание консультаций заявителю;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прием и регистрация запроса о предоставлении государственной услуги и назначение специалиста, ответственного за предоставление государственной услуги;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рассмотрение запроса о предоставлении государственной услуги и оформление специалистом рассмотрения запроса о предоставлении государственной услуги;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направление (вручение) результатов рассмотрения запроса о предоставлении государственной услуги заявителю.</w:t>
      </w:r>
      <w:r>
        <w:rPr>
          <w:rFonts w:ascii="Times New Roman CYR" w:hAnsi="Times New Roman CYR" w:eastAsia="Times New Roman" w:cs="Times New Roman CYR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3.2. Оказание консультаций заявителю.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3.2.1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Должностным лицом (работником), ответственным за выполнение административной процедуры, является: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обращении заявителя в МФЦ - работник МФЦ;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обращении заявителя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(ее территориальные органы)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специалист отдела лицензирования (специалист территориального органа, ответственный за лицензирование).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3.2.3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Заявитель вправе обратиться за консультацией о порядке и сроках предоставления государственной услуги лично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телефону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электронной почте.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3.2.4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Работник МФЦ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(сотрудник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ее территориального органа)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3.2.5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Заявитель может получить информацию о порядке предоставления государственной услуги путем свободного доступа с сайта МФЦ </w:t>
      </w:r>
      <w:hyperlink r:id="rId21" w:tooltip="http://mfc16.tatarstan.ru" w:history="1">
        <w:r>
          <w:rPr>
            <w:rStyle w:val="951"/>
            <w:rFonts w:ascii="Times New Roman" w:hAnsi="Times New Roman" w:eastAsia="Times New Roman" w:cs="Times New Roman"/>
            <w:color w:val="auto"/>
            <w:sz w:val="28"/>
            <w:szCs w:val="28"/>
            <w:lang w:eastAsia="ru-RU"/>
          </w:rPr>
          <w:t xml:space="preserve">http://mfc16.tatarstan.ru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https://gosalcogol.tatarstan.ru/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3.2.6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3.2.7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Результат процедур: консультации по составу, форме представляемой документации и другим вопросам, необходимым для получения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3.3. Прием и регистрация запроса о предоставлении государственной услуги и назначение должностного лица, ответственного за предоставление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3.3.1. Основанием для начала административной процедуры по приему и регистрации запроса о предоставлении государственной услуги является поступление запроса о предоставлении государственной услуги на бумажном носителе непосредственно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при личном обращении или посредством почтового отправления, через МФЦ, в электронной форме посредством Единого портала либо Республиканского портала.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3.3.2.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Прием и регистрацию запроса о предоставлении государственной услуги, поданного заявителем на бумажном носителе непосредственно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личном обращении, посредством почтового отправления, через МФЦ осуществляет сотрудник отдела лицензирования (сотрудник территориального органа), который в течение одного рабочего дня со дня поступления запроса о предоставлении государственной услуги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регистрирует запрос о предоставлении государственной услуги путем проставления входящего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номера и текущей даты на заявлении о предоставлении государственной услуги, заносит сведения 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запросе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 предоставлении государственной услуги в журнал регистрации входящих документов, передает запрос о предоставлении государственной услуги начальнику отдела лицензирования (начальнику территориального органа).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3.3.3.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поступлении запроса о предоставлении государственной услуги в электронной форме через Единый пор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тал либо Республиканский портал начальник отдела лицензирования (начальник территориального органа) в день поступления запроса о предоставлении государственной услуги в ФГИС ПГС распечатывает принятый в форме электронного документа запрос о предоставлении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государственной услуги и передает его сотруднику отдела лицензирования (сотруднику территориального органа), Сотрудник отдела лицензирования (сотрудник территориального органа), ответственный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 прием входящих документов, в течение одного рабочего дня со дня поступления запроса о предоставлении государственной услуги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регистрирует запрос о предоставлении государственной услуги путем проставления входящего номера и текущей даты на заявлении о предоставлении государственной услуги, заносит сведения 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запросе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 предоставлении государственной услуги в журнал регистрации входящих документов, передает запрос о предоставлении государственной услуги заместителю руководителя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 (начальнику территориального органа).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Прием запроса о предоставлении государственной услуги через МФЦ осуществляется сотрудниками МФЦ в порядке, установленном соглашением о взаимодействии МФЦ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3.3.4. Заместитель руководителя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 (нач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альник территориального органа)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день регистрации запроса о предоставлении государственной услуги путем проставления визы на запросе о предоставлении государственной услуги поручает начальнику отдела лицензирования  (сотруднику территориального органа)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принять запрос о предоставлении государственной услуги в работу.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начальник отдела лицензирования (начальник территориального органа) в срок не позднее одного рабочего дня со дня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регистрации запроса о предоставлении государственной услуги путем проставления визы, содержащей дату завершения процедуры предоставления государственной услуги, на запросе о предоставлении государственной услуги назначает специалиста отдела лицензирования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(специалиста территориального органа), ответственного за предоставление государственной услуги. С учетом трудовой нагрузки специалиста отдела лицензирования (специалиста территориального органа, ответственного за лицензирование), заместитель руководителя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может установить иной срок предоставления государственной услуги, при условии, если этот срок не превышает срок предоставления государственной услуги, предусмотренный пунктом 12 настоящего регламента.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3.3.5. Результатом административной процедуры является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регистрация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запроса о предоставлении государственной услуги специалисту отдела лицензирования (специалисту территориального органа, ответственному за лицензирование), ответственному за предоставление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3.3.6. Срок выполнения административной процедуры составляет два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рабочих дня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 дня поступления запроса о предоставлении государственной услуги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Рассмотрение запроса о предоставлении государственной услуги и оформление специалистом отдела лицензирования (специалистом территориального органа, ответственным за лицензирование) результатов рассмотрения запроса о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3.4.1. Основанием для начала административной процедуры является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получение специалистом отдела лицензирования (специалистом территориального органа, ответственным за лицензирование) запроса о предоставлении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3.4.2. Специалист отдела лицензирования (специалист территориального органа, ответственный за лицензирование) вносит сведения 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запросе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 предоставлении государственной услуги, поданном заявителем на бумажном носителе непосредственно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при личном обращении, посредством почтового отправления с уведомлением о вручении, через МФЦ, в ФГИС ПГС.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3.4.3. В ходе рассмотрения запроса о предоставлении государственной услуги специалист отдела лицензирования (специалист территориального органа, ответственный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 лицензирование) осуществляет оценку соответствия заявителя лицензионным требованиям и (или) обязательным требованиям (далее – оценка соответствия), устанавливает наличие основания для отказа в предоставлении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проведении оценки соответствия специалист отдела лицензирования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(специалист территориального органа, ответственный за лицензирование) руководствуется пунктами 2–4 статьи 23.2 Федерального закона № 171-ФЗ, Постановлением Правительства Российской Федерации от 31.03.2022 № 541 «Об утверждении Правил проведения оценки соот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ветствия заявителя лицензионным требованиям и (или) обязательным требованиям в рамках предоставления органом исполнительной власти субъекта Российской Федерации государственной услуги, предусмотренной статьей 19 (в части лицензирования) Федерального закона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Правила).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3.4.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Оценка соответствия осуществляется без выезда к заявителю (далее – оценка без выезда) и (или) при непосредственном выезде к заявителю (далее – выездная оценка).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Максимальный срок оценки соответствия зависит от количества обособленных подразделений заявителя (предприятий розничной торговли или общественного питания), но не должен превышать 7  рабочих дней со дня начала ее проведения.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3.4.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Предметом оценки соответствия является установление соответствия сведений, содержащихся в поступивших для предоставления государственной услуги заявлении и (или) прилагаемых к нему документах, лицензионным требованиям и (или) обязательным тре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бованиям, установленным в соответствии с положениями статей 2, 8, 11, 16, 19, 20, 25 и 26 Федерального закона № 171-ФЗ, а также соответствия лицензионным требованиям помещений, зданий, строений, сооружений, технических средств, оборудования и иных объектов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которые предполагается использовать заявителем при осуществлении лицензируемого вида деятельности.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3.4.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Оценка без выезда проводится на основании распоряжения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о проведении оценки соответствия без выезда.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Специалист отдела лицензирования (специалист территориального органа, ответственный за лицензирование) в течение двух дней со дня получения запроса о предоставлении государственной услуги оформляет проект распоряжения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о проведении оценки без выезда посредством заполнения интерактивной формы в Федеральной государственной информационной системе Платформу государственных сервисов (далее - ФГИС ПГС).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Подготовленный проект распоряжения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РТ о проведении оценки без выезда в течение одного рабочего дня со дня получения проекта распоряжения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 проведении оценки без выезда в ФГИС ПГС подписывает заместитель руководителя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Специалист отдела лицензирования (с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пециалист территориального органа, ответственный за лицензирование) в течение трех рабочих дней со дня регистрации заявления о выдаче (продлении) лицензии направляет межведомственный запрос в Управление Федеральной налоговой службы Российской Федерации по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(далее – налоговый орган), о предоставлении сведений, подтверждающих факт внесения сведений о заявителе в единый государственный реестр юридических лиц и факт постановки заявителя на учет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налоговом органе, о наличии у заявителя на 1-е число месяца поступления в лицензирующий орган заявления о выдаче (продлении) лицензии не погашенных на дату такого поступления недоимки по нало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погашены на дату получения налоговым органом запроса лицензирующего органа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сети «Интернет».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Специалист отдела лицензирования (специалист территориального органа, ответственный за лицензирование) в течение пяти рабочих дней со дня регистрации заявления о выдаче (продлении) лицензии, осуществляет: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проверку наличия полного комплекта документов, предусмотренных для выдачи лицензии, продлении срока действия лицензии и проверку представленных документов на наличие недостоверной, искаженной, неполной информации;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проверку наличия у заявителя на 1-е число месяц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регистрации специалистом отдела лицензирования (специалистом территориального органа, ответственным за лицензирование) заявления о выдаче (продлении) лицензии не уплаченного в установленный законодательством срок, по данным Государственной информационной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алкогольной и спиртосодержащей продукции.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Специалист отдела лицензирования (специалист территориального органа,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ответственный за лицензирование) проводит оценку достоверности сведений о заявителе, содержащихся в запросе о предоставлении государственной услуги, сопоставлении таких сведений со сведениями, полученными в порядке межведомственного информационного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взаимодействия из Управления Федеральной налоговой службы Российской Федерации по Республике Татарстан, из Управления Федеральной службы государственной регистрации, кадастра и картографии по Республике Татарстан, из Управления Федерального казначейства 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</w:t>
      </w:r>
      <w:r>
        <w:rPr>
          <w:rFonts w:ascii="Times New Roman CYR" w:hAnsi="Times New Roman CYR" w:eastAsia="Times New Roman" w:cs="Times New Roman CYR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Республике Татарстан, Управления Федеральной службы по надзору в сфере защиты прав потребителей и благополучия человека по Республике Татарстан.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наличии одного из оснований, предусмотренных пунктом 3.3.52 настоящего регламента, специалист отдела лицензирования (специалист территориального органа, ответственный за лицензирование) в срок не позднее пятнадцати рабочих дней со дня 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гистрации заявления о выдаче (продлении) лицензии посредством заполнения интерактивной формы в ФГИС ПГС готовит проект уведомления о необходимости устранения в тридцатидневный срок выявленных нарушений и (или) представления документов, которые отсутствуют.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Подготовленный проект уведомления в течение одного рабочего дня со дня его оформления подписывает начальник отдела лицензирования (начальник территориального органа).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Специалист отдела лицензирования (с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пециалист территориального органа, ответственный за лицензирование) не позднее одного рабочего дня со дня подписания уведомления направляет уведомление заявителю в соответствии с положениями абзаца шестого пункта 5.1 статьи 19 Федерального закона № 171-ФЗ.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 принятия решения в соответствии с пунктом 12 настоящего регламента при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останавливается со дня направления заявителю уведомления о необходимости устранения выявленных нарушений до дня истечения указанного срока для устранения выявленных нарушений либо дня представления заявителем уведомления об устранении выявленных нарушений.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Основанием для направления уведомления о необходимости устранения выявленных нарушений является: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наличие у заявителя на 1-е число месяца регистрации лицензирующим органом заявления о выдаче (продлении) лицензии не погашенных на дату регистрации указанного заявления недоимки по налогам, сборам, стра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получения налоговым органом запроса лицензирующего органа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сети «Интернет»;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выявление в представленных документах недосто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статей, указанных в подпункте 1 пункта 9 статьи 19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Федерального закона № 171-ФЗ, либо представление заявителем неполного комплекта документов, предусмотренных для выдачи лицензии;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наличие у заявителя на 1-е число месяца регистрации лицензирующим органом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наличие сведений об отсутствии факта внесения сведений о заявителе в единый государственный реестр юридических лиц или факта постановки заявителя на учет в налоговом органе.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.. Представленное заявителем уведомление об устранении выявленных нарушений, в котором содержится информация об устранении таких нарушений, регистрируется в порядке, предусмотренном пунктами 3.2.3 и 3.2.4 настоящего  регламента.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представленном заявит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елем уведомлении об устранении выявленных нарушений должна содержаться информация об устранении таких нарушений. К уведомлению об устранении выявленных нарушений заявитель вправе приложить копии документов, которые могут быть получены специалистом отдела 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ицензирования (специалистом территориального органа, ответственным за лицензирование) по межведомственному запросу. Иные документы, подтверждающие устранение выявленных нарушений, заявитель обязан приложить к уведомлению об устранении выявленных нарушений.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Специалист отдела лицензирования (специалист территориального органа, ответственный за лицензирование) в течение трех рабочих дней со дня представления заявителем уведомления об устранении выявленных нарушений повторно направл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яет межведомственные запросы в налоговый орган о предоставлении сведений, подтверждающих факт внесения сведений о заявителе в единый государственный реестр юридических лиц и факт постановки заявителя на учет в налоговом органе, о наличии у заявителя на 1-е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число месяца подачи заявления о выдаче (продлении) лицензии не погашенных на дату представления уведомления об устранении выявленных нарушений недоимки по налогам, сборам, страховым взносам, задолженности по пеня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в случае, если основанием для направления уведомления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необходимости устранения выявленных нарушений явилось наличие недоимки и (или) задолженности, указанных в подпункте 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пункта 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настоящего регламента, либо наличие сведений об отсутствии факта внесения сведений о заявителе в единый государственный реестр юридических лиц либо факта постановки заявителя на учет в налоговом органе.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Специалист отдела лицензирования (специалист территориального органа, ответственный за лицензирование) в течение пяти рабочих дней со дня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представления заявителем уведомления об устранении выявленных нарушений повторно осуществляет: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проверку наличия полного комплекта документов, предусмотренных для выдачи лицензии, и проверку представленных документов на наличие недостоверной, искаженной, неполной информации;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проверку наличия у заявителя на 1-е число месяц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регистрации специалистом отдела лицензирования (специалистом территориального органа, ответственным за лицензирование) заявления о выдаче (продлении) лицензии не уплаченного в установленный законодательством срок, по данным Государственной информационной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системы о государственных и муниципальных платежах, административного штрафа, назначенного за правонарушение, предусмотренное Кодексом Российской Федерации об административных правонарушениях и совершенное в области производства и оборота этилового спирта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алкогольной и спиртосодержащей продукции.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 установления специалистом отдела лицензиров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ания (специалистом территориального органа, ответственным за лицензирование) при проведении оценки без выезда несоответствия лицензионным и (или) обязательным требованиям составляется акт установления несоответствия лицензионным требованиям и (или) обязате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льным требованиям при проведении оценки соответствия заявителя в рамках предоставления государственной услуги по выдаче, продлению срока действия, переоформлению лицензий на розничную продажу алкогольной продукции, лицензий на розничную продажу алкогольной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продукции при оказании услуг общественного питания без выезда к заявителю по форме согласно Правилам (далее – акт несоответствия) в день завершения оценки без выезда посредством заполнения интерактивной формы в ФГИС ПГС.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Акт несоответствия, подписанный усиленной квалифицированной электронной подписью специалиста отдела лицензирования (специалиста территориального органа, ответственного за лицензирование), составившего акт, после согласования с заместителем руководителя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путем проставления визы на акте несоответствия, направляется в форме электронного документа заявителю. При этом акт несоответствия, направленный в форме электронного документа по адресу электронной почты, по котором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 Госалкогольинспекция Республики Татарстан осуществляет переписку, направление решений, извещений и уведомлений с использованием электронной подписи, считается полученным заявителем. Заявитель, оценка без выезда которого проводилась, вправе представить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возражения в отношении акта несоответствия в целом или его отдельных положений в порядке, установленном Правилами.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Акт несоответствия, возражения к нему, а также прилагаемые к ним документы рассматриваются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при решении в рамках предоставления государственной услуги вопроса о соответствии заявителя лицензионным требованиям и (или) обязательным требованиям.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 если уведомление об устранении выявленных нарушений не соответствует требованиям настоящего регламента, а также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случае если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уведомление об устранении выявленных нарушений в установленный в уведомлении срок не поступило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специалист отдела лицензирования (специалист территориального органа, ответственный за лицензирование) в течение трех рабочих дней со дня регистрации уведомления об устранении выявленных нарушений (или истечения срока, указанного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абзаце шестом пункта 3.3.5 настоящего регламента)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формляет проект решения об отказе в выдаче (продлении) лицензии с мотивированным обоснованием причин отказа и возвращает ранее представленное заявление и прилагаемые к нему документы заявителю в порядке, предусмотренном пунктом 3.3.7 настоящего регламента.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В случае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если при проведении специалистом отдела лицензирования (специалистом территориального органа, ответственным за лицензирование) оценки 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ез выезда несоответствия лицензионным и (или) обязательным требованиям выявлены не были, специалист отдела лицензирования (специалист территориального органа, ответственный за лицензирование) в день завершения оценки без выезда готовит проект распоряжения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о проведении выездной оценки посредством заполнения интерактивной формы в ФГИС ПГС.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Подготовленный проект распоряжения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о проведении выездной оценки в течение одного рабочего дня со дня получения проекта распоряжения о проведении выездной оценки в ФГИС ПГС, подписывает заместитель руководителя</w:t>
      </w:r>
      <w:r>
        <w:rPr>
          <w:rFonts w:ascii="Times New Roman CYR" w:hAnsi="Times New Roman CYR" w:eastAsia="Times New Roman" w:cs="Times New Roman CYR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Выездная оценка проводится по месту нахождения помещений, зданий, строений, сооружений, технических средств, оборудования и иных объектов, которые предполагается использовать заявителем при осуществлении лицензируемого вида деятельности.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может быть принято решение о проведении выездной оценки посредством использования дистанционных средств контроля, средств фото-, аудио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видеофиксации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видео-конференц-связи.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 способ проведения выездной оценки, указанный в абзаце первом настоящего пункта, не позволяет оценить соответствие помещений, зданий, сооружений, которые предполагается использовать заявителем, требованиям, установленным подпунктами 1–7, 9, 10 пункта 2,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абзацами первым, вторым пункта 4.1 статьи 16, абзацем тридцать восьмым пункта 1 статьи 26 Федерального закона № 171-ФЗ, выездная оценка проводится посредством выезда специалиста контрольно-инспекционного отдела территориального органа на заявленный объект.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Выездная оценка не проводится по следующим основаниям: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рассмотрении заявления о переоформлении лицензии в связи с изменением наименования заявителя (без реорганизации заявителя);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рассмотрении заявления о переоформлении лицензии в связи с изменением места нахождения заявителя без изменения места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осуществления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лицензируемого вида деятельности;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рассмотрении заявления о переоформлении лицензии в связи 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изменением адреса электронной почты заявителя, указанного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рассмотрении заявления о переоформлении лицензии в связи с изменением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адресообразующих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элементов и (или) элементов планировочной структуры места осуществления лицензируемого вида деятельности без фактического изменения места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осуществления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лицензируемого вида деятельности;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рассмотрении заявления о переоформлении лицензии в связи с исключением из государственного сводного реестра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выданных, приостановленных и аннулированных лицензий на производство и оборот этилового спирта, алкогольной и спиртосодержащей продукции места осуществления лицензируемого вида деятельности;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рассмотрении заявления о переоформлении лицензии в связи с изменением кода причины постановки на учет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заявителя без фактического изменения места нахождения заявителя, места осуществления деятельности заявителя;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рассмотрении заявления о продлении срока действия лицензии, за исключением случая, указанного в абзаце восьмом настоящего пункта;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рассмотрении заявления о продлении срока действия лицензии выездная оценка проводится, если при оценке без выезда не представляется возможным оценить соответствие помещений, зданий, сооружений, которые предпол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агается использовать заявителем, требованиям, установленным подпунктами 1–7, 9, 10 пункта 2, абзацами первым, вторым пункта 4.1 статьи 16, абзацем тридцать восьмым пункта 1 статьи 26 Федерального закона № 171-ФЗ, иным федеральным нормативно-правовым актам.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представлению начальника территориального органа решение о проведении выездной оценки принимает заместитель руководителя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Специалист контрольно-инспекционного отдела территориального органа уведомляет заявителя о проведении выездной оценки не позднее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чем за 24 часа до ее начала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путем направления копии распоряжения о проведении выездной оценки по адресу электронной почты, по которому Госалкогольинспекция Республики Татарстан осуществляет переписку, направление решений, извещений и уведомлений с использованием электронной подписи.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Выездная оценка начинается с предъявления служебного уд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остоверения должностного лица Госалкогольинспекция Республики Татарстан, проводящего выездную оценку, обязательного ознакомления руководителя, иного должностного лица или уполномоченного представителя заявителя с распоряжением о проведении выездной оценки.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Должностное лицо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проводящее выездную оценку, имее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 право беспрепятственно по предъявлении служебного удостоверения и копии распоряжения о проведении выездной оценки посещать стационарные торговые объекты и складские помещения (объекты общественного питания), проводить обследования относящихся к предмету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выездной оценки помещений, зданий, строений, сооружений, земельных участков, технических средств фиксации и передачи информации об объеме производства и оборота этилового спирта, алкогольной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спиртосодержащей продукции в ЕГАИС, рассматривать документы заявителя и иную информацию, относящиеся к предмету выездной оценки.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Руководитель, иное должностное лицо или уполномоченный представитель заявителя обязаны предоставить должностному лицу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проводящему выездную оценку, возможность ознакомиться с документами, связанн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ыми с целями, задачами и предметом выездной оценки, в случае, если указанные документы не представлены заявителем при направлении заявления и документов в соответствии со статьей 19 Федерального закона № 171-ФЗ, а также обеспечить доступ должностному лицу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проводящему выездную оценку, на территорию, в используемые заявителем при осуществлении (предполагаемом осуществлении) деятельности здания, строения, сооружения, помещения, к используемым заявителем оборудованию и другим подобным объектам.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Для фиксации информации, получаемой в ходе проведения выездной оценки, осуществляется фотосъемка. Результаты фотосъемки оформляются должностным лицом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проводящим выездную оценку, в виде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фототаблицы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 которой описывается каждое обособленное подразделение заявителя.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По результатам проведения выездной оценки составляется акт выездной оценки по форме, утвержденной Правилами, в день завершения выездной оценки посредством заполнения интерактивной формы в ФГИС ПГС.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 отсутствия руководителя заявителя, иного должностного лица или уполномоченного представителя заявителя, а также в случае отказа заявителя дать расписку об ознакомлении либо об отказе в ознакомлени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с актом выездной оценки, акт выездной оценки направляется заявителю в форме электронного документа, подписанного усиленной квалифицированной электронной подписью специалиста контрольно-инспекционного отдела территориального органа, составившего этот акт.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Акт выездной оценки, направленны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й в форме электронного документа по адресу электронной почты, по которому Госалкогольинспекция Республики Татарстан  осуществляет переписку, направление решений, извещений и уведомлений с использованием электронной подписи, считается полученным заявителем.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Заявитель, выездная оценка которого проводилась, в случае несогласия с фактами, выводами или предложениями, изложенными в акте выездной оценки, вправе представить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возражения в отношении акта выездной оценки в целом или его отдельных положений в порядке, установленном Правилами.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Акт выездной оценки, возражения к нему, а также прилагаемые к ним документы рассматриваются при решении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вопроса о соответствии заявителя лицензионным требованиям и (или) обязательным требованиям в рамках предоставления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В случае если проведение выездной оценки оказалось невозможным в связи с отсутствием заявителя, либо в связи с иными действиями (бездействием) заявителя, повле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кшими невозможность проведения выездной оценки, специалист отдела лицензирования (специалист контрольно-инспекционного отдела территориального органа) составляет акт о невозможности проведения выездной оценки с указанием причин невозможности ее проведения.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Акт о невозможности проведения выездной оценки направляется заявителю по адресу его электронной почты, по которому Госалкогольинспекция Республики Татарстан осуществляет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переписку с заявителем, направление решений, извещений и уведомлений, в форме электронного документа, подписанного усиленной квалифицированной электронной подписью специалиста контрольно-инспекционного отдела территориального органа, составившего этот акт.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Акт о невозможности проведения выездной оценки, направленный в порядке, предусмотренном абзацем вторым настоящего пункта, считается полученным заявителем.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Акт о невозможности проведения выездной оценки рассматривается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Татарстан при решении вопроса о соответствии заявителя лицензионным требованиям в соответствии с Федеральным законом № 171-ФЗ и принятии решения о наличии оснований для отказа в выдаче лицензии, переоформлении лицензии, продлении срока действия лицензии.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3.6.6.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Результатом выполнения административной процедуры (действия) является акт выездной оценки или акт о невозможности проведения выездной оценки.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3.6.7.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Специалист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отдела лицензирования (специалист территориального органа, ответственный за лицензирование) при установлении отсутствия оснований для отказа в выдаче лицензии, переоформлении лицензии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left="0" w:right="0" w:firstLine="0"/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4. Формы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контроля за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исполнением административного регламента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4.1. Порядок осуществления текущего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контроля за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Текущий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контроль за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соблюдением последовательности действий, определ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енных административными процедурами предоставления государственной услуги, осуществляется руководителем Отдела, принимающего участие в предоставлении государственной услуги, путем проведения проверок соблюдения и исполнения положений настоящего Регламента.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Контроль за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предоставлением государственной услуги осуществляется должностными лицами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. Полномочия должностных лиц, осуществляющих контроль, устанавливаются положениями об управлениях (отделах)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и должностными регламентами.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Текущий контроль осуществляется путем проведения проверок соблюдения и исполнения должностными лицами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положений настоящего Регламента и иных нормативных правовых актов, устанавливающих требования к предоставлению государственной услуги.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Текущий контроль осуществляется на постоянной основе.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контроля за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полнотой и качеством предоставления государственной услуги.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Контроль полноты и качества п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Формами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контроля за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соблюдением исполнения административных процедур является проведение проверки: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ведения делопроизводства;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соответствия результатов рассмотрения документов требованиям законодательства (настоящего Регламента);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соблюдения сроков и порядка приема документов;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соблюдения сроков и порядка выдачи результатов при предоставлении государственной услуги.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Решение о проведении внеплановой проверки полноты и качества предоставления государственной услуги принимается в следующих случаях: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2) обращений заявителей с жалобами на нарушения их прав и законных интересов действиями (бездействием) должностных лиц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, участвующих в предоставлении государственной услуги.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4.3. Ответственность должностных лиц органа, предоставляющего государственную услугу за решения и действия (бездействие), принимаемые (осуществляемые) ими в ходе предоставления государственной услуги.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По результатам п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4.4. Положения, характеризующие требования к порядку и формам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контроля за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предоставлением государственной услуги, в том числе со стороны граждан, их объединений и организаций.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Контроль за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предоставлением государственной услуги со стороны граждан, их объединений и организаций осуществляется посредством открытости деятельности от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дела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5. Досудебный (внесуд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210-ФЗ, а также их должностных лиц, государственных служащих, работников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5.1. Заявители имеют право на обжалование в досудебном порядке решений и действий (бездействия)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, должностного лица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либо государственного служащего - в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Госалкогольинспекцию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Жалобы на решения, действия (бездействие) министра в связи с предоставлением государственной услуги подаются в Кабинет Министров Республики Татарстан.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Жалобы на решения, действия (бездействие) работника МФЦ подаются руководителю этого МФЦ.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Жалобы на решения, действия (бездействие) МФЦ подаются учредителю МФЦ (далее - учредитель МФЦ).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5.2. Заявитель может обратиться с жалобой, в том числе в следующих случаях: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1) нарушение срока регистрации запроса о предоставлении государственной услуги, запроса, указанного в статье 15.1 Федерального закона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210-ФЗ;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2) нарушение срока предоставления государственной услуги;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3) требование у заявителя д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5) отказ в пред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7) отказ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, должностного лица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8) нарушение срока или порядка выдачи документов по результатам предоставления государственной услуги;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9) приостановление предоставления государственной услуги, если основания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210-ФЗ.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5.3. Жалоба подается в письменной форме на бумажном носителе или в электронной форме.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, Единого портала, Республиканского портала, а также может быть принята при личном приеме заявителя.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Жалоба на решения и действия (бездействие) МФЦ, работника МФЦ может быть направлена по почте, с использованием сети "Интернет", официального сайта МФЦ, Единого портала, Республиканского портала, а также может быть принята при личном приеме заявителя.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5.4. Жалоба подлежит регистрации не позднее следующего за днем ее поступления рабочего дня.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Срок рассмотрения жалобы - в течение пятнадцати рабочих дней со дня ее регистрации и в случае обжалования отказа органа, предоставляющего государственную услугу, должностного лица органа, предоставл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яющего государственную услугу,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5.5. Жалоба должна содержать: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1) наименование органа,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предоставляющего государственную услугу, должностного лица органа, предоставляющего государственную услугу или государственного служащего, многофункционального центра, его руководителя и (или) работника решения и действия (бездействие) которых обжалуются;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2) фамилию, имя, отчество (последнее - при наличии), сведения о месте жительства заявителя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работника МФЦ;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4) доводы, на основании кот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служащего, многофункционального центра, работника МФЦ.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5.6. Заявителем могут быть представлены документы (при наличии), подтверждающие доводы заявителя, либо их копии.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5.7. По результатам рассмотрения жалобы принимается одно из следующих решений: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2) в удовлетворении жалобы отказывается.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5.8. 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5.9. В случае признания жалобы подлежащей удовлетворению в ответе з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аявителю, указанном в пункте 5.8 настоящего Регламента, дается информация о действиях, осуществляемых Министерством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неудобства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5.10. В случае признания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жалобы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не подлежащей удовлетворению в ответе заявителю, указанном в пункте 5.8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5.11. В случае установления в ходе или по результатам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рассмотрения жалобы признаков состава административного правонарушения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5.12. Отношения, возникающие в связи с досудебным (внесудебным) обжалованием решений и действий (бездействия)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, а также его должностных лиц, либо государственных служащих, регулируются в соответствии с Федеральным законом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210-ФЗ.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Прило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жение №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spacing w:after="0" w:line="240" w:lineRule="auto"/>
        <w:tabs>
          <w:tab w:val="left" w:pos="5387" w:leader="none"/>
          <w:tab w:val="right" w:pos="9637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 Административному регламенту </w:t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  <w:t xml:space="preserve">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6237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Courier New" w:hAnsi="Courier New" w:eastAsia="Times New Roman" w:cs="Times New Roman"/>
          <w:sz w:val="16"/>
          <w:szCs w:val="24"/>
          <w:lang w:eastAsia="ru-RU"/>
        </w:rPr>
      </w:pPr>
      <w:r>
        <w:rPr>
          <w:rFonts w:ascii="Courier New" w:hAnsi="Courier New" w:eastAsia="Times New Roman" w:cs="Times New Roman"/>
          <w:sz w:val="16"/>
          <w:szCs w:val="24"/>
          <w:lang w:eastAsia="ru-RU"/>
        </w:rPr>
      </w:r>
      <w:r>
        <w:rPr>
          <w:rFonts w:ascii="Courier New" w:hAnsi="Courier New" w:eastAsia="Times New Roman" w:cs="Times New Roman"/>
          <w:sz w:val="16"/>
          <w:szCs w:val="24"/>
          <w:lang w:eastAsia="ru-RU"/>
        </w:rPr>
      </w:r>
      <w:r>
        <w:rPr>
          <w:rFonts w:ascii="Courier New" w:hAnsi="Courier New" w:eastAsia="Times New Roman" w:cs="Times New Roman"/>
          <w:sz w:val="16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6"/>
          <w:szCs w:val="20"/>
          <w:lang w:eastAsia="ru-RU"/>
        </w:rPr>
      </w:pP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</w:p>
    <w:p>
      <w:pPr>
        <w:ind w:firstLine="5580"/>
        <w:jc w:val="both"/>
        <w:keepNext/>
        <w:spacing w:after="0" w:line="240" w:lineRule="auto"/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outlineLvl w:val="2"/>
      </w:pP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t xml:space="preserve">         </w:t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t xml:space="preserve">Руководителю</w:t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</w:r>
    </w:p>
    <w:p>
      <w:pPr>
        <w:ind w:firstLine="5579"/>
        <w:jc w:val="both"/>
        <w:spacing w:before="120"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ind w:firstLine="5579"/>
        <w:jc w:val="both"/>
        <w:spacing w:after="0" w:line="240" w:lineRule="auto"/>
        <w:rPr>
          <w:rFonts w:ascii="Courier New" w:hAnsi="Courier New" w:eastAsia="Times New Roman" w:cs="Times New Roman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(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Госалкогольинспекции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</w:p>
    <w:p>
      <w:pPr>
        <w:ind w:firstLine="5579"/>
        <w:jc w:val="both"/>
        <w:spacing w:after="0" w:line="240" w:lineRule="auto"/>
        <w:rPr>
          <w:rFonts w:ascii="Courier New" w:hAnsi="Courier New" w:eastAsia="Times New Roman" w:cs="Times New Roman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Республики Татарстан)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                                       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        территориального органа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Госалкогольинспекции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Республики Татарстан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)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79"/>
        <w:jc w:val="both"/>
        <w:spacing w:before="120"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  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t xml:space="preserve">ЗАЯВЛЕНИЕ</w:t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__________________________________________________________________________________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(полное и (или) сокращенное наименование и организационно-правовая форма  организации)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просит </w:t>
      </w:r>
      <w:r>
        <w:rPr>
          <w:rFonts w:ascii="Courier New" w:hAnsi="Courier New" w:eastAsia="Times New Roman" w:cs="Times New Roman"/>
          <w:sz w:val="20"/>
          <w:szCs w:val="20"/>
          <w:u w:val="single"/>
          <w:lang w:eastAsia="ru-RU"/>
        </w:rPr>
        <w:t xml:space="preserve">выдать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 лицензию на розничную продажу алкогольной продукции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0"/>
          <w:lang w:eastAsia="ru-RU"/>
        </w:rPr>
        <w:t xml:space="preserve">сроком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 на   ____________________  лет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14"/>
          <w:lang w:eastAsia="ru-RU"/>
        </w:rPr>
      </w:pPr>
      <w:r>
        <w:rPr>
          <w:rFonts w:ascii="Courier New" w:hAnsi="Courier New" w:eastAsia="Times New Roman" w:cs="Times New Roman"/>
          <w:sz w:val="14"/>
          <w:szCs w:val="14"/>
          <w:lang w:eastAsia="ru-RU"/>
        </w:rPr>
      </w:r>
      <w:r>
        <w:rPr>
          <w:rFonts w:ascii="Courier New" w:hAnsi="Courier New" w:eastAsia="Times New Roman" w:cs="Times New Roman"/>
          <w:sz w:val="14"/>
          <w:szCs w:val="14"/>
          <w:lang w:eastAsia="ru-RU"/>
        </w:rPr>
      </w:r>
      <w:r>
        <w:rPr>
          <w:rFonts w:ascii="Courier New" w:hAnsi="Courier New" w:eastAsia="Times New Roman" w:cs="Times New Roman"/>
          <w:sz w:val="14"/>
          <w:szCs w:val="1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Место нахождения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организации ______________________________________________________________________                                                                                                                                 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ind w:left="3540" w:firstLine="708"/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(адрес регистрации организации)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ИНН __________________________________ КПП _______________________________________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                                                                     (по месту регистрации организации)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ОГРН______________________________________________________________________________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              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ab/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ab/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Расчетный счет ___________________________________________________________________                                                                 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в_________________________________________________________________________________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              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ab/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ab/>
        <w:t xml:space="preserve">(наименование банка)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Телефон _______________________ электронная почта ________________________________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i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153670</wp:posOffset>
                </wp:positionV>
                <wp:extent cx="3474720" cy="0"/>
                <wp:effectExtent l="6985" t="8890" r="13970" b="1016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0" o:spid="_x0000_s0" style="position:absolute;left:0;text-align:left;z-index:251659264;mso-wrap-distance-left:9.00pt;mso-wrap-distance-top:0.00pt;mso-wrap-distance-right:9.00pt;mso-wrap-distance-bottom:0.00pt;visibility:visible;" from="216.8pt,12.1pt" to="490.4pt,12.1pt" filled="f" strokecolor="#000000" strokeweight="0.75pt"/>
            </w:pict>
          </mc:Fallback>
        </mc:AlternateConten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Подпись руководителя организации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(Ф.И.О.)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М.П.                                                    «_____»  __________ 20__г.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Courier New"/>
          <w:i/>
          <w:spacing w:val="-13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i/>
          <w:spacing w:val="-13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i/>
          <w:spacing w:val="-13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i/>
          <w:spacing w:val="-13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i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0"/>
          <w:lang w:eastAsia="ru-RU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843"/>
        <w:gridCol w:w="1473"/>
        <w:gridCol w:w="1503"/>
        <w:gridCol w:w="1134"/>
        <w:gridCol w:w="1418"/>
        <w:gridCol w:w="1134"/>
        <w:gridCol w:w="1417"/>
      </w:tblGrid>
      <w:tr>
        <w:tblPrEx/>
        <w:trPr>
          <w:cantSplit/>
          <w:trHeight w:val="1136"/>
        </w:trPr>
        <w:tc>
          <w:tcPr>
            <w:tcW w:w="3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№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п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/п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Тип и наименование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торгового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Адрес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vertAlign w:val="superscript"/>
                <w:lang w:eastAsia="ru-RU"/>
              </w:rPr>
              <w:footnoteReference w:id="2"/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торгового 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22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Кадастровый номер торгового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Площадь торгового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КПП торгового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Режим работы торгового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Calibri" w:cs="Courier New"/>
                <w:bCs/>
                <w:sz w:val="18"/>
                <w:szCs w:val="18"/>
              </w:rPr>
            </w:pP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  <w:t xml:space="preserve">Значения координат стационарного торгового объекта </w:t>
            </w:r>
            <w:r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r>
          </w:p>
        </w:tc>
      </w:tr>
    </w:tbl>
    <w:p>
      <w:pPr>
        <w:ind w:left="5102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Приложение №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spacing w:after="0" w:line="240" w:lineRule="auto"/>
        <w:tabs>
          <w:tab w:val="left" w:pos="5387" w:leader="none"/>
          <w:tab w:val="right" w:pos="9637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 Административному регламенту </w:t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  <w:t xml:space="preserve">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6237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Courier New" w:hAnsi="Courier New" w:eastAsia="Times New Roman" w:cs="Times New Roman"/>
          <w:sz w:val="16"/>
          <w:szCs w:val="24"/>
          <w:lang w:eastAsia="ru-RU"/>
        </w:rPr>
      </w:pPr>
      <w:r>
        <w:rPr>
          <w:rFonts w:ascii="Courier New" w:hAnsi="Courier New" w:eastAsia="Times New Roman" w:cs="Times New Roman"/>
          <w:sz w:val="16"/>
          <w:szCs w:val="24"/>
          <w:lang w:eastAsia="ru-RU"/>
        </w:rPr>
      </w:r>
      <w:r>
        <w:rPr>
          <w:rFonts w:ascii="Courier New" w:hAnsi="Courier New" w:eastAsia="Times New Roman" w:cs="Times New Roman"/>
          <w:sz w:val="16"/>
          <w:szCs w:val="24"/>
          <w:lang w:eastAsia="ru-RU"/>
        </w:rPr>
      </w:r>
      <w:r>
        <w:rPr>
          <w:rFonts w:ascii="Courier New" w:hAnsi="Courier New" w:eastAsia="Times New Roman" w:cs="Times New Roman"/>
          <w:sz w:val="16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6"/>
          <w:szCs w:val="20"/>
          <w:lang w:eastAsia="ru-RU"/>
        </w:rPr>
      </w:pP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ind w:firstLine="5580"/>
        <w:jc w:val="both"/>
        <w:keepNext/>
        <w:spacing w:after="0" w:line="240" w:lineRule="auto"/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outlineLvl w:val="2"/>
      </w:pP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t xml:space="preserve">         </w:t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t xml:space="preserve">Руководителю</w:t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</w:r>
    </w:p>
    <w:p>
      <w:pPr>
        <w:ind w:firstLine="5579"/>
        <w:jc w:val="both"/>
        <w:spacing w:before="120"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ind w:firstLine="5579"/>
        <w:jc w:val="both"/>
        <w:spacing w:after="0" w:line="240" w:lineRule="auto"/>
        <w:rPr>
          <w:rFonts w:ascii="Courier New" w:hAnsi="Courier New" w:eastAsia="Times New Roman" w:cs="Times New Roman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(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Госалкогольинспекции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</w:p>
    <w:p>
      <w:pPr>
        <w:ind w:firstLine="5579"/>
        <w:jc w:val="both"/>
        <w:spacing w:after="0" w:line="240" w:lineRule="auto"/>
        <w:rPr>
          <w:rFonts w:ascii="Courier New" w:hAnsi="Courier New" w:eastAsia="Times New Roman" w:cs="Times New Roman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Республики Татарстан)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                                       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        территориального органа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Госалкогольинспекции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Республики Татарстан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)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keepNext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  <w:outlineLvl w:val="2"/>
      </w:pPr>
      <w:r>
        <w:rPr>
          <w:rFonts w:ascii="Courier New" w:hAnsi="Courier New" w:eastAsia="Times New Roman" w:cs="Times New Roman"/>
          <w:b/>
          <w:sz w:val="20"/>
          <w:szCs w:val="24"/>
          <w:lang w:eastAsia="ru-RU"/>
        </w:rPr>
        <w:t xml:space="preserve">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t xml:space="preserve">ЗАЯВЛЕНИЕ</w:t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__________________________________________________________________________________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(полное и (или) сокращенное наименование и организационно-правовая форма  организации)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просит </w:t>
      </w:r>
      <w:r>
        <w:rPr>
          <w:rFonts w:ascii="Courier New" w:hAnsi="Courier New" w:eastAsia="Times New Roman" w:cs="Times New Roman"/>
          <w:sz w:val="20"/>
          <w:szCs w:val="20"/>
          <w:u w:val="single"/>
          <w:lang w:eastAsia="ru-RU"/>
        </w:rPr>
        <w:t xml:space="preserve">выдать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 лицензию на розничную продажу алкогольной продукции при оказании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услуг общественного питания  </w:t>
      </w:r>
      <w:r>
        <w:rPr>
          <w:rFonts w:ascii="Courier New" w:hAnsi="Courier New" w:eastAsia="Times New Roman" w:cs="Times New Roman"/>
          <w:i/>
          <w:sz w:val="20"/>
          <w:szCs w:val="20"/>
          <w:lang w:eastAsia="ru-RU"/>
        </w:rPr>
        <w:t xml:space="preserve">сроком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 на   ____________________  лет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14"/>
          <w:lang w:eastAsia="ru-RU"/>
        </w:rPr>
      </w:pPr>
      <w:r>
        <w:rPr>
          <w:rFonts w:ascii="Courier New" w:hAnsi="Courier New" w:eastAsia="Times New Roman" w:cs="Times New Roman"/>
          <w:sz w:val="14"/>
          <w:szCs w:val="14"/>
          <w:lang w:eastAsia="ru-RU"/>
        </w:rPr>
      </w:r>
      <w:r>
        <w:rPr>
          <w:rFonts w:ascii="Courier New" w:hAnsi="Courier New" w:eastAsia="Times New Roman" w:cs="Times New Roman"/>
          <w:sz w:val="14"/>
          <w:szCs w:val="14"/>
          <w:lang w:eastAsia="ru-RU"/>
        </w:rPr>
      </w:r>
      <w:r>
        <w:rPr>
          <w:rFonts w:ascii="Courier New" w:hAnsi="Courier New" w:eastAsia="Times New Roman" w:cs="Times New Roman"/>
          <w:sz w:val="14"/>
          <w:szCs w:val="1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Место нахождения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организации ______________________________________________________________________                                                                                                                                 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ind w:left="3540" w:firstLine="708"/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(адрес регистрации организации)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ИНН __________________________________ КПП _______________________________________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                                                                     (по месту регистрации организации)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ОГРН______________________________________________________________________________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              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ab/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ab/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Расчетный счет ___________________________________________________________________                                                                 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в_________________________________________________________________________________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              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ab/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ab/>
        <w:t xml:space="preserve">(наименование банка)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Телефон _______________________ электронная почта ________________________________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i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153670</wp:posOffset>
                </wp:positionV>
                <wp:extent cx="3474720" cy="0"/>
                <wp:effectExtent l="6985" t="8890" r="13970" b="1016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1312;mso-wrap-distance-left:9.00pt;mso-wrap-distance-top:0.00pt;mso-wrap-distance-right:9.00pt;mso-wrap-distance-bottom:0.00pt;visibility:visible;" from="216.8pt,12.1pt" to="490.4pt,12.1pt" filled="f" strokecolor="#000000" strokeweight="0.75pt"/>
            </w:pict>
          </mc:Fallback>
        </mc:AlternateConten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Подпись руководителя организации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(Ф.И.О.)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М.П.                                                    «_____»  __________ 20__г.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Courier New"/>
          <w:i/>
          <w:spacing w:val="-13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i/>
          <w:spacing w:val="-13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i/>
          <w:spacing w:val="-13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i/>
          <w:spacing w:val="-13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i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0"/>
          <w:lang w:eastAsia="ru-RU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843"/>
        <w:gridCol w:w="1473"/>
        <w:gridCol w:w="1503"/>
        <w:gridCol w:w="1134"/>
        <w:gridCol w:w="1418"/>
        <w:gridCol w:w="1134"/>
        <w:gridCol w:w="1417"/>
      </w:tblGrid>
      <w:tr>
        <w:tblPrEx/>
        <w:trPr>
          <w:cantSplit/>
          <w:trHeight w:val="1136"/>
        </w:trPr>
        <w:tc>
          <w:tcPr>
            <w:tcW w:w="3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№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п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/п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Тип и наименование объекта общественного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Адрес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vertAlign w:val="superscript"/>
                <w:lang w:eastAsia="ru-RU"/>
              </w:rPr>
              <w:footnoteReference w:id="3"/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объекта 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обществен-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ного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22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Кадастровый номер объекта общественного питания 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Площадь объекта 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обществен-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ного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КПП объекта 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обществен-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ного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Режим работы объекта 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обществен-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ного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Calibri" w:cs="Courier New"/>
                <w:bCs/>
                <w:sz w:val="18"/>
                <w:szCs w:val="18"/>
              </w:rPr>
            </w:pP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  <w:t xml:space="preserve">Значения координат стационарного объекта общественного питания</w:t>
            </w:r>
            <w:r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r>
          </w:p>
        </w:tc>
      </w:tr>
    </w:tbl>
    <w:p>
      <w:pPr>
        <w:ind w:left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Приложение №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spacing w:after="0" w:line="240" w:lineRule="auto"/>
        <w:tabs>
          <w:tab w:val="left" w:pos="5387" w:leader="none"/>
          <w:tab w:val="right" w:pos="9637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 Административному регламенту </w:t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  <w:t xml:space="preserve">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6237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Courier New" w:hAnsi="Courier New" w:eastAsia="Times New Roman" w:cs="Times New Roman"/>
          <w:sz w:val="16"/>
          <w:szCs w:val="20"/>
          <w:lang w:eastAsia="ru-RU"/>
        </w:rPr>
      </w:pP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6"/>
          <w:szCs w:val="20"/>
          <w:lang w:eastAsia="ru-RU"/>
        </w:rPr>
      </w:pP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ind w:firstLine="5580"/>
        <w:jc w:val="both"/>
        <w:keepNext/>
        <w:spacing w:after="0" w:line="240" w:lineRule="auto"/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outlineLvl w:val="2"/>
      </w:pP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t xml:space="preserve">         </w:t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t xml:space="preserve">Руководителю</w:t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</w:r>
    </w:p>
    <w:p>
      <w:pPr>
        <w:ind w:firstLine="5579"/>
        <w:jc w:val="both"/>
        <w:spacing w:before="120"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ind w:firstLine="5579"/>
        <w:jc w:val="both"/>
        <w:spacing w:after="0" w:line="240" w:lineRule="auto"/>
        <w:rPr>
          <w:rFonts w:ascii="Courier New" w:hAnsi="Courier New" w:eastAsia="Times New Roman" w:cs="Times New Roman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(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Госалкогольинспекции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</w:p>
    <w:p>
      <w:pPr>
        <w:ind w:firstLine="5579"/>
        <w:jc w:val="both"/>
        <w:spacing w:after="0" w:line="240" w:lineRule="auto"/>
        <w:rPr>
          <w:rFonts w:ascii="Courier New" w:hAnsi="Courier New" w:eastAsia="Times New Roman" w:cs="Times New Roman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Республики Татарстан)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                                       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        территориального органа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Госалкогольинспекции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Республики Татарстан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)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keepNext/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  <w:outlineLvl w:val="2"/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</w:p>
    <w:p>
      <w:pPr>
        <w:ind w:firstLine="5220"/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b/>
          <w:sz w:val="20"/>
          <w:szCs w:val="24"/>
          <w:lang w:eastAsia="ru-RU"/>
        </w:rPr>
        <w:t xml:space="preserve">                     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t xml:space="preserve">ЗАЯВЛЕНИЕ</w:t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________________________________________________________________________________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(полное и (или) сокращенное наименование и организационно-правовая форма  организации)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просит </w:t>
      </w:r>
      <w:r>
        <w:rPr>
          <w:rFonts w:ascii="Courier New" w:hAnsi="Courier New" w:eastAsia="Times New Roman" w:cs="Times New Roman"/>
          <w:sz w:val="20"/>
          <w:szCs w:val="20"/>
          <w:u w:val="single"/>
          <w:lang w:eastAsia="ru-RU"/>
        </w:rPr>
        <w:t xml:space="preserve">продлить  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лицензию на розничную продажу алкогольной продукции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i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  <w:t xml:space="preserve">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________________</w:t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  <w:t xml:space="preserve">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сроком</w:t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  <w:t xml:space="preserve"> на   _________________________  лет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14"/>
          <w:lang w:eastAsia="ru-RU"/>
        </w:rPr>
      </w:pPr>
      <w:r>
        <w:rPr>
          <w:rFonts w:ascii="Courier New" w:hAnsi="Courier New" w:eastAsia="Times New Roman" w:cs="Times New Roman"/>
          <w:sz w:val="14"/>
          <w:szCs w:val="14"/>
          <w:lang w:eastAsia="ru-RU"/>
        </w:rPr>
        <w:t xml:space="preserve">(серия, реестровый номер лицензии)</w:t>
      </w:r>
      <w:r>
        <w:rPr>
          <w:rFonts w:ascii="Courier New" w:hAnsi="Courier New" w:eastAsia="Times New Roman" w:cs="Times New Roman"/>
          <w:sz w:val="14"/>
          <w:szCs w:val="14"/>
          <w:lang w:eastAsia="ru-RU"/>
        </w:rPr>
      </w:r>
      <w:r>
        <w:rPr>
          <w:rFonts w:ascii="Courier New" w:hAnsi="Courier New" w:eastAsia="Times New Roman" w:cs="Times New Roman"/>
          <w:sz w:val="14"/>
          <w:szCs w:val="1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Место нахождения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организации _____________________________________________________________________                                                                                                                                 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ind w:left="3540" w:firstLine="708"/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(адрес регистрации организации)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ИНН _________________________________ КПП ________________________________________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                                                                    (по месту регистрации организации)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ОГРН</w:t>
      </w:r>
      <w:r>
        <w:rPr>
          <w:rFonts w:ascii="Courier New" w:hAnsi="Courier New" w:eastAsia="Times New Roman" w:cs="Times New Roman"/>
          <w:sz w:val="24"/>
          <w:szCs w:val="24"/>
          <w:lang w:eastAsia="ru-RU"/>
        </w:rPr>
        <w:t xml:space="preserve">_________________________________________________________________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Расчетный счет ___________________________________________________________________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в ________________________________________________________________________________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              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ab/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ab/>
        <w:t xml:space="preserve">(наименование банка)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Телефон ________________________ электронная почта _______________________________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i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i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i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153670</wp:posOffset>
                </wp:positionV>
                <wp:extent cx="3474720" cy="0"/>
                <wp:effectExtent l="6985" t="9525" r="13970" b="95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251663360;mso-wrap-distance-left:9.00pt;mso-wrap-distance-top:0.00pt;mso-wrap-distance-right:9.00pt;mso-wrap-distance-bottom:0.00pt;visibility:visible;" from="216.8pt,12.1pt" to="490.4pt,12.1pt" filled="f" strokecolor="#000000" strokeweight="0.75pt"/>
            </w:pict>
          </mc:Fallback>
        </mc:AlternateConten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Подпись руководителя организации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(Ф.И.О.)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М.П.                                               «_____»  __________ 20__г.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767"/>
        <w:gridCol w:w="1473"/>
        <w:gridCol w:w="1503"/>
        <w:gridCol w:w="1134"/>
        <w:gridCol w:w="1418"/>
        <w:gridCol w:w="1134"/>
        <w:gridCol w:w="1417"/>
      </w:tblGrid>
      <w:tr>
        <w:tblPrEx/>
        <w:trPr>
          <w:cantSplit/>
          <w:trHeight w:val="540"/>
        </w:trPr>
        <w:tc>
          <w:tcPr>
            <w:tcW w:w="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№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п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/п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7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Тип и наименование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торгового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Адрес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vertAlign w:val="superscript"/>
                <w:lang w:eastAsia="ru-RU"/>
              </w:rPr>
              <w:footnoteReference w:id="4"/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торгового 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64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Кадастровый номер торгового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Площадь торгового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КПП Торгового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Режим работы торгового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Calibri" w:cs="Courier New"/>
                <w:bCs/>
                <w:sz w:val="18"/>
                <w:szCs w:val="18"/>
              </w:rPr>
            </w:pP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  <w:t xml:space="preserve">Значения координат стационарного торгового объекта </w:t>
            </w:r>
            <w:r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r>
          </w:p>
        </w:tc>
      </w:tr>
    </w:tbl>
    <w:p>
      <w:pPr>
        <w:ind w:left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Приложение №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spacing w:after="0" w:line="240" w:lineRule="auto"/>
        <w:tabs>
          <w:tab w:val="left" w:pos="5387" w:leader="none"/>
          <w:tab w:val="right" w:pos="9637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 Административному регламенту </w:t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  <w:t xml:space="preserve">предоставления государственной услуги по лицензированию розничной продажи </w:t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  <w:t xml:space="preserve">а</w:t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  <w:t xml:space="preserve">лкогольной продукции и розничной продажи алкогольной продукции при оказании услуг общественного питания на территории Республики Татарстан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6237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Courier New" w:hAnsi="Courier New" w:eastAsia="Times New Roman" w:cs="Times New Roman"/>
          <w:sz w:val="16"/>
          <w:szCs w:val="20"/>
          <w:lang w:eastAsia="ru-RU"/>
        </w:rPr>
      </w:pP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</w:p>
    <w:p>
      <w:pPr>
        <w:ind w:firstLine="6237"/>
        <w:jc w:val="both"/>
        <w:spacing w:after="0" w:line="240" w:lineRule="auto"/>
        <w:rPr>
          <w:rFonts w:ascii="Courier New" w:hAnsi="Courier New" w:eastAsia="Times New Roman" w:cs="Times New Roman"/>
          <w:sz w:val="16"/>
          <w:szCs w:val="24"/>
          <w:lang w:eastAsia="ru-RU"/>
        </w:rPr>
      </w:pPr>
      <w:r>
        <w:rPr>
          <w:rFonts w:ascii="Courier New" w:hAnsi="Courier New" w:eastAsia="Times New Roman" w:cs="Times New Roman"/>
          <w:sz w:val="16"/>
          <w:szCs w:val="24"/>
          <w:lang w:eastAsia="ru-RU"/>
        </w:rPr>
      </w:r>
      <w:r>
        <w:rPr>
          <w:rFonts w:ascii="Courier New" w:hAnsi="Courier New" w:eastAsia="Times New Roman" w:cs="Times New Roman"/>
          <w:sz w:val="16"/>
          <w:szCs w:val="24"/>
          <w:lang w:eastAsia="ru-RU"/>
        </w:rPr>
      </w:r>
      <w:r>
        <w:rPr>
          <w:rFonts w:ascii="Courier New" w:hAnsi="Courier New" w:eastAsia="Times New Roman" w:cs="Times New Roman"/>
          <w:sz w:val="16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6"/>
          <w:szCs w:val="20"/>
          <w:lang w:eastAsia="ru-RU"/>
        </w:rPr>
      </w:pP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</w:p>
    <w:p>
      <w:pPr>
        <w:ind w:firstLine="5580"/>
        <w:jc w:val="both"/>
        <w:keepNext/>
        <w:spacing w:after="0" w:line="240" w:lineRule="auto"/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outlineLvl w:val="2"/>
      </w:pP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t xml:space="preserve">         </w:t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t xml:space="preserve">Руководителю</w:t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</w:r>
    </w:p>
    <w:p>
      <w:pPr>
        <w:ind w:firstLine="5579"/>
        <w:jc w:val="both"/>
        <w:spacing w:before="120"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ind w:firstLine="5579"/>
        <w:jc w:val="both"/>
        <w:spacing w:after="0" w:line="240" w:lineRule="auto"/>
        <w:rPr>
          <w:rFonts w:ascii="Courier New" w:hAnsi="Courier New" w:eastAsia="Times New Roman" w:cs="Times New Roman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(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Госалкогольинспекции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</w:p>
    <w:p>
      <w:pPr>
        <w:ind w:firstLine="5579"/>
        <w:jc w:val="both"/>
        <w:spacing w:after="0" w:line="240" w:lineRule="auto"/>
        <w:rPr>
          <w:rFonts w:ascii="Courier New" w:hAnsi="Courier New" w:eastAsia="Times New Roman" w:cs="Times New Roman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Республики Татарстан)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                                       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        территориального органа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Госалкогольинспекции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Республики Татарстан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)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220"/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b/>
          <w:sz w:val="20"/>
          <w:szCs w:val="24"/>
          <w:lang w:eastAsia="ru-RU"/>
        </w:rPr>
        <w:t xml:space="preserve">                   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t xml:space="preserve">ЗАЯВЛЕНИЕ</w:t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________________________________________________________________________________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(полное и (или) сокращенное наименование и организационно-правовая форма  организации)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i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просит </w:t>
      </w:r>
      <w:r>
        <w:rPr>
          <w:rFonts w:ascii="Courier New" w:hAnsi="Courier New" w:eastAsia="Times New Roman" w:cs="Times New Roman"/>
          <w:sz w:val="20"/>
          <w:szCs w:val="20"/>
          <w:u w:val="single"/>
          <w:lang w:eastAsia="ru-RU"/>
        </w:rPr>
        <w:t xml:space="preserve">продлить  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лицензию на розничную продажу алкогольной продукции при оказании услуг общественного питания </w:t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  <w:t xml:space="preserve">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________________</w:t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  <w:t xml:space="preserve">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сроком</w:t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  <w:t xml:space="preserve"> на   _________________________  лет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14"/>
          <w:lang w:eastAsia="ru-RU"/>
        </w:rPr>
      </w:pPr>
      <w:r>
        <w:rPr>
          <w:rFonts w:ascii="Courier New" w:hAnsi="Courier New" w:eastAsia="Times New Roman" w:cs="Times New Roman"/>
          <w:sz w:val="14"/>
          <w:szCs w:val="14"/>
          <w:lang w:eastAsia="ru-RU"/>
        </w:rPr>
        <w:t xml:space="preserve">(серия, реестровый номер лицензии)</w:t>
      </w:r>
      <w:r>
        <w:rPr>
          <w:rFonts w:ascii="Courier New" w:hAnsi="Courier New" w:eastAsia="Times New Roman" w:cs="Times New Roman"/>
          <w:sz w:val="14"/>
          <w:szCs w:val="14"/>
          <w:lang w:eastAsia="ru-RU"/>
        </w:rPr>
      </w:r>
      <w:r>
        <w:rPr>
          <w:rFonts w:ascii="Courier New" w:hAnsi="Courier New" w:eastAsia="Times New Roman" w:cs="Times New Roman"/>
          <w:sz w:val="14"/>
          <w:szCs w:val="1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Место нахождения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организации _____________________________________________________________________                                                                                                                                 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ind w:left="3540" w:firstLine="708"/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(адрес регистрации организации)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ИНН _________________________________ КПП ________________________________________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                                                                    (по месту регистрации организации)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ОГРН</w:t>
      </w:r>
      <w:r>
        <w:rPr>
          <w:rFonts w:ascii="Courier New" w:hAnsi="Courier New" w:eastAsia="Times New Roman" w:cs="Times New Roman"/>
          <w:sz w:val="24"/>
          <w:szCs w:val="24"/>
          <w:lang w:eastAsia="ru-RU"/>
        </w:rPr>
        <w:t xml:space="preserve">_________________________________________________________________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Расчетный счет ___________________________________________________________________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в ________________________________________________________________________________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              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ab/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ab/>
        <w:t xml:space="preserve">(наименование банка)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Телефон ________________________ электронная почта _______________________________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i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i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i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153670</wp:posOffset>
                </wp:positionV>
                <wp:extent cx="3474720" cy="0"/>
                <wp:effectExtent l="6985" t="6985" r="13970" b="1206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" o:spid="_x0000_s3" style="position:absolute;left:0;text-align:left;z-index:251665408;mso-wrap-distance-left:9.00pt;mso-wrap-distance-top:0.00pt;mso-wrap-distance-right:9.00pt;mso-wrap-distance-bottom:0.00pt;visibility:visible;" from="216.8pt,12.1pt" to="490.4pt,12.1pt" filled="f" strokecolor="#000000" strokeweight="0.75pt"/>
            </w:pict>
          </mc:Fallback>
        </mc:AlternateConten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Подпись руководителя организации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(Ф.И.О.)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М.П.                                               «_____»  __________ 20__г.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767"/>
        <w:gridCol w:w="1473"/>
        <w:gridCol w:w="1503"/>
        <w:gridCol w:w="1134"/>
        <w:gridCol w:w="1418"/>
        <w:gridCol w:w="1134"/>
        <w:gridCol w:w="1417"/>
      </w:tblGrid>
      <w:tr>
        <w:tblPrEx/>
        <w:trPr>
          <w:cantSplit/>
          <w:trHeight w:val="540"/>
        </w:trPr>
        <w:tc>
          <w:tcPr>
            <w:tcW w:w="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№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п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/п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7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Тип и наименование объекта общественного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Адрес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vertAlign w:val="superscript"/>
                <w:lang w:eastAsia="ru-RU"/>
              </w:rPr>
              <w:footnoteReference w:id="5"/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объекта общественного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64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Кадастровый номер объекта общественного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Площадь объекта 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обществен-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ного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КПП объекта 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обществен-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ного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Режим работы объекта 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обществен-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ного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Calibri" w:cs="Courier New"/>
                <w:bCs/>
                <w:sz w:val="18"/>
                <w:szCs w:val="18"/>
              </w:rPr>
            </w:pP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  <w:t xml:space="preserve">Значения координат стационарного объекта общественного питания</w:t>
            </w:r>
            <w:r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r>
          </w:p>
        </w:tc>
      </w:tr>
    </w:tbl>
    <w:p>
      <w:pPr>
        <w:ind w:left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Приложение №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spacing w:after="0" w:line="240" w:lineRule="auto"/>
        <w:tabs>
          <w:tab w:val="left" w:pos="5387" w:leader="none"/>
          <w:tab w:val="right" w:pos="9637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 Административному регламенту </w:t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  <w:t xml:space="preserve">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6237"/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ind w:firstLine="5580"/>
        <w:jc w:val="both"/>
        <w:keepNext/>
        <w:spacing w:after="0" w:line="240" w:lineRule="auto"/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outlineLvl w:val="2"/>
      </w:pP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t xml:space="preserve">Руководителю</w:t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</w:r>
    </w:p>
    <w:p>
      <w:pPr>
        <w:ind w:firstLine="5579"/>
        <w:jc w:val="both"/>
        <w:spacing w:before="120"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ind w:firstLine="5579"/>
        <w:jc w:val="both"/>
        <w:spacing w:after="0" w:line="240" w:lineRule="auto"/>
        <w:rPr>
          <w:rFonts w:ascii="Courier New" w:hAnsi="Courier New" w:eastAsia="Times New Roman" w:cs="Times New Roman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(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Госалкогольинспекции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</w:p>
    <w:p>
      <w:pPr>
        <w:ind w:firstLine="5579"/>
        <w:jc w:val="both"/>
        <w:spacing w:after="0" w:line="240" w:lineRule="auto"/>
        <w:rPr>
          <w:rFonts w:ascii="Courier New" w:hAnsi="Courier New" w:eastAsia="Times New Roman" w:cs="Times New Roman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Республики Татарстан)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                                       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        территориального органа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Госалкогольинспекции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Республики Татарстан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)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keepNext/>
        <w:spacing w:after="0" w:line="240" w:lineRule="auto"/>
        <w:rPr>
          <w:rFonts w:ascii="Courier New" w:hAnsi="Courier New" w:eastAsia="Times New Roman" w:cs="Times New Roman"/>
          <w:b/>
          <w:sz w:val="20"/>
          <w:szCs w:val="24"/>
          <w:lang w:eastAsia="ru-RU"/>
        </w:rPr>
        <w:outlineLvl w:val="2"/>
      </w:pPr>
      <w:r>
        <w:rPr>
          <w:rFonts w:ascii="Courier New" w:hAnsi="Courier New" w:eastAsia="Times New Roman" w:cs="Times New Roman"/>
          <w:b/>
          <w:sz w:val="20"/>
          <w:szCs w:val="24"/>
          <w:lang w:eastAsia="ru-RU"/>
        </w:rPr>
        <w:t xml:space="preserve">                                                        </w:t>
      </w:r>
      <w:r>
        <w:rPr>
          <w:rFonts w:ascii="Courier New" w:hAnsi="Courier New" w:eastAsia="Times New Roman" w:cs="Times New Roman"/>
          <w:b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b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  <w:t xml:space="preserve">                                                               </w:t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b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b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t xml:space="preserve">ЗАЯВЛЕНИЕ </w:t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__________________________________________________________________________________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Courier New"/>
          <w:sz w:val="14"/>
          <w:szCs w:val="24"/>
          <w:lang w:eastAsia="ru-RU"/>
        </w:rPr>
      </w:pPr>
      <w:r>
        <w:rPr>
          <w:rFonts w:ascii="Courier New" w:hAnsi="Courier New" w:eastAsia="Times New Roman" w:cs="Courier New"/>
          <w:sz w:val="20"/>
          <w:szCs w:val="24"/>
          <w:lang w:eastAsia="ru-RU"/>
        </w:rPr>
        <w:t xml:space="preserve">                  </w:t>
      </w:r>
      <w:r>
        <w:rPr>
          <w:rFonts w:ascii="Courier New" w:hAnsi="Courier New" w:eastAsia="Times New Roman" w:cs="Courier New"/>
          <w:sz w:val="14"/>
          <w:szCs w:val="24"/>
          <w:lang w:eastAsia="ru-RU"/>
        </w:rPr>
        <w:t xml:space="preserve">(полное и (или) сокращенное наименование и организационно-правовая форма  организации)</w:t>
      </w:r>
      <w:r>
        <w:rPr>
          <w:rFonts w:ascii="Courier New" w:hAnsi="Courier New" w:eastAsia="Times New Roman" w:cs="Courier New"/>
          <w:sz w:val="14"/>
          <w:szCs w:val="24"/>
          <w:lang w:eastAsia="ru-RU"/>
        </w:rPr>
      </w:r>
      <w:r>
        <w:rPr>
          <w:rFonts w:ascii="Courier New" w:hAnsi="Courier New" w:eastAsia="Times New Roman" w:cs="Courier New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место нахождения организации _____________________________________________________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Courier New"/>
          <w:sz w:val="14"/>
          <w:szCs w:val="24"/>
          <w:lang w:eastAsia="ru-RU"/>
        </w:rPr>
      </w:pPr>
      <w:r>
        <w:rPr>
          <w:rFonts w:ascii="Courier New" w:hAnsi="Courier New" w:eastAsia="Times New Roman" w:cs="Courier New"/>
          <w:sz w:val="20"/>
          <w:szCs w:val="24"/>
          <w:lang w:eastAsia="ru-RU"/>
        </w:rPr>
        <w:t xml:space="preserve">                  </w:t>
      </w:r>
      <w:r>
        <w:rPr>
          <w:rFonts w:ascii="Courier New" w:hAnsi="Courier New" w:eastAsia="Times New Roman" w:cs="Courier New"/>
          <w:sz w:val="14"/>
          <w:szCs w:val="24"/>
          <w:lang w:eastAsia="ru-RU"/>
        </w:rPr>
        <w:t xml:space="preserve">                                         (адрес регистрации организации)</w:t>
      </w:r>
      <w:r>
        <w:rPr>
          <w:rFonts w:ascii="Courier New" w:hAnsi="Courier New" w:eastAsia="Times New Roman" w:cs="Courier New"/>
          <w:sz w:val="14"/>
          <w:szCs w:val="24"/>
          <w:lang w:eastAsia="ru-RU"/>
        </w:rPr>
      </w:r>
      <w:r>
        <w:rPr>
          <w:rFonts w:ascii="Courier New" w:hAnsi="Courier New" w:eastAsia="Times New Roman" w:cs="Courier New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ИНН _______________________________ ОГРН _________________________________________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просит переоформить лицензию на розничную продажу алкогольной продукции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№__________________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серии________ с реестровым номером __________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сроком действия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с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_________до_________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  <w:t xml:space="preserve">в связи </w:t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  <w:t xml:space="preserve">с</w:t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14"/>
          <w:szCs w:val="20"/>
          <w:lang w:eastAsia="ru-RU"/>
        </w:rPr>
        <w:t xml:space="preserve">(указывается  причина,  повлекшая необходимость переоформления лицензии)</w:t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Контактный телефон 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153670</wp:posOffset>
                </wp:positionV>
                <wp:extent cx="3474720" cy="0"/>
                <wp:effectExtent l="6985" t="8890" r="13970" b="101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" o:spid="_x0000_s4" style="position:absolute;left:0;text-align:left;z-index:251667456;mso-wrap-distance-left:9.00pt;mso-wrap-distance-top:0.00pt;mso-wrap-distance-right:9.00pt;mso-wrap-distance-bottom:0.00pt;visibility:visible;" from="216.8pt,12.1pt" to="490.4pt,12.1pt" filled="f" strokecolor="#000000" strokeweight="0.75pt"/>
            </w:pict>
          </mc:Fallback>
        </mc:AlternateConten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Подпись руководителя организации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(Ф.И.О.)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М.П.                                                 « _____»  __________ 20__г.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767"/>
        <w:gridCol w:w="1473"/>
        <w:gridCol w:w="1503"/>
        <w:gridCol w:w="1134"/>
        <w:gridCol w:w="1418"/>
        <w:gridCol w:w="1134"/>
        <w:gridCol w:w="1417"/>
      </w:tblGrid>
      <w:tr>
        <w:tblPrEx/>
        <w:trPr>
          <w:cantSplit/>
          <w:trHeight w:val="540"/>
        </w:trPr>
        <w:tc>
          <w:tcPr>
            <w:tcW w:w="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№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п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/п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7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Тип и наименование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торгового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Адрес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vertAlign w:val="superscript"/>
                <w:lang w:eastAsia="ru-RU"/>
              </w:rPr>
              <w:footnoteReference w:id="6"/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торгового 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64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Кадастровый номер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Площадь торгового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КПП торгового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Режим работы торгового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Calibri" w:cs="Courier New"/>
                <w:bCs/>
                <w:sz w:val="18"/>
                <w:szCs w:val="18"/>
              </w:rPr>
            </w:pP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  <w:t xml:space="preserve">Значения координат стационарного торгового объекта </w:t>
            </w:r>
            <w:r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r>
          </w:p>
        </w:tc>
      </w:tr>
    </w:tbl>
    <w:p>
      <w:pPr>
        <w:ind w:left="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Приложение №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spacing w:after="0" w:line="240" w:lineRule="auto"/>
        <w:tabs>
          <w:tab w:val="left" w:pos="5387" w:leader="none"/>
          <w:tab w:val="right" w:pos="9637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 Административному регламенту </w:t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  <w:t xml:space="preserve">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6237"/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ind w:firstLine="5580"/>
        <w:jc w:val="both"/>
        <w:keepNext/>
        <w:spacing w:after="0" w:line="240" w:lineRule="auto"/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outlineLvl w:val="2"/>
      </w:pP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t xml:space="preserve">         </w:t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t xml:space="preserve">Руководителю</w:t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</w:r>
    </w:p>
    <w:p>
      <w:pPr>
        <w:ind w:firstLine="5579"/>
        <w:jc w:val="both"/>
        <w:spacing w:before="120"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ind w:firstLine="5579"/>
        <w:jc w:val="both"/>
        <w:spacing w:after="0" w:line="240" w:lineRule="auto"/>
        <w:rPr>
          <w:rFonts w:ascii="Courier New" w:hAnsi="Courier New" w:eastAsia="Times New Roman" w:cs="Times New Roman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(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Госалкогольинспекции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</w:p>
    <w:p>
      <w:pPr>
        <w:ind w:firstLine="5579"/>
        <w:jc w:val="both"/>
        <w:spacing w:after="0" w:line="240" w:lineRule="auto"/>
        <w:rPr>
          <w:rFonts w:ascii="Courier New" w:hAnsi="Courier New" w:eastAsia="Times New Roman" w:cs="Times New Roman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Республики Татарстан)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                                       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        территориального органа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Госалкогольинспекции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Республики Татарстан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)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  <w:outlineLvl w:val="2"/>
      </w:pPr>
      <w:r>
        <w:rPr>
          <w:rFonts w:ascii="Courier New" w:hAnsi="Courier New" w:eastAsia="Times New Roman" w:cs="Times New Roman"/>
          <w:b/>
          <w:sz w:val="20"/>
          <w:szCs w:val="24"/>
          <w:lang w:eastAsia="ru-RU"/>
        </w:rPr>
        <w:t xml:space="preserve">                    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b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</w:t>
      </w:r>
      <w:r>
        <w:rPr>
          <w:rFonts w:ascii="Courier New" w:hAnsi="Courier New" w:eastAsia="Times New Roman" w:cs="Times New Roman"/>
          <w:b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b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  <w:t xml:space="preserve">                                                               </w:t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b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t xml:space="preserve">ЗАЯВЛЕНИЕ </w:t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__________________________________________________________________________________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Courier New"/>
          <w:sz w:val="14"/>
          <w:szCs w:val="24"/>
          <w:lang w:eastAsia="ru-RU"/>
        </w:rPr>
      </w:pPr>
      <w:r>
        <w:rPr>
          <w:rFonts w:ascii="Courier New" w:hAnsi="Courier New" w:eastAsia="Times New Roman" w:cs="Courier New"/>
          <w:sz w:val="20"/>
          <w:szCs w:val="24"/>
          <w:lang w:eastAsia="ru-RU"/>
        </w:rPr>
        <w:t xml:space="preserve">                  </w:t>
      </w:r>
      <w:r>
        <w:rPr>
          <w:rFonts w:ascii="Courier New" w:hAnsi="Courier New" w:eastAsia="Times New Roman" w:cs="Courier New"/>
          <w:sz w:val="14"/>
          <w:szCs w:val="24"/>
          <w:lang w:eastAsia="ru-RU"/>
        </w:rPr>
        <w:t xml:space="preserve">(полное и (или) сокращенное наименование и организационно-правовая форма  организации)</w:t>
      </w:r>
      <w:r>
        <w:rPr>
          <w:rFonts w:ascii="Courier New" w:hAnsi="Courier New" w:eastAsia="Times New Roman" w:cs="Courier New"/>
          <w:sz w:val="14"/>
          <w:szCs w:val="24"/>
          <w:lang w:eastAsia="ru-RU"/>
        </w:rPr>
      </w:r>
      <w:r>
        <w:rPr>
          <w:rFonts w:ascii="Courier New" w:hAnsi="Courier New" w:eastAsia="Times New Roman" w:cs="Courier New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место нахождения организации _____________________________________________________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Courier New"/>
          <w:sz w:val="14"/>
          <w:szCs w:val="24"/>
          <w:lang w:eastAsia="ru-RU"/>
        </w:rPr>
      </w:pPr>
      <w:r>
        <w:rPr>
          <w:rFonts w:ascii="Courier New" w:hAnsi="Courier New" w:eastAsia="Times New Roman" w:cs="Courier New"/>
          <w:sz w:val="20"/>
          <w:szCs w:val="24"/>
          <w:lang w:eastAsia="ru-RU"/>
        </w:rPr>
        <w:t xml:space="preserve">                  </w:t>
      </w:r>
      <w:r>
        <w:rPr>
          <w:rFonts w:ascii="Courier New" w:hAnsi="Courier New" w:eastAsia="Times New Roman" w:cs="Courier New"/>
          <w:sz w:val="14"/>
          <w:szCs w:val="24"/>
          <w:lang w:eastAsia="ru-RU"/>
        </w:rPr>
        <w:t xml:space="preserve">                                         (адрес регистрации организации)</w:t>
      </w:r>
      <w:r>
        <w:rPr>
          <w:rFonts w:ascii="Courier New" w:hAnsi="Courier New" w:eastAsia="Times New Roman" w:cs="Courier New"/>
          <w:sz w:val="14"/>
          <w:szCs w:val="24"/>
          <w:lang w:eastAsia="ru-RU"/>
        </w:rPr>
      </w:r>
      <w:r>
        <w:rPr>
          <w:rFonts w:ascii="Courier New" w:hAnsi="Courier New" w:eastAsia="Times New Roman" w:cs="Courier New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ИНН _______________________________ ОГРН _________________________________________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просит переоформить лицензию на розничную продажу алкогольной продукции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при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оказании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 услуг общественного питания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№__________________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серии________ с реестровым номером __________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сроком действия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с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_________до_________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  <w:t xml:space="preserve">в связи </w:t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  <w:t xml:space="preserve">с</w:t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14"/>
          <w:szCs w:val="20"/>
          <w:lang w:eastAsia="ru-RU"/>
        </w:rPr>
        <w:t xml:space="preserve">(указывается  причина,  повлекшая необходимость переоформления лицензии)</w:t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Контактный телефон 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153670</wp:posOffset>
                </wp:positionV>
                <wp:extent cx="3474720" cy="0"/>
                <wp:effectExtent l="6985" t="13335" r="13970" b="571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" o:spid="_x0000_s5" style="position:absolute;left:0;text-align:left;z-index:251669504;mso-wrap-distance-left:9.00pt;mso-wrap-distance-top:0.00pt;mso-wrap-distance-right:9.00pt;mso-wrap-distance-bottom:0.00pt;visibility:visible;" from="216.8pt,12.1pt" to="490.4pt,12.1pt" filled="f" strokecolor="#000000" strokeweight="0.75pt"/>
            </w:pict>
          </mc:Fallback>
        </mc:AlternateConten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Подпись руководителя организации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(Ф.И.О.)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М.П.                                                 « _____»  __________ 20__г.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767"/>
        <w:gridCol w:w="1473"/>
        <w:gridCol w:w="1503"/>
        <w:gridCol w:w="1134"/>
        <w:gridCol w:w="1418"/>
        <w:gridCol w:w="1134"/>
        <w:gridCol w:w="1417"/>
      </w:tblGrid>
      <w:tr>
        <w:tblPrEx/>
        <w:trPr>
          <w:cantSplit/>
          <w:trHeight w:val="540"/>
        </w:trPr>
        <w:tc>
          <w:tcPr>
            <w:tcW w:w="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№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п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/п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7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Тип и наименование объекта общественного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Адрес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vertAlign w:val="superscript"/>
                <w:lang w:eastAsia="ru-RU"/>
              </w:rPr>
              <w:footnoteReference w:id="7"/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объекта 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обществен-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ного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64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Кадастровый номер объекта общественного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Площадь  объекта 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обществен-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ного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КПП объекта 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обществен-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ного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Режим работы объекта 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обществен-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ного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Calibri" w:cs="Courier New"/>
                <w:bCs/>
                <w:sz w:val="18"/>
                <w:szCs w:val="18"/>
              </w:rPr>
            </w:pP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  <w:t xml:space="preserve">Значения координат стационарного объекта общественного питания</w:t>
            </w:r>
            <w:r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r>
          </w:p>
        </w:tc>
      </w:tr>
    </w:tbl>
    <w:p>
      <w:pPr>
        <w:ind w:left="5245"/>
        <w:spacing w:after="0" w:line="240" w:lineRule="auto"/>
        <w:tabs>
          <w:tab w:val="left" w:pos="5387" w:leader="none"/>
          <w:tab w:val="right" w:pos="9637" w:leader="none"/>
        </w:tabs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Приложение №7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spacing w:after="0" w:line="240" w:lineRule="auto"/>
        <w:tabs>
          <w:tab w:val="left" w:pos="5387" w:leader="none"/>
          <w:tab w:val="right" w:pos="9637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 Административному регламенту </w:t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  <w:t xml:space="preserve">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6660"/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ind w:firstLine="5580"/>
        <w:jc w:val="both"/>
        <w:keepNext/>
        <w:spacing w:after="0" w:line="240" w:lineRule="auto"/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outlineLvl w:val="2"/>
      </w:pP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t xml:space="preserve">         </w:t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t xml:space="preserve">Руководителю</w:t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</w:r>
    </w:p>
    <w:p>
      <w:pPr>
        <w:ind w:firstLine="5579"/>
        <w:jc w:val="both"/>
        <w:spacing w:before="120"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ind w:firstLine="5579"/>
        <w:jc w:val="both"/>
        <w:spacing w:after="0" w:line="240" w:lineRule="auto"/>
        <w:rPr>
          <w:rFonts w:ascii="Courier New" w:hAnsi="Courier New" w:eastAsia="Times New Roman" w:cs="Times New Roman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(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Госалкогольинспекции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</w:p>
    <w:p>
      <w:pPr>
        <w:ind w:firstLine="5579"/>
        <w:jc w:val="both"/>
        <w:spacing w:after="0" w:line="240" w:lineRule="auto"/>
        <w:rPr>
          <w:rFonts w:ascii="Courier New" w:hAnsi="Courier New" w:eastAsia="Times New Roman" w:cs="Times New Roman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Республики Татарстан)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                                       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        территориального органа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Госалкогольинспекции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Республики Татарстан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)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</w:t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  <w:t xml:space="preserve">                                                             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b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b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t xml:space="preserve">ЗАЯВЛЕНИЕ</w:t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  <w:outlineLvl w:val="0"/>
      </w:pPr>
      <w:r>
        <w:rPr>
          <w:rFonts w:ascii="Courier New" w:hAnsi="Courier New" w:eastAsia="Times New Roman" w:cs="Times New Roman"/>
          <w:sz w:val="28"/>
          <w:szCs w:val="20"/>
          <w:lang w:eastAsia="ru-RU"/>
        </w:rPr>
        <w:t xml:space="preserve">___________________________________________________________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Courier New"/>
          <w:sz w:val="14"/>
          <w:szCs w:val="24"/>
          <w:lang w:eastAsia="ru-RU"/>
        </w:rPr>
      </w:pPr>
      <w:r>
        <w:rPr>
          <w:rFonts w:ascii="Courier New" w:hAnsi="Courier New" w:eastAsia="Times New Roman" w:cs="Courier New"/>
          <w:sz w:val="20"/>
          <w:szCs w:val="24"/>
          <w:lang w:eastAsia="ru-RU"/>
        </w:rPr>
        <w:t xml:space="preserve">                  </w:t>
      </w:r>
      <w:r>
        <w:rPr>
          <w:rFonts w:ascii="Courier New" w:hAnsi="Courier New" w:eastAsia="Times New Roman" w:cs="Courier New"/>
          <w:sz w:val="14"/>
          <w:szCs w:val="24"/>
          <w:lang w:eastAsia="ru-RU"/>
        </w:rPr>
        <w:t xml:space="preserve">(полное и (или) сокращенное наименование и организационно-правовая форма  организации)</w:t>
      </w:r>
      <w:r>
        <w:rPr>
          <w:rFonts w:ascii="Courier New" w:hAnsi="Courier New" w:eastAsia="Times New Roman" w:cs="Courier New"/>
          <w:sz w:val="14"/>
          <w:szCs w:val="24"/>
          <w:lang w:eastAsia="ru-RU"/>
        </w:rPr>
      </w:r>
      <w:r>
        <w:rPr>
          <w:rFonts w:ascii="Courier New" w:hAnsi="Courier New" w:eastAsia="Times New Roman" w:cs="Courier New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место нахождения организации _____________________________________________________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Courier New"/>
          <w:sz w:val="14"/>
          <w:szCs w:val="24"/>
          <w:lang w:eastAsia="ru-RU"/>
        </w:rPr>
      </w:pPr>
      <w:r>
        <w:rPr>
          <w:rFonts w:ascii="Courier New" w:hAnsi="Courier New" w:eastAsia="Times New Roman" w:cs="Courier New"/>
          <w:sz w:val="20"/>
          <w:szCs w:val="24"/>
          <w:lang w:eastAsia="ru-RU"/>
        </w:rPr>
        <w:t xml:space="preserve">                  </w:t>
      </w:r>
      <w:r>
        <w:rPr>
          <w:rFonts w:ascii="Courier New" w:hAnsi="Courier New" w:eastAsia="Times New Roman" w:cs="Courier New"/>
          <w:sz w:val="14"/>
          <w:szCs w:val="24"/>
          <w:lang w:eastAsia="ru-RU"/>
        </w:rPr>
        <w:t xml:space="preserve">                                         (адрес регистрации организации)</w:t>
      </w:r>
      <w:r>
        <w:rPr>
          <w:rFonts w:ascii="Courier New" w:hAnsi="Courier New" w:eastAsia="Times New Roman" w:cs="Courier New"/>
          <w:sz w:val="14"/>
          <w:szCs w:val="24"/>
          <w:lang w:eastAsia="ru-RU"/>
        </w:rPr>
      </w:r>
      <w:r>
        <w:rPr>
          <w:rFonts w:ascii="Courier New" w:hAnsi="Courier New" w:eastAsia="Times New Roman" w:cs="Courier New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ИНН _______________________________ ОГРН _________________________________________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просит прекратить действие лицензии на розничную продажу алкогольной продукции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(на розничную продажу алкогольной продукции при оказании услуг общественного питания)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4"/>
          <w:szCs w:val="20"/>
          <w:lang w:eastAsia="ru-RU"/>
        </w:rPr>
      </w:pPr>
      <w:r>
        <w:rPr>
          <w:rFonts w:ascii="Courier New" w:hAnsi="Courier New" w:eastAsia="Times New Roman" w:cs="Times New Roman"/>
          <w:sz w:val="24"/>
          <w:szCs w:val="20"/>
          <w:lang w:eastAsia="ru-RU"/>
        </w:rPr>
      </w:r>
      <w:r>
        <w:rPr>
          <w:rFonts w:ascii="Courier New" w:hAnsi="Courier New" w:eastAsia="Times New Roman" w:cs="Times New Roman"/>
          <w:sz w:val="24"/>
          <w:szCs w:val="20"/>
          <w:lang w:eastAsia="ru-RU"/>
        </w:rPr>
      </w:r>
      <w:r>
        <w:rPr>
          <w:rFonts w:ascii="Courier New" w:hAnsi="Courier New" w:eastAsia="Times New Roman" w:cs="Times New Roman"/>
          <w:sz w:val="24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№ _______________________ серии________ с реестровым номером __________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сроком действия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с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_________до_________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Контактный телефон 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153670</wp:posOffset>
                </wp:positionV>
                <wp:extent cx="3474720" cy="0"/>
                <wp:effectExtent l="6985" t="9525" r="13970" b="95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" o:spid="_x0000_s6" style="position:absolute;left:0;text-align:left;z-index:251671552;mso-wrap-distance-left:9.00pt;mso-wrap-distance-top:0.00pt;mso-wrap-distance-right:9.00pt;mso-wrap-distance-bottom:0.00pt;visibility:visible;" from="216.8pt,12.1pt" to="490.4pt,12.1pt" filled="f" strokecolor="#000000" strokeweight="0.75pt"/>
            </w:pict>
          </mc:Fallback>
        </mc:AlternateConten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Подпись руководителя организации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(Ф.И.О.)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М.П.                                                 « _____»  __________ 20__г.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tbl>
      <w:tblPr>
        <w:tblW w:w="70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843"/>
        <w:gridCol w:w="2268"/>
      </w:tblGrid>
      <w:tr>
        <w:tblPrEx/>
        <w:trPr>
          <w:cantSplit/>
          <w:trHeight w:val="540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  <w:t xml:space="preserve">№</w:t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  <w:t xml:space="preserve">п</w:t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  <w:t xml:space="preserve">/п</w:t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  <w:t xml:space="preserve">Тип и наименование</w:t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  <w:t xml:space="preserve">торгового</w:t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  <w:t xml:space="preserve">объекта/ Объекта общественного питания</w:t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  <w:t xml:space="preserve">Адрес место нахождения</w:t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  <w:t xml:space="preserve">торгового  объекта/объекта общественного питания</w:t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КПП Торгового объекта/объекта общественного питания</w:t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</w:p>
        </w:tc>
      </w:tr>
    </w:tbl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/>
      <w:bookmarkStart w:id="47" w:name="_GoBack"/>
      <w:r/>
      <w:bookmarkEnd w:id="47"/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 CYR">
    <w:panose1 w:val="02000603000000000000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2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52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52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52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</w:footnote>
  <w:footnote w:id="3">
    <w:p>
      <w:pPr>
        <w:pStyle w:val="952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</w:footnote>
  <w:footnote w:id="4">
    <w:p>
      <w:pPr>
        <w:pStyle w:val="952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52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52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52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</w:footnote>
  <w:footnote w:id="5">
    <w:p>
      <w:pPr>
        <w:pStyle w:val="952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52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52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</w:footnote>
  <w:footnote w:id="6">
    <w:p>
      <w:pPr>
        <w:pStyle w:val="952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52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</w:footnote>
  <w:footnote w:id="7">
    <w:p>
      <w:pPr>
        <w:pStyle w:val="952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4">
    <w:name w:val="Heading 1"/>
    <w:basedOn w:val="947"/>
    <w:next w:val="947"/>
    <w:link w:val="7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5">
    <w:name w:val="Heading 1 Char"/>
    <w:basedOn w:val="948"/>
    <w:link w:val="774"/>
    <w:uiPriority w:val="9"/>
    <w:rPr>
      <w:rFonts w:ascii="Arial" w:hAnsi="Arial" w:eastAsia="Arial" w:cs="Arial"/>
      <w:sz w:val="40"/>
      <w:szCs w:val="40"/>
    </w:rPr>
  </w:style>
  <w:style w:type="paragraph" w:styleId="776">
    <w:name w:val="Heading 2"/>
    <w:basedOn w:val="947"/>
    <w:next w:val="947"/>
    <w:link w:val="7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7">
    <w:name w:val="Heading 2 Char"/>
    <w:basedOn w:val="948"/>
    <w:link w:val="776"/>
    <w:uiPriority w:val="9"/>
    <w:rPr>
      <w:rFonts w:ascii="Arial" w:hAnsi="Arial" w:eastAsia="Arial" w:cs="Arial"/>
      <w:sz w:val="34"/>
    </w:rPr>
  </w:style>
  <w:style w:type="paragraph" w:styleId="778">
    <w:name w:val="Heading 3"/>
    <w:basedOn w:val="947"/>
    <w:next w:val="947"/>
    <w:link w:val="7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9">
    <w:name w:val="Heading 3 Char"/>
    <w:basedOn w:val="948"/>
    <w:link w:val="778"/>
    <w:uiPriority w:val="9"/>
    <w:rPr>
      <w:rFonts w:ascii="Arial" w:hAnsi="Arial" w:eastAsia="Arial" w:cs="Arial"/>
      <w:sz w:val="30"/>
      <w:szCs w:val="30"/>
    </w:rPr>
  </w:style>
  <w:style w:type="paragraph" w:styleId="780">
    <w:name w:val="Heading 4"/>
    <w:basedOn w:val="947"/>
    <w:next w:val="947"/>
    <w:link w:val="7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1">
    <w:name w:val="Heading 4 Char"/>
    <w:basedOn w:val="948"/>
    <w:link w:val="780"/>
    <w:uiPriority w:val="9"/>
    <w:rPr>
      <w:rFonts w:ascii="Arial" w:hAnsi="Arial" w:eastAsia="Arial" w:cs="Arial"/>
      <w:b/>
      <w:bCs/>
      <w:sz w:val="26"/>
      <w:szCs w:val="26"/>
    </w:rPr>
  </w:style>
  <w:style w:type="paragraph" w:styleId="782">
    <w:name w:val="Heading 5"/>
    <w:basedOn w:val="947"/>
    <w:next w:val="947"/>
    <w:link w:val="7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3">
    <w:name w:val="Heading 5 Char"/>
    <w:basedOn w:val="948"/>
    <w:link w:val="782"/>
    <w:uiPriority w:val="9"/>
    <w:rPr>
      <w:rFonts w:ascii="Arial" w:hAnsi="Arial" w:eastAsia="Arial" w:cs="Arial"/>
      <w:b/>
      <w:bCs/>
      <w:sz w:val="24"/>
      <w:szCs w:val="24"/>
    </w:rPr>
  </w:style>
  <w:style w:type="paragraph" w:styleId="784">
    <w:name w:val="Heading 6"/>
    <w:basedOn w:val="947"/>
    <w:next w:val="947"/>
    <w:link w:val="7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5">
    <w:name w:val="Heading 6 Char"/>
    <w:basedOn w:val="948"/>
    <w:link w:val="784"/>
    <w:uiPriority w:val="9"/>
    <w:rPr>
      <w:rFonts w:ascii="Arial" w:hAnsi="Arial" w:eastAsia="Arial" w:cs="Arial"/>
      <w:b/>
      <w:bCs/>
      <w:sz w:val="22"/>
      <w:szCs w:val="22"/>
    </w:rPr>
  </w:style>
  <w:style w:type="paragraph" w:styleId="786">
    <w:name w:val="Heading 7"/>
    <w:basedOn w:val="947"/>
    <w:next w:val="947"/>
    <w:link w:val="7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7">
    <w:name w:val="Heading 7 Char"/>
    <w:basedOn w:val="948"/>
    <w:link w:val="7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947"/>
    <w:next w:val="947"/>
    <w:link w:val="7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9">
    <w:name w:val="Heading 8 Char"/>
    <w:basedOn w:val="948"/>
    <w:link w:val="788"/>
    <w:uiPriority w:val="9"/>
    <w:rPr>
      <w:rFonts w:ascii="Arial" w:hAnsi="Arial" w:eastAsia="Arial" w:cs="Arial"/>
      <w:i/>
      <w:iCs/>
      <w:sz w:val="22"/>
      <w:szCs w:val="22"/>
    </w:rPr>
  </w:style>
  <w:style w:type="paragraph" w:styleId="790">
    <w:name w:val="Heading 9"/>
    <w:basedOn w:val="947"/>
    <w:next w:val="947"/>
    <w:link w:val="7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>
    <w:name w:val="Heading 9 Char"/>
    <w:basedOn w:val="948"/>
    <w:link w:val="790"/>
    <w:uiPriority w:val="9"/>
    <w:rPr>
      <w:rFonts w:ascii="Arial" w:hAnsi="Arial" w:eastAsia="Arial" w:cs="Arial"/>
      <w:i/>
      <w:iCs/>
      <w:sz w:val="21"/>
      <w:szCs w:val="21"/>
    </w:rPr>
  </w:style>
  <w:style w:type="paragraph" w:styleId="792">
    <w:name w:val="List Paragraph"/>
    <w:basedOn w:val="947"/>
    <w:uiPriority w:val="34"/>
    <w:qFormat/>
    <w:pPr>
      <w:contextualSpacing/>
      <w:ind w:left="720"/>
    </w:pPr>
  </w:style>
  <w:style w:type="paragraph" w:styleId="793">
    <w:name w:val="No Spacing"/>
    <w:uiPriority w:val="1"/>
    <w:qFormat/>
    <w:pPr>
      <w:spacing w:before="0" w:after="0" w:line="240" w:lineRule="auto"/>
    </w:pPr>
  </w:style>
  <w:style w:type="paragraph" w:styleId="794">
    <w:name w:val="Title"/>
    <w:basedOn w:val="947"/>
    <w:next w:val="947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48"/>
    <w:link w:val="794"/>
    <w:uiPriority w:val="10"/>
    <w:rPr>
      <w:sz w:val="48"/>
      <w:szCs w:val="48"/>
    </w:rPr>
  </w:style>
  <w:style w:type="paragraph" w:styleId="796">
    <w:name w:val="Subtitle"/>
    <w:basedOn w:val="947"/>
    <w:next w:val="947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48"/>
    <w:link w:val="796"/>
    <w:uiPriority w:val="11"/>
    <w:rPr>
      <w:sz w:val="24"/>
      <w:szCs w:val="24"/>
    </w:rPr>
  </w:style>
  <w:style w:type="paragraph" w:styleId="798">
    <w:name w:val="Quote"/>
    <w:basedOn w:val="947"/>
    <w:next w:val="947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7"/>
    <w:next w:val="947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48"/>
    <w:link w:val="955"/>
    <w:uiPriority w:val="99"/>
  </w:style>
  <w:style w:type="character" w:styleId="803">
    <w:name w:val="Footer Char"/>
    <w:basedOn w:val="948"/>
    <w:link w:val="957"/>
    <w:uiPriority w:val="99"/>
  </w:style>
  <w:style w:type="paragraph" w:styleId="804">
    <w:name w:val="Caption"/>
    <w:basedOn w:val="947"/>
    <w:next w:val="9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57"/>
    <w:uiPriority w:val="99"/>
  </w:style>
  <w:style w:type="table" w:styleId="806">
    <w:name w:val="Table Grid"/>
    <w:basedOn w:val="94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6">
    <w:name w:val="List Table 7 Colorful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7">
    <w:name w:val="List Table 7 Colorful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8">
    <w:name w:val="List Table 7 Colorful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9">
    <w:name w:val="List Table 7 Colorful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0">
    <w:name w:val="List Table 7 Colorful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1">
    <w:name w:val="Lined - Accent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3">
    <w:name w:val="Lined - Accent 2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4">
    <w:name w:val="Lined - Accent 3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5">
    <w:name w:val="Lined - Accent 4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6">
    <w:name w:val="Lined - Accent 5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7">
    <w:name w:val="Lined - Accent 6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8">
    <w:name w:val="Bordered &amp; Lined - Accent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0">
    <w:name w:val="Bordered &amp; Lined - Accent 2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1">
    <w:name w:val="Bordered &amp; Lined - Accent 3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2">
    <w:name w:val="Bordered &amp; Lined - Accent 4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3">
    <w:name w:val="Bordered &amp; Lined - Accent 5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4">
    <w:name w:val="Bordered &amp; Lined - Accent 6"/>
    <w:basedOn w:val="9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5">
    <w:name w:val="Bordered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2">
    <w:name w:val="Footnote Text Char"/>
    <w:link w:val="952"/>
    <w:uiPriority w:val="99"/>
    <w:rPr>
      <w:sz w:val="18"/>
    </w:rPr>
  </w:style>
  <w:style w:type="paragraph" w:styleId="933">
    <w:name w:val="endnote text"/>
    <w:basedOn w:val="947"/>
    <w:link w:val="934"/>
    <w:uiPriority w:val="99"/>
    <w:semiHidden/>
    <w:unhideWhenUsed/>
    <w:pPr>
      <w:spacing w:after="0" w:line="240" w:lineRule="auto"/>
    </w:pPr>
    <w:rPr>
      <w:sz w:val="20"/>
    </w:rPr>
  </w:style>
  <w:style w:type="character" w:styleId="934">
    <w:name w:val="Endnote Text Char"/>
    <w:link w:val="933"/>
    <w:uiPriority w:val="99"/>
    <w:rPr>
      <w:sz w:val="20"/>
    </w:rPr>
  </w:style>
  <w:style w:type="character" w:styleId="935">
    <w:name w:val="endnote reference"/>
    <w:basedOn w:val="948"/>
    <w:uiPriority w:val="99"/>
    <w:semiHidden/>
    <w:unhideWhenUsed/>
    <w:rPr>
      <w:vertAlign w:val="superscript"/>
    </w:rPr>
  </w:style>
  <w:style w:type="paragraph" w:styleId="936">
    <w:name w:val="toc 1"/>
    <w:basedOn w:val="947"/>
    <w:next w:val="947"/>
    <w:uiPriority w:val="39"/>
    <w:unhideWhenUsed/>
    <w:pPr>
      <w:ind w:left="0" w:right="0" w:firstLine="0"/>
      <w:spacing w:after="57"/>
    </w:pPr>
  </w:style>
  <w:style w:type="paragraph" w:styleId="937">
    <w:name w:val="toc 2"/>
    <w:basedOn w:val="947"/>
    <w:next w:val="947"/>
    <w:uiPriority w:val="39"/>
    <w:unhideWhenUsed/>
    <w:pPr>
      <w:ind w:left="283" w:right="0" w:firstLine="0"/>
      <w:spacing w:after="57"/>
    </w:pPr>
  </w:style>
  <w:style w:type="paragraph" w:styleId="938">
    <w:name w:val="toc 3"/>
    <w:basedOn w:val="947"/>
    <w:next w:val="947"/>
    <w:uiPriority w:val="39"/>
    <w:unhideWhenUsed/>
    <w:pPr>
      <w:ind w:left="567" w:right="0" w:firstLine="0"/>
      <w:spacing w:after="57"/>
    </w:pPr>
  </w:style>
  <w:style w:type="paragraph" w:styleId="939">
    <w:name w:val="toc 4"/>
    <w:basedOn w:val="947"/>
    <w:next w:val="947"/>
    <w:uiPriority w:val="39"/>
    <w:unhideWhenUsed/>
    <w:pPr>
      <w:ind w:left="850" w:right="0" w:firstLine="0"/>
      <w:spacing w:after="57"/>
    </w:pPr>
  </w:style>
  <w:style w:type="paragraph" w:styleId="940">
    <w:name w:val="toc 5"/>
    <w:basedOn w:val="947"/>
    <w:next w:val="947"/>
    <w:uiPriority w:val="39"/>
    <w:unhideWhenUsed/>
    <w:pPr>
      <w:ind w:left="1134" w:right="0" w:firstLine="0"/>
      <w:spacing w:after="57"/>
    </w:pPr>
  </w:style>
  <w:style w:type="paragraph" w:styleId="941">
    <w:name w:val="toc 6"/>
    <w:basedOn w:val="947"/>
    <w:next w:val="947"/>
    <w:uiPriority w:val="39"/>
    <w:unhideWhenUsed/>
    <w:pPr>
      <w:ind w:left="1417" w:right="0" w:firstLine="0"/>
      <w:spacing w:after="57"/>
    </w:pPr>
  </w:style>
  <w:style w:type="paragraph" w:styleId="942">
    <w:name w:val="toc 7"/>
    <w:basedOn w:val="947"/>
    <w:next w:val="947"/>
    <w:uiPriority w:val="39"/>
    <w:unhideWhenUsed/>
    <w:pPr>
      <w:ind w:left="1701" w:right="0" w:firstLine="0"/>
      <w:spacing w:after="57"/>
    </w:pPr>
  </w:style>
  <w:style w:type="paragraph" w:styleId="943">
    <w:name w:val="toc 8"/>
    <w:basedOn w:val="947"/>
    <w:next w:val="947"/>
    <w:uiPriority w:val="39"/>
    <w:unhideWhenUsed/>
    <w:pPr>
      <w:ind w:left="1984" w:right="0" w:firstLine="0"/>
      <w:spacing w:after="57"/>
    </w:pPr>
  </w:style>
  <w:style w:type="paragraph" w:styleId="944">
    <w:name w:val="toc 9"/>
    <w:basedOn w:val="947"/>
    <w:next w:val="947"/>
    <w:uiPriority w:val="39"/>
    <w:unhideWhenUsed/>
    <w:pPr>
      <w:ind w:left="2268" w:right="0" w:firstLine="0"/>
      <w:spacing w:after="57"/>
    </w:pPr>
  </w:style>
  <w:style w:type="paragraph" w:styleId="945">
    <w:name w:val="TOC Heading"/>
    <w:uiPriority w:val="39"/>
    <w:unhideWhenUsed/>
  </w:style>
  <w:style w:type="paragraph" w:styleId="946">
    <w:name w:val="table of figures"/>
    <w:basedOn w:val="947"/>
    <w:next w:val="947"/>
    <w:uiPriority w:val="99"/>
    <w:unhideWhenUsed/>
    <w:pPr>
      <w:spacing w:after="0" w:afterAutospacing="0"/>
    </w:pPr>
  </w:style>
  <w:style w:type="paragraph" w:styleId="947" w:default="1">
    <w:name w:val="Normal"/>
    <w:qFormat/>
  </w:style>
  <w:style w:type="character" w:styleId="948" w:default="1">
    <w:name w:val="Default Paragraph Font"/>
    <w:uiPriority w:val="1"/>
    <w:semiHidden/>
    <w:unhideWhenUsed/>
  </w:style>
  <w:style w:type="table" w:styleId="9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0" w:default="1">
    <w:name w:val="No List"/>
    <w:uiPriority w:val="99"/>
    <w:semiHidden/>
    <w:unhideWhenUsed/>
  </w:style>
  <w:style w:type="character" w:styleId="951">
    <w:name w:val="Hyperlink"/>
    <w:basedOn w:val="948"/>
    <w:uiPriority w:val="99"/>
    <w:unhideWhenUsed/>
    <w:rPr>
      <w:color w:val="0000ff" w:themeColor="hyperlink"/>
      <w:u w:val="single"/>
    </w:rPr>
  </w:style>
  <w:style w:type="paragraph" w:styleId="952">
    <w:name w:val="footnote text"/>
    <w:basedOn w:val="947"/>
    <w:link w:val="953"/>
    <w:uiPriority w:val="99"/>
    <w:pPr>
      <w:jc w:val="both"/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953" w:customStyle="1">
    <w:name w:val="Текст сноски Знак"/>
    <w:basedOn w:val="948"/>
    <w:link w:val="952"/>
    <w:uiPriority w:val="99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954">
    <w:name w:val="footnote reference"/>
    <w:uiPriority w:val="99"/>
    <w:rPr>
      <w:rFonts w:cs="Times New Roman"/>
      <w:vertAlign w:val="superscript"/>
    </w:rPr>
  </w:style>
  <w:style w:type="paragraph" w:styleId="955">
    <w:name w:val="Header"/>
    <w:basedOn w:val="947"/>
    <w:link w:val="95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6" w:customStyle="1">
    <w:name w:val="Верхний колонтитул Знак"/>
    <w:basedOn w:val="948"/>
    <w:link w:val="955"/>
    <w:uiPriority w:val="99"/>
  </w:style>
  <w:style w:type="paragraph" w:styleId="957">
    <w:name w:val="Footer"/>
    <w:basedOn w:val="947"/>
    <w:link w:val="9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8" w:customStyle="1">
    <w:name w:val="Нижний колонтитул Знак"/>
    <w:basedOn w:val="948"/>
    <w:link w:val="957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garantF1://8066006.0" TargetMode="External"/><Relationship Id="rId10" Type="http://schemas.openxmlformats.org/officeDocument/2006/relationships/hyperlink" Target="https://internet.garant.ru/document/redirect/8224902/1169" TargetMode="External"/><Relationship Id="rId11" Type="http://schemas.openxmlformats.org/officeDocument/2006/relationships/hyperlink" Target="https://internet.garant.ru/document/redirect/12184522/0" TargetMode="External"/><Relationship Id="rId12" Type="http://schemas.openxmlformats.org/officeDocument/2006/relationships/hyperlink" Target="https://internet.garant.ru/document/redirect/8224902/1169" TargetMode="External"/><Relationship Id="rId13" Type="http://schemas.openxmlformats.org/officeDocument/2006/relationships/hyperlink" Target="https://internet.garant.ru/document/redirect/12184522/21" TargetMode="External"/><Relationship Id="rId14" Type="http://schemas.openxmlformats.org/officeDocument/2006/relationships/hyperlink" Target="https://internet.garant.ru/document/redirect/12184522/0" TargetMode="External"/><Relationship Id="rId15" Type="http://schemas.openxmlformats.org/officeDocument/2006/relationships/hyperlink" Target="https://internet.garant.ru/document/redirect/12184522/54" TargetMode="External"/><Relationship Id="rId16" Type="http://schemas.openxmlformats.org/officeDocument/2006/relationships/hyperlink" Target="https://internet.garant.ru/document/redirect/12184522/54" TargetMode="External"/><Relationship Id="rId17" Type="http://schemas.openxmlformats.org/officeDocument/2006/relationships/hyperlink" Target="https://internet.garant.ru/document/redirect/71145140/2000" TargetMode="External"/><Relationship Id="rId18" Type="http://schemas.openxmlformats.org/officeDocument/2006/relationships/hyperlink" Target="https://internet.garant.ru/document/redirect/71145140/0" TargetMode="External"/><Relationship Id="rId19" Type="http://schemas.openxmlformats.org/officeDocument/2006/relationships/hyperlink" Target="https://internet.garant.ru/document/redirect/8224902/1169" TargetMode="External"/><Relationship Id="rId20" Type="http://schemas.openxmlformats.org/officeDocument/2006/relationships/hyperlink" Target="https://internet.garant.ru/document/redirect/8224902/1169" TargetMode="External"/><Relationship Id="rId21" Type="http://schemas.openxmlformats.org/officeDocument/2006/relationships/hyperlink" Target="http://mfc16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Хузин Ильдар Мирсияфович</dc:creator>
  <cp:revision>10</cp:revision>
  <dcterms:created xsi:type="dcterms:W3CDTF">2025-06-19T04:40:00Z</dcterms:created>
  <dcterms:modified xsi:type="dcterms:W3CDTF">2025-06-23T12:01:30Z</dcterms:modified>
</cp:coreProperties>
</file>