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51"/>
        <w:pBdr/>
        <w:spacing w:after="0" w:line="240" w:lineRule="auto"/>
        <w:ind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51"/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51"/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КАБИНЕТ МИНИСТРОВ РЕСПУБЛИКИ ТАТАРСТАН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51"/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51"/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51"/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«___» _______ 20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№ 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51"/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51"/>
        <w:pBdr/>
        <w:tabs>
          <w:tab w:val="left" w:leader="none" w:pos="851"/>
          <w:tab w:val="left" w:leader="none" w:pos="2127"/>
          <w:tab w:val="left" w:leader="none" w:pos="3544"/>
          <w:tab w:val="left" w:leader="none" w:pos="3686"/>
          <w:tab w:val="left" w:leader="none" w:pos="4394"/>
          <w:tab w:val="left" w:leader="none" w:pos="4535"/>
          <w:tab w:val="left" w:leader="none" w:pos="5103"/>
        </w:tabs>
        <w:spacing w:after="0" w:line="240" w:lineRule="auto"/>
        <w:ind w:right="5670" w:firstLine="0" w:left="0"/>
        <w:jc w:val="both"/>
        <w:rPr>
          <w:rFonts w:ascii="Times New Roman" w:hAnsi="Times New Roman"/>
          <w:sz w:val="28"/>
          <w:szCs w:val="28"/>
          <w:highlight w:val="cyan"/>
        </w:rPr>
      </w:pPr>
      <w:r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 внесении изменени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й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 в </w:t>
      </w:r>
      <w:bookmarkStart w:id="1" w:name="_Hlk18594701"/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п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римерный перечень государственных услуг и работ, оказываемых и выполняемых государственными учрежден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иям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и и фин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ансируемых за счет средств бюджета Республики Татарстан, в разрезе видов учреждений и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отдельных государственных учреждений Республики Татарстан, утвержденный постановлением Кабинета Министров Республики Татарстан от 29.09.2015 </w:t>
        <w:br/>
        <w:t xml:space="preserve">№ 726</w:t>
      </w:r>
      <w:r>
        <w:rPr>
          <w:rFonts w:ascii="Times New Roman" w:hAnsi="Times New Roman"/>
          <w:sz w:val="28"/>
          <w:szCs w:val="28"/>
          <w:highlight w:val="cyan"/>
        </w:rPr>
      </w:r>
      <w:r>
        <w:rPr>
          <w:rFonts w:ascii="Times New Roman" w:hAnsi="Times New Roman"/>
          <w:sz w:val="28"/>
          <w:szCs w:val="28"/>
          <w:highlight w:val="cyan"/>
        </w:rPr>
      </w:r>
    </w:p>
    <w:p>
      <w:pPr>
        <w:pStyle w:val="951"/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</w:rPr>
      </w:pPr>
      <w:r/>
      <w:bookmarkEnd w:id="1"/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51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Кабинет Министров Республики Татарстан ПОСТАНОВЛЯЕТ: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51"/>
        <w:pBdr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51"/>
        <w:pBdr/>
        <w:spacing w:after="0" w:line="240" w:lineRule="auto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Внести в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римерн</w:t>
      </w:r>
      <w:r>
        <w:rPr>
          <w:rFonts w:ascii="Times New Roman" w:hAnsi="Times New Roman"/>
          <w:sz w:val="28"/>
          <w:szCs w:val="28"/>
        </w:rPr>
        <w:t xml:space="preserve">ый</w:t>
      </w:r>
      <w:r>
        <w:rPr>
          <w:rFonts w:ascii="Times New Roman" w:hAnsi="Times New Roman"/>
          <w:sz w:val="28"/>
          <w:szCs w:val="28"/>
        </w:rPr>
        <w:t xml:space="preserve"> переч</w:t>
      </w:r>
      <w:r>
        <w:rPr>
          <w:rFonts w:ascii="Times New Roman" w:hAnsi="Times New Roman"/>
          <w:sz w:val="28"/>
          <w:szCs w:val="28"/>
        </w:rPr>
        <w:t xml:space="preserve">ень</w:t>
      </w:r>
      <w:r>
        <w:rPr>
          <w:rFonts w:ascii="Times New Roman" w:hAnsi="Times New Roman"/>
          <w:sz w:val="28"/>
          <w:szCs w:val="28"/>
        </w:rPr>
        <w:t xml:space="preserve"> государственных услуг и работ, оказываемых и выполняемых государственными учреждениями и финансируемых за счет средств бюджета Республики Татарстан, в разрезе видов учреждений и отдельных государственных учреждений Республики Татарстан, утвержденн</w:t>
      </w:r>
      <w:r>
        <w:rPr>
          <w:rFonts w:ascii="Times New Roman" w:hAnsi="Times New Roman"/>
          <w:sz w:val="28"/>
          <w:szCs w:val="28"/>
        </w:rPr>
        <w:t xml:space="preserve">ый</w:t>
      </w:r>
      <w:r>
        <w:rPr>
          <w:rFonts w:ascii="Times New Roman" w:hAnsi="Times New Roman"/>
          <w:sz w:val="28"/>
          <w:szCs w:val="28"/>
        </w:rPr>
        <w:t xml:space="preserve"> постановлением Кабинета Министров Республики Татарстан от 29.09.2015 № 726 «Об утверждении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римерного перечня государственных услуг и работ, оказываемых и выполняемых государственными учреждениями и финансируемых за счет средств бюджета Республики Татарстан, в разрезе видов учреждений и отдельных государственных учреждений Республики Татарстан»</w:t>
      </w:r>
      <w:r>
        <w:rPr>
          <w:rFonts w:ascii="Times New Roman" w:hAnsi="Times New Roman"/>
          <w:sz w:val="28"/>
          <w:szCs w:val="28"/>
        </w:rPr>
        <w:t xml:space="preserve"> (с изменениями, внесенными постановлениями Кабинета Министров Республики Татарстан от 25.12.2015 № 974, от 14.01.2016 № 12, от 02.11.2016 № 807, от 31.12.2016 № 1094, от 27.06.2017 № 441, от 27.11.2017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914, от 27.12.2017 № 1062, от 26.04.2018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296, от 26.11.2018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1053, от 13.12.2018</w:t>
        <w:br/>
        <w:t xml:space="preserve">№ 1128,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от 28.08.2019 № 732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07.</w:t>
      </w:r>
      <w:r>
        <w:rPr>
          <w:rFonts w:ascii="Times New Roman" w:hAnsi="Times New Roman"/>
          <w:sz w:val="28"/>
          <w:szCs w:val="28"/>
        </w:rPr>
        <w:t xml:space="preserve">10</w:t>
      </w:r>
      <w:r>
        <w:rPr>
          <w:rFonts w:ascii="Times New Roman" w:hAnsi="Times New Roman"/>
          <w:sz w:val="28"/>
          <w:szCs w:val="28"/>
        </w:rPr>
        <w:t xml:space="preserve">.2019 № 892</w:t>
      </w:r>
      <w:r>
        <w:rPr>
          <w:rFonts w:ascii="Times New Roman" w:hAnsi="Times New Roman"/>
          <w:sz w:val="28"/>
          <w:szCs w:val="28"/>
        </w:rPr>
        <w:t xml:space="preserve">,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от 30.12.2019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1248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от 15.05.2020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391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от 18.08.2020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704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от 25.09.2020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873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от 25.12.2020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1190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от 27.01.2021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26,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01.02.2021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45, от 21.07.2021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627, от 13.08.2021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719,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15.11.2021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1075, от 27.12.2021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1294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от 23.03.2022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260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от 10.05.2022</w:t>
        <w:br/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426, от 16.05.2022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449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от 03.08.2022 № 755</w:t>
      </w:r>
      <w:r>
        <w:rPr>
          <w:rFonts w:ascii="Times New Roman" w:hAnsi="Times New Roman"/>
          <w:sz w:val="28"/>
          <w:szCs w:val="28"/>
        </w:rPr>
        <w:t xml:space="preserve">, от </w:t>
      </w:r>
      <w:r>
        <w:rPr>
          <w:rFonts w:ascii="Times New Roman" w:hAnsi="Times New Roman"/>
          <w:sz w:val="28"/>
          <w:szCs w:val="28"/>
        </w:rPr>
        <w:t xml:space="preserve">18.11.2022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1233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от 27.01.2023 № 57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от 11.02.2023 № 140</w:t>
      </w:r>
      <w:r>
        <w:rPr>
          <w:rFonts w:ascii="Times New Roman" w:hAnsi="Times New Roman"/>
          <w:sz w:val="28"/>
          <w:szCs w:val="28"/>
        </w:rPr>
        <w:t xml:space="preserve">,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от 25.03.2023 № 351, от 18.04.2023 № 489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от 03.07.2023 № 773</w:t>
      </w:r>
      <w:r>
        <w:rPr>
          <w:rFonts w:ascii="Times New Roman" w:hAnsi="Times New Roman"/>
          <w:sz w:val="28"/>
          <w:szCs w:val="28"/>
        </w:rPr>
        <w:t xml:space="preserve">, от 24.08.2023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1010, от 23.10.2023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1337</w:t>
      </w:r>
      <w:r>
        <w:rPr>
          <w:rFonts w:ascii="Times New Roman" w:hAnsi="Times New Roman"/>
          <w:sz w:val="28"/>
          <w:szCs w:val="28"/>
        </w:rPr>
        <w:t xml:space="preserve">,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от 15.12.2023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№</w:t>
      </w:r>
      <w:r>
        <w:rPr>
          <w:rFonts w:ascii="Times New Roman" w:hAnsi="Times New Roman"/>
          <w:sz w:val="28"/>
          <w:szCs w:val="28"/>
        </w:rPr>
        <w:t xml:space="preserve"> 1628, от 29.01.2024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38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от 07.03.2024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128,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01.04.2024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211, от 25.04.2024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275, от 07.05.2024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309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от 19.07.2024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581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от 23.10.2024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917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highlight w:val="none"/>
        </w:rPr>
        <w:t xml:space="preserve">от 30.12.2024 № 1267</w:t>
      </w:r>
      <w:r>
        <w:rPr>
          <w:rFonts w:ascii="Times New Roman" w:hAnsi="Times New Roman"/>
          <w:sz w:val="28"/>
          <w:szCs w:val="28"/>
          <w:highlight w:val="none"/>
        </w:rPr>
        <w:t xml:space="preserve">,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от 26.05.2025 № 359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следующие </w:t>
      </w:r>
      <w:r>
        <w:rPr>
          <w:rFonts w:ascii="Times New Roman" w:hAnsi="Times New Roman"/>
          <w:sz w:val="28"/>
          <w:szCs w:val="28"/>
        </w:rPr>
        <w:t xml:space="preserve">изменени</w:t>
      </w:r>
      <w:r>
        <w:rPr>
          <w:rFonts w:ascii="Times New Roman" w:hAnsi="Times New Roman"/>
          <w:sz w:val="28"/>
          <w:szCs w:val="28"/>
        </w:rPr>
        <w:t xml:space="preserve">я: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пункт 12.2 изложить в следующей редакции: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1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Style w:val="764"/>
        <w:tblW w:w="0" w:type="auto"/>
        <w:tblInd w:w="15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210"/>
        <w:gridCol w:w="850"/>
        <w:gridCol w:w="1559"/>
        <w:gridCol w:w="850"/>
        <w:gridCol w:w="1134"/>
        <w:gridCol w:w="283"/>
        <w:gridCol w:w="283"/>
        <w:gridCol w:w="1417"/>
        <w:gridCol w:w="1000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17" w:type="dxa"/>
            <w:vAlign w:val="top"/>
            <w:textDirection w:val="lrTb"/>
            <w:noWrap w:val="false"/>
          </w:tcPr>
          <w:p>
            <w:pPr>
              <w:suppressLineNumbers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57" w:firstLine="0" w:left="57"/>
              <w:contextualSpacing w:val="fals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12.2. Государственное казенное учреждение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Центр реализации программ поддержки и развития малого и среднего предпринимательства Республики Татарстан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0" w:type="dxa"/>
            <w:vAlign w:val="top"/>
            <w:textDirection w:val="lrTb"/>
            <w:noWrap w:val="false"/>
          </w:tcPr>
          <w:p>
            <w:pPr>
              <w:suppressLineNumbers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57" w:firstLine="0" w:left="57"/>
              <w:contextualSpacing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740000Р.16.1.МБ19АА14000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suppressLineNumbers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57" w:firstLine="0" w:left="57"/>
              <w:contextualSpacing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услуга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suppressLineNumbers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57" w:firstLine="0" w:left="57"/>
              <w:contextualSpacing w:val="fals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предоставление консультационной и информационной поддержки субъектам малого и среднего предпринимательства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suppressLineNumbers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57" w:firstLine="0" w:left="57"/>
              <w:contextualSpacing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вид поддержки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suppressLineNumbers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57" w:firstLine="0" w:left="57"/>
              <w:contextualSpacing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консультирование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suppressLineNumbers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57" w:firstLine="0" w:left="57"/>
              <w:contextualSpacing w:val="false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suppressLineNumbers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57" w:firstLine="0" w:left="57"/>
              <w:contextualSpacing w:val="false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suppressLineNumbers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57" w:firstLine="0" w:left="57"/>
              <w:contextualSpacing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предоставление государственных услуг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0" w:type="dxa"/>
            <w:vAlign w:val="top"/>
            <w:textDirection w:val="lrTb"/>
            <w:noWrap w:val="false"/>
          </w:tcPr>
          <w:p>
            <w:pPr>
              <w:suppressLineNumbers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57" w:firstLine="0" w:left="57"/>
              <w:contextualSpacing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выбор из РПУР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pStyle w:val="951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51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в </w:t>
      </w:r>
      <w:r>
        <w:rPr>
          <w:rFonts w:ascii="Times New Roman" w:hAnsi="Times New Roman"/>
          <w:sz w:val="28"/>
          <w:szCs w:val="28"/>
          <w:highlight w:val="none"/>
        </w:rPr>
        <w:t xml:space="preserve">графе 2 пункта </w:t>
      </w:r>
      <w:r>
        <w:rPr>
          <w:rFonts w:ascii="Times New Roman" w:hAnsi="Times New Roman"/>
          <w:sz w:val="28"/>
          <w:szCs w:val="28"/>
          <w:highlight w:val="none"/>
        </w:rPr>
        <w:t xml:space="preserve">17.6 </w:t>
      </w:r>
      <w:r>
        <w:rPr>
          <w:rFonts w:ascii="Times New Roman" w:hAnsi="Times New Roman"/>
          <w:sz w:val="28"/>
          <w:szCs w:val="28"/>
          <w:highlight w:val="none"/>
        </w:rPr>
        <w:t xml:space="preserve">слова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</w:rPr>
        <w:t xml:space="preserve">750000Р.16.1.ЖХ97АА10002</w:t>
      </w:r>
      <w:r>
        <w:rPr>
          <w:rFonts w:ascii="Times New Roman" w:hAnsi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</w:rPr>
        <w:t xml:space="preserve">750000Р.16.1.ЖХ97АА100</w:t>
      </w:r>
      <w:r>
        <w:rPr>
          <w:rFonts w:ascii="Times New Roman" w:hAnsi="Times New Roman"/>
          <w:sz w:val="28"/>
          <w:szCs w:val="28"/>
          <w:highlight w:val="none"/>
        </w:rPr>
        <w:t xml:space="preserve">03</w:t>
      </w:r>
      <w:r>
        <w:rPr>
          <w:rFonts w:ascii="Times New Roman" w:hAnsi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/>
          <w:sz w:val="28"/>
          <w:szCs w:val="28"/>
          <w:highlight w:val="none"/>
        </w:rPr>
        <w:t xml:space="preserve"> заменить словами </w:t>
      </w:r>
      <w:r>
        <w:rPr>
          <w:rFonts w:ascii="Times New Roman" w:hAnsi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</w:rPr>
        <w:t xml:space="preserve">750000Р.16.1.ЖХ94АА94000</w:t>
      </w:r>
      <w:r>
        <w:rPr>
          <w:rFonts w:ascii="Times New Roman" w:hAnsi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</w:rPr>
        <w:t xml:space="preserve">750000Р.16.1.ЖХ95АА97000</w:t>
      </w:r>
      <w:r>
        <w:rPr>
          <w:rFonts w:ascii="Times New Roman" w:hAnsi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/>
          <w:sz w:val="28"/>
          <w:szCs w:val="28"/>
          <w:highlight w:val="none"/>
        </w:rPr>
        <w:t xml:space="preserve"> соответственно.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1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51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51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51"/>
        <w:pBdr/>
        <w:spacing w:after="0" w:line="240" w:lineRule="auto"/>
        <w:ind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Премьер-министр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51"/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</w:rPr>
        <w:sectPr>
          <w:headerReference w:type="default" r:id="rId9"/>
          <w:headerReference w:type="first" r:id="rId10"/>
          <w:footnotePr/>
          <w:endnotePr/>
          <w:type w:val="nextPage"/>
          <w:pgSz w:h="16838" w:orient="portrait" w:w="11906"/>
          <w:pgMar w:top="1134" w:right="567" w:bottom="1134" w:left="1134" w:header="709" w:footer="130" w:gutter="0"/>
          <w:pgNumType w:start="1"/>
          <w:cols w:num="1" w:sep="0" w:space="708" w:equalWidth="1"/>
          <w:titlePg/>
        </w:sectPr>
      </w:pPr>
      <w:r>
        <w:rPr>
          <w:rFonts w:ascii="Times New Roman" w:hAnsi="Times New Roman"/>
          <w:sz w:val="28"/>
          <w:szCs w:val="28"/>
        </w:rPr>
        <w:t xml:space="preserve">Республики Татарстан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А.В Песошин</w:t>
      </w:r>
      <w:r>
        <w:rPr>
          <w:rFonts w:ascii="Times New Roman" w:hAnsi="Times New Roman"/>
          <w:sz w:val="28"/>
          <w:szCs w:val="28"/>
        </w:rPr>
        <w:tab/>
        <w:tab/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51"/>
        <w:pBdr/>
        <w:spacing w:after="0" w:line="300" w:lineRule="auto"/>
        <w:ind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ПОЯСНИТЕЛЬНАЯ ЗАПИСКА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51"/>
        <w:pBdr/>
        <w:spacing w:after="0" w:line="300" w:lineRule="auto"/>
        <w:ind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 проекту постановления Кабинета Министров Республики Татарстан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51"/>
        <w:pBdr/>
        <w:spacing w:after="0" w:line="300" w:lineRule="auto"/>
        <w:ind/>
        <w:contextualSpacing w:val="tru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 внесении изменени</w:t>
      </w:r>
      <w:r>
        <w:rPr>
          <w:rFonts w:ascii="Times New Roman" w:hAnsi="Times New Roman"/>
          <w:b/>
          <w:sz w:val="28"/>
          <w:szCs w:val="28"/>
        </w:rPr>
        <w:t xml:space="preserve">й</w:t>
      </w:r>
      <w:r>
        <w:rPr>
          <w:rFonts w:ascii="Times New Roman" w:hAnsi="Times New Roman"/>
          <w:b/>
          <w:sz w:val="28"/>
          <w:szCs w:val="28"/>
        </w:rPr>
        <w:t xml:space="preserve"> в </w:t>
      </w:r>
      <w:r>
        <w:rPr>
          <w:rFonts w:ascii="Times New Roman" w:hAnsi="Times New Roman"/>
          <w:b/>
          <w:sz w:val="28"/>
          <w:szCs w:val="28"/>
        </w:rPr>
        <w:t xml:space="preserve">п</w:t>
      </w:r>
      <w:r>
        <w:rPr>
          <w:rFonts w:ascii="Times New Roman" w:hAnsi="Times New Roman"/>
          <w:b/>
          <w:sz w:val="28"/>
          <w:szCs w:val="28"/>
        </w:rPr>
        <w:t xml:space="preserve">римерный перечень государственных услуг и работ, оказываемых и выполняемых государственными учреждениям</w:t>
      </w:r>
      <w:r>
        <w:rPr>
          <w:rFonts w:ascii="Times New Roman" w:hAnsi="Times New Roman"/>
          <w:b/>
          <w:sz w:val="28"/>
          <w:szCs w:val="28"/>
        </w:rPr>
        <w:t xml:space="preserve">и и финансируемых за счет средств бюджета Республики Татарстан, в разрезе видов учреждений и отдельных государственных учреждений Республики Татарстан, утвержденный постановлением Кабинета Министров Республики Татарстан от 29.09.2015 № 726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51"/>
        <w:pBdr/>
        <w:spacing w:after="0" w:line="300" w:lineRule="auto"/>
        <w:ind/>
        <w:jc w:val="center"/>
        <w:rPr>
          <w:rFonts w:ascii="Times New Roman" w:hAnsi="Times New Roman"/>
          <w:b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sz w:val="28"/>
          <w:szCs w:val="28"/>
          <w:highlight w:val="none"/>
        </w:rPr>
      </w:r>
    </w:p>
    <w:p>
      <w:pPr>
        <w:pStyle w:val="951"/>
        <w:pBdr/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Проект постановления Кабинета Министров Республики Татарстан «О внесении изменени</w:t>
      </w:r>
      <w:r>
        <w:rPr>
          <w:rFonts w:ascii="Times New Roman" w:hAnsi="Times New Roman"/>
          <w:sz w:val="28"/>
          <w:szCs w:val="28"/>
          <w:highlight w:val="none"/>
        </w:rPr>
        <w:t xml:space="preserve">й</w:t>
      </w:r>
      <w:r>
        <w:rPr>
          <w:rFonts w:ascii="Times New Roman" w:hAnsi="Times New Roman"/>
          <w:sz w:val="28"/>
          <w:szCs w:val="28"/>
          <w:highlight w:val="none"/>
        </w:rPr>
        <w:t xml:space="preserve"> в </w:t>
      </w:r>
      <w:r>
        <w:rPr>
          <w:rFonts w:ascii="Times New Roman" w:hAnsi="Times New Roman"/>
          <w:sz w:val="28"/>
          <w:szCs w:val="28"/>
          <w:highlight w:val="none"/>
        </w:rPr>
        <w:t xml:space="preserve">п</w:t>
      </w:r>
      <w:r>
        <w:rPr>
          <w:rFonts w:ascii="Times New Roman" w:hAnsi="Times New Roman"/>
          <w:sz w:val="28"/>
          <w:szCs w:val="28"/>
          <w:highlight w:val="none"/>
        </w:rPr>
        <w:t xml:space="preserve">римерный перечень государственных услуг и работ, оказываемых и выполняемых государственными учреждениям</w:t>
      </w:r>
      <w:r>
        <w:rPr>
          <w:rFonts w:ascii="Times New Roman" w:hAnsi="Times New Roman"/>
          <w:sz w:val="28"/>
          <w:szCs w:val="28"/>
          <w:highlight w:val="none"/>
        </w:rPr>
        <w:t xml:space="preserve">и и финансируемых за счет средств бюджета Республики Татарстан, в разрезе видов учреждений и отдельных государственных учреждений Республики Татарстан, утвержденный постановлением Кабинета Министров Республики Татарстан от 29.09.2015 № 726</w:t>
      </w:r>
      <w:r>
        <w:rPr>
          <w:rFonts w:ascii="Times New Roman" w:hAnsi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/>
          <w:sz w:val="28"/>
          <w:szCs w:val="28"/>
          <w:highlight w:val="none"/>
        </w:rPr>
        <w:t xml:space="preserve"> (далее – Примерный перечень)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разработан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в </w:t>
      </w:r>
      <w:r>
        <w:rPr>
          <w:rFonts w:ascii="Times New Roman" w:hAnsi="Times New Roman"/>
          <w:sz w:val="28"/>
          <w:szCs w:val="28"/>
          <w:highlight w:val="none"/>
        </w:rPr>
        <w:t xml:space="preserve">соответствии с обращением </w:t>
      </w:r>
      <w:r>
        <w:rPr>
          <w:rFonts w:ascii="Times New Roman" w:hAnsi="Times New Roman"/>
          <w:sz w:val="28"/>
          <w:szCs w:val="28"/>
          <w:highlight w:val="none"/>
        </w:rPr>
        <w:t xml:space="preserve">Министерств</w:t>
      </w:r>
      <w:r>
        <w:rPr>
          <w:rFonts w:ascii="Times New Roman" w:hAnsi="Times New Roman"/>
          <w:sz w:val="28"/>
          <w:szCs w:val="28"/>
          <w:highlight w:val="none"/>
        </w:rPr>
        <w:t xml:space="preserve">а</w:t>
      </w:r>
      <w:r>
        <w:rPr>
          <w:rFonts w:ascii="Times New Roman" w:hAnsi="Times New Roman"/>
          <w:sz w:val="28"/>
          <w:szCs w:val="28"/>
          <w:highlight w:val="none"/>
        </w:rPr>
        <w:t xml:space="preserve"> экономики Республики Татарстан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от 27.05.2025 № 01-61/3600 о рассмотрении возможности внесения </w:t>
      </w:r>
      <w:r>
        <w:rPr>
          <w:rFonts w:ascii="Times New Roman" w:hAnsi="Times New Roman"/>
          <w:sz w:val="28"/>
          <w:szCs w:val="28"/>
          <w:highlight w:val="none"/>
        </w:rPr>
        <w:t xml:space="preserve">необходимых </w:t>
      </w:r>
      <w:r>
        <w:rPr>
          <w:rFonts w:ascii="Times New Roman" w:hAnsi="Times New Roman"/>
          <w:sz w:val="28"/>
          <w:szCs w:val="28"/>
          <w:highlight w:val="none"/>
        </w:rPr>
        <w:t xml:space="preserve">изменений в Примерный перечень</w:t>
      </w:r>
      <w:r>
        <w:rPr>
          <w:rFonts w:ascii="Times New Roman" w:hAnsi="Times New Roman"/>
          <w:sz w:val="28"/>
          <w:szCs w:val="28"/>
          <w:highlight w:val="none"/>
        </w:rPr>
        <w:t xml:space="preserve"> в части корректировки пункта, касающегося </w:t>
      </w:r>
      <w:r>
        <w:rPr>
          <w:rFonts w:ascii="Times New Roman" w:hAnsi="Times New Roman"/>
          <w:sz w:val="28"/>
          <w:szCs w:val="28"/>
          <w:highlight w:val="none"/>
        </w:rPr>
        <w:t xml:space="preserve">государственного </w:t>
      </w:r>
      <w:r>
        <w:rPr>
          <w:rFonts w:ascii="Times New Roman" w:hAnsi="Times New Roman"/>
          <w:sz w:val="28"/>
          <w:szCs w:val="28"/>
          <w:highlight w:val="none"/>
        </w:rPr>
        <w:t xml:space="preserve">казенного</w:t>
      </w:r>
      <w:r>
        <w:rPr>
          <w:rFonts w:ascii="Times New Roman" w:hAnsi="Times New Roman"/>
          <w:sz w:val="28"/>
          <w:szCs w:val="28"/>
          <w:highlight w:val="none"/>
        </w:rPr>
        <w:t xml:space="preserve"> учреждения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</w:rPr>
        <w:t xml:space="preserve">Центр реализации программ поддержки и развития малого и среднего предпринимательства Республики Татарстан</w:t>
      </w:r>
      <w:r>
        <w:rPr>
          <w:rFonts w:ascii="Times New Roman" w:hAnsi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(далее – </w:t>
      </w:r>
      <w:r>
        <w:rPr>
          <w:rFonts w:ascii="Times New Roman" w:hAnsi="Times New Roman"/>
          <w:sz w:val="28"/>
          <w:szCs w:val="28"/>
          <w:highlight w:val="none"/>
        </w:rPr>
        <w:t xml:space="preserve">ГКУ «ЦРПП МСП РТ»</w:t>
      </w:r>
      <w:r>
        <w:rPr>
          <w:rFonts w:ascii="Times New Roman" w:hAnsi="Times New Roman"/>
          <w:sz w:val="28"/>
          <w:szCs w:val="28"/>
          <w:highlight w:val="none"/>
        </w:rPr>
        <w:t xml:space="preserve">)</w:t>
      </w:r>
      <w:r>
        <w:t xml:space="preserve">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1"/>
        <w:pBdr/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Проектом постановления Кабинета Министров Республики Татарстан внос</w:t>
      </w:r>
      <w:r>
        <w:rPr>
          <w:rFonts w:ascii="Times New Roman" w:hAnsi="Times New Roman"/>
          <w:sz w:val="28"/>
          <w:szCs w:val="28"/>
          <w:highlight w:val="none"/>
        </w:rPr>
        <w:t xml:space="preserve">я</w:t>
      </w:r>
      <w:r>
        <w:rPr>
          <w:rFonts w:ascii="Times New Roman" w:hAnsi="Times New Roman"/>
          <w:sz w:val="28"/>
          <w:szCs w:val="28"/>
          <w:highlight w:val="none"/>
        </w:rPr>
        <w:t xml:space="preserve">тся изменени</w:t>
      </w:r>
      <w:r>
        <w:rPr>
          <w:rFonts w:ascii="Times New Roman" w:hAnsi="Times New Roman"/>
          <w:sz w:val="28"/>
          <w:szCs w:val="28"/>
          <w:highlight w:val="none"/>
        </w:rPr>
        <w:t xml:space="preserve">я</w:t>
      </w:r>
      <w:r>
        <w:rPr>
          <w:rFonts w:ascii="Times New Roman" w:hAnsi="Times New Roman"/>
          <w:sz w:val="28"/>
          <w:szCs w:val="28"/>
          <w:highlight w:val="none"/>
        </w:rPr>
        <w:t xml:space="preserve"> в </w:t>
      </w:r>
      <w:r>
        <w:rPr>
          <w:rFonts w:ascii="Times New Roman" w:hAnsi="Times New Roman"/>
          <w:sz w:val="28"/>
          <w:szCs w:val="28"/>
          <w:highlight w:val="none"/>
        </w:rPr>
        <w:t xml:space="preserve">Примерный перечень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в части: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1"/>
        <w:pBdr/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- </w:t>
      </w:r>
      <w:r>
        <w:rPr>
          <w:rFonts w:ascii="Times New Roman" w:hAnsi="Times New Roman"/>
          <w:sz w:val="28"/>
          <w:szCs w:val="28"/>
          <w:highlight w:val="none"/>
        </w:rPr>
        <w:t xml:space="preserve">корректировки у</w:t>
      </w:r>
      <w:r>
        <w:rPr>
          <w:rFonts w:ascii="Times New Roman" w:hAnsi="Times New Roman"/>
          <w:sz w:val="28"/>
          <w:szCs w:val="28"/>
          <w:highlight w:val="none"/>
        </w:rPr>
        <w:t xml:space="preserve">никальных номеров отдельных работ, закрепленных за </w:t>
      </w:r>
      <w:r>
        <w:rPr>
          <w:rFonts w:ascii="Times New Roman" w:hAnsi="Times New Roman"/>
          <w:sz w:val="28"/>
          <w:szCs w:val="28"/>
          <w:highlight w:val="none"/>
        </w:rPr>
        <w:t xml:space="preserve">государственным бюджетным учреждением </w:t>
      </w:r>
      <w:r>
        <w:rPr>
          <w:rFonts w:ascii="Times New Roman" w:hAnsi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</w:rPr>
        <w:t xml:space="preserve">Институт пространственного планирования Республики Татарстан»</w:t>
      </w:r>
      <w:r>
        <w:rPr>
          <w:rFonts w:ascii="Times New Roman" w:hAnsi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1"/>
        <w:pBdr/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- исключения из пункта </w:t>
      </w:r>
      <w:r>
        <w:rPr>
          <w:rFonts w:ascii="Times New Roman" w:hAnsi="Times New Roman"/>
          <w:sz w:val="28"/>
          <w:szCs w:val="28"/>
          <w:highlight w:val="none"/>
        </w:rPr>
        <w:t xml:space="preserve">12</w:t>
      </w:r>
      <w:r>
        <w:rPr>
          <w:rFonts w:ascii="Times New Roman" w:hAnsi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</w:rPr>
        <w:t xml:space="preserve">2</w:t>
      </w:r>
      <w:r>
        <w:rPr>
          <w:rFonts w:ascii="Times New Roman" w:hAnsi="Times New Roman"/>
          <w:sz w:val="28"/>
          <w:szCs w:val="28"/>
          <w:highlight w:val="none"/>
        </w:rPr>
        <w:t xml:space="preserve"> отдельных государственных услуг ввиду неактуальности их применения для </w:t>
      </w:r>
      <w:r>
        <w:rPr>
          <w:rFonts w:ascii="Times New Roman" w:hAnsi="Times New Roman"/>
          <w:sz w:val="28"/>
          <w:szCs w:val="28"/>
          <w:highlight w:val="none"/>
        </w:rPr>
        <w:t xml:space="preserve">ГКУ «ЦРПП МСП РТ»</w:t>
      </w:r>
      <w:r>
        <w:rPr>
          <w:rFonts w:ascii="Times New Roman" w:hAnsi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1"/>
        <w:pBdr/>
        <w:spacing w:after="0" w:line="300" w:lineRule="auto"/>
        <w:ind w:firstLine="709"/>
        <w:jc w:val="both"/>
        <w:rPr/>
      </w:pPr>
      <w:r>
        <w:rPr>
          <w:rFonts w:ascii="Times New Roman" w:hAnsi="Times New Roman"/>
          <w:sz w:val="28"/>
          <w:szCs w:val="28"/>
          <w:highlight w:val="none"/>
        </w:rPr>
        <w:t xml:space="preserve">Принятие данного проекта постановления не потребует выделения дополнительных средств из бюджета Республики Татарстан.</w:t>
      </w:r>
      <w:r/>
    </w:p>
    <w:p>
      <w:pPr>
        <w:pStyle w:val="951"/>
        <w:pBdr/>
        <w:spacing w:after="0" w:line="300" w:lineRule="auto"/>
        <w:ind w:firstLine="709"/>
        <w:jc w:val="both"/>
        <w:rPr/>
      </w:pPr>
      <w:r>
        <w:rPr>
          <w:rFonts w:ascii="Times New Roman" w:hAnsi="Times New Roman"/>
          <w:sz w:val="28"/>
          <w:szCs w:val="28"/>
          <w:highlight w:val="none"/>
        </w:rPr>
        <w:t xml:space="preserve">Отсутствует необходимость в проведении оценки регулирующего воздействия проекта постановления Кабинета Министров Республики Татарстан.</w:t>
      </w:r>
      <w:r/>
    </w:p>
    <w:p>
      <w:pPr>
        <w:pStyle w:val="951"/>
        <w:pBdr/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По итогам независимой антикоррупционной экспертизы проекта постановления Кабинета Министров Республики Татарстан заключений не поступало.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567" w:bottom="1134" w:left="1418" w:header="709" w:footer="130" w:gutter="0"/>
      <w:pgNumType w:start="1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8"/>
      <w:pBdr/>
      <w:spacing/>
      <w:ind/>
      <w:jc w:val="center"/>
      <w:rPr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8"/>
      <w:pBdr/>
      <w:spacing/>
      <w:ind/>
      <w:jc w:val="center"/>
      <w:rPr/>
    </w:pPr>
    <w:r/>
    <w:r/>
  </w:p>
  <w:p>
    <w:pPr>
      <w:pStyle w:val="958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92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8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92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8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1211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931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65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37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09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1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53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25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971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440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1800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252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288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360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432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468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5400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106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8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106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106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92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8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1211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1">
    <w:lvl w:ilvl="0">
      <w:isLgl w:val="false"/>
      <w:lvlJc w:val="left"/>
      <w:lvlText w:val="%1"/>
      <w:numFmt w:val="decimal"/>
      <w:pPr>
        <w:pBdr/>
        <w:spacing/>
        <w:ind w:hanging="360" w:left="1211"/>
      </w:pPr>
      <w:rPr/>
      <w:start w:val="3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931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65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37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09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1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53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25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971"/>
      </w:pPr>
      <w:rPr/>
      <w:start w:val="1"/>
      <w:suff w:val="tab"/>
    </w:lvl>
  </w:abstractNum>
  <w:abstractNum w:abstractNumId="12">
    <w:lvl w:ilvl="0">
      <w:isLgl w:val="false"/>
      <w:lvlJc w:val="left"/>
      <w:lvlText w:val="%1."/>
      <w:numFmt w:val="decimal"/>
      <w:pPr>
        <w:pBdr/>
        <w:spacing/>
        <w:ind w:hanging="360" w:left="1211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106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5">
    <w:lvl w:ilvl="0">
      <w:isLgl w:val="false"/>
      <w:lvlJc w:val="left"/>
      <w:lvlText w:val="%1."/>
      <w:numFmt w:val="decimal"/>
      <w:pPr>
        <w:pBdr/>
        <w:spacing/>
        <w:ind w:hanging="360" w:left="106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6">
    <w:lvl w:ilvl="0">
      <w:isLgl w:val="false"/>
      <w:lvlJc w:val="left"/>
      <w:lvlText w:val="%1."/>
      <w:numFmt w:val="decimal"/>
      <w:pPr>
        <w:pBdr/>
        <w:spacing/>
        <w:ind w:hanging="360" w:left="106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1211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360" w:left="108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40"/>
      </w:pPr>
      <w:rPr/>
      <w:start w:val="1"/>
      <w:suff w:val="tab"/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3"/>
  </w:num>
  <w:num w:numId="5">
    <w:abstractNumId w:val="5"/>
  </w:num>
  <w:num w:numId="6">
    <w:abstractNumId w:val="10"/>
  </w:num>
  <w:num w:numId="7">
    <w:abstractNumId w:val="7"/>
  </w:num>
  <w:num w:numId="8">
    <w:abstractNumId w:val="16"/>
  </w:num>
  <w:num w:numId="9">
    <w:abstractNumId w:val="11"/>
  </w:num>
  <w:num w:numId="10">
    <w:abstractNumId w:val="12"/>
  </w:num>
  <w:num w:numId="11">
    <w:abstractNumId w:val="17"/>
  </w:num>
  <w:num w:numId="12">
    <w:abstractNumId w:val="2"/>
  </w:num>
  <w:num w:numId="13">
    <w:abstractNumId w:val="0"/>
  </w:num>
  <w:num w:numId="14">
    <w:abstractNumId w:val="18"/>
  </w:num>
  <w:num w:numId="15">
    <w:abstractNumId w:val="8"/>
  </w:num>
  <w:num w:numId="16">
    <w:abstractNumId w:val="1"/>
  </w:num>
  <w:num w:numId="17">
    <w:abstractNumId w:val="15"/>
  </w:num>
  <w:num w:numId="18">
    <w:abstractNumId w:val="1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63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Table Grid"/>
    <w:basedOn w:val="763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Table Grid Light"/>
    <w:basedOn w:val="76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Plain Table 1"/>
    <w:basedOn w:val="76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Plain Table 2"/>
    <w:basedOn w:val="76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Plain Table 3"/>
    <w:basedOn w:val="7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Plain Table 4"/>
    <w:basedOn w:val="7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Plain Table 5"/>
    <w:basedOn w:val="7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1 Light"/>
    <w:basedOn w:val="7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1 Light - Accent 1"/>
    <w:basedOn w:val="7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1 Light - Accent 2"/>
    <w:basedOn w:val="7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1 Light - Accent 3"/>
    <w:basedOn w:val="7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1 Light - Accent 4"/>
    <w:basedOn w:val="7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1 Light - Accent 5"/>
    <w:basedOn w:val="7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1 Light - Accent 6"/>
    <w:basedOn w:val="7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2"/>
    <w:basedOn w:val="7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2 - Accent 1"/>
    <w:basedOn w:val="7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2 - Accent 2"/>
    <w:basedOn w:val="7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2 - Accent 3"/>
    <w:basedOn w:val="7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2 - Accent 4"/>
    <w:basedOn w:val="7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2 - Accent 5"/>
    <w:basedOn w:val="7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2 - Accent 6"/>
    <w:basedOn w:val="7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3"/>
    <w:basedOn w:val="7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3 - Accent 1"/>
    <w:basedOn w:val="7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3 - Accent 2"/>
    <w:basedOn w:val="7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3 - Accent 3"/>
    <w:basedOn w:val="7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3 - Accent 4"/>
    <w:basedOn w:val="7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3 - Accent 5"/>
    <w:basedOn w:val="7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3 - Accent 6"/>
    <w:basedOn w:val="7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4"/>
    <w:basedOn w:val="76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4 - Accent 1"/>
    <w:basedOn w:val="76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4 - Accent 2"/>
    <w:basedOn w:val="76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4 - Accent 3"/>
    <w:basedOn w:val="76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4 - Accent 4"/>
    <w:basedOn w:val="76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4 - Accent 5"/>
    <w:basedOn w:val="76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4 - Accent 6"/>
    <w:basedOn w:val="76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5 Dark"/>
    <w:basedOn w:val="7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5 Dark- Accent 1"/>
    <w:basedOn w:val="7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5 Dark - Accent 2"/>
    <w:basedOn w:val="7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5 Dark - Accent 3"/>
    <w:basedOn w:val="7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5 Dark- Accent 4"/>
    <w:basedOn w:val="7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5 Dark - Accent 5"/>
    <w:basedOn w:val="7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5 Dark - Accent 6"/>
    <w:basedOn w:val="7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6 Colorful"/>
    <w:basedOn w:val="7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6 Colorful - Accent 1"/>
    <w:basedOn w:val="7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6 Colorful - Accent 2"/>
    <w:basedOn w:val="7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6 Colorful - Accent 3"/>
    <w:basedOn w:val="7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6 Colorful - Accent 4"/>
    <w:basedOn w:val="7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6 Colorful - Accent 5"/>
    <w:basedOn w:val="7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6 Colorful - Accent 6"/>
    <w:basedOn w:val="7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Grid Table 7 Colorful"/>
    <w:basedOn w:val="7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7 Colorful - Accent 1"/>
    <w:basedOn w:val="7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Grid Table 7 Colorful - Accent 2"/>
    <w:basedOn w:val="7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Grid Table 7 Colorful - Accent 3"/>
    <w:basedOn w:val="7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Grid Table 7 Colorful - Accent 4"/>
    <w:basedOn w:val="7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7 Colorful - Accent 5"/>
    <w:basedOn w:val="7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7 Colorful - Accent 6"/>
    <w:basedOn w:val="7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1 Light"/>
    <w:basedOn w:val="7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1 Light - Accent 1"/>
    <w:basedOn w:val="7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1 Light - Accent 2"/>
    <w:basedOn w:val="7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1 Light - Accent 3"/>
    <w:basedOn w:val="7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1 Light - Accent 4"/>
    <w:basedOn w:val="7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1 Light - Accent 5"/>
    <w:basedOn w:val="7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1 Light - Accent 6"/>
    <w:basedOn w:val="7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2"/>
    <w:basedOn w:val="7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2 - Accent 1"/>
    <w:basedOn w:val="7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2 - Accent 2"/>
    <w:basedOn w:val="7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2 - Accent 3"/>
    <w:basedOn w:val="7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2 - Accent 4"/>
    <w:basedOn w:val="7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2 - Accent 5"/>
    <w:basedOn w:val="7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2 - Accent 6"/>
    <w:basedOn w:val="7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3"/>
    <w:basedOn w:val="7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3 - Accent 1"/>
    <w:basedOn w:val="7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3 - Accent 2"/>
    <w:basedOn w:val="7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3 - Accent 3"/>
    <w:basedOn w:val="7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3 - Accent 4"/>
    <w:basedOn w:val="7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3 - Accent 5"/>
    <w:basedOn w:val="7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3 - Accent 6"/>
    <w:basedOn w:val="7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4"/>
    <w:basedOn w:val="7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4 - Accent 1"/>
    <w:basedOn w:val="7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4 - Accent 2"/>
    <w:basedOn w:val="7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4 - Accent 3"/>
    <w:basedOn w:val="7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4 - Accent 4"/>
    <w:basedOn w:val="7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4 - Accent 5"/>
    <w:basedOn w:val="7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4 - Accent 6"/>
    <w:basedOn w:val="7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5 Dark"/>
    <w:basedOn w:val="7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5 Dark - Accent 1"/>
    <w:basedOn w:val="7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5 Dark - Accent 2"/>
    <w:basedOn w:val="7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5 Dark - Accent 3"/>
    <w:basedOn w:val="7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5 Dark - Accent 4"/>
    <w:basedOn w:val="7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5 Dark - Accent 5"/>
    <w:basedOn w:val="7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5 Dark - Accent 6"/>
    <w:basedOn w:val="7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6 Colorful"/>
    <w:basedOn w:val="7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6 Colorful - Accent 1"/>
    <w:basedOn w:val="7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6 Colorful - Accent 2"/>
    <w:basedOn w:val="7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6 Colorful - Accent 3"/>
    <w:basedOn w:val="7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6 Colorful - Accent 4"/>
    <w:basedOn w:val="7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6 Colorful - Accent 5"/>
    <w:basedOn w:val="7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6 Colorful - Accent 6"/>
    <w:basedOn w:val="7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st Table 7 Colorful"/>
    <w:basedOn w:val="7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7 Colorful - Accent 1"/>
    <w:basedOn w:val="7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st Table 7 Colorful - Accent 2"/>
    <w:basedOn w:val="7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st Table 7 Colorful - Accent 3"/>
    <w:basedOn w:val="7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st Table 7 Colorful - Accent 4"/>
    <w:basedOn w:val="7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7 Colorful - Accent 5"/>
    <w:basedOn w:val="7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7 Colorful - Accent 6"/>
    <w:basedOn w:val="7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ned - Accent"/>
    <w:basedOn w:val="76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ned - Accent 1"/>
    <w:basedOn w:val="76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ned - Accent 2"/>
    <w:basedOn w:val="76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ned - Accent 3"/>
    <w:basedOn w:val="76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ned - Accent 4"/>
    <w:basedOn w:val="76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ned - Accent 5"/>
    <w:basedOn w:val="76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ned - Accent 6"/>
    <w:basedOn w:val="76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Bordered &amp; Lined - Accent"/>
    <w:basedOn w:val="76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Bordered &amp; Lined - Accent 1"/>
    <w:basedOn w:val="76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Bordered &amp; Lined - Accent 2"/>
    <w:basedOn w:val="76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Bordered &amp; Lined - Accent 3"/>
    <w:basedOn w:val="76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Bordered &amp; Lined - Accent 4"/>
    <w:basedOn w:val="76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Bordered &amp; Lined - Accent 5"/>
    <w:basedOn w:val="76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Bordered &amp; Lined - Accent 6"/>
    <w:basedOn w:val="76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Bordered"/>
    <w:basedOn w:val="7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Bordered - Accent 1"/>
    <w:basedOn w:val="7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Bordered - Accent 2"/>
    <w:basedOn w:val="7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Bordered - Accent 3"/>
    <w:basedOn w:val="7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Bordered - Accent 4"/>
    <w:basedOn w:val="7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Bordered - Accent 5"/>
    <w:basedOn w:val="7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Bordered - Accent 6"/>
    <w:basedOn w:val="7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90">
    <w:name w:val="Heading 1"/>
    <w:basedOn w:val="951"/>
    <w:next w:val="951"/>
    <w:link w:val="901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91">
    <w:name w:val="Heading 2"/>
    <w:basedOn w:val="951"/>
    <w:next w:val="951"/>
    <w:link w:val="902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92">
    <w:name w:val="Heading 3"/>
    <w:basedOn w:val="951"/>
    <w:next w:val="951"/>
    <w:link w:val="903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93">
    <w:name w:val="Heading 4"/>
    <w:basedOn w:val="951"/>
    <w:next w:val="951"/>
    <w:link w:val="904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94">
    <w:name w:val="Heading 5"/>
    <w:basedOn w:val="951"/>
    <w:next w:val="951"/>
    <w:link w:val="905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95">
    <w:name w:val="Heading 6"/>
    <w:basedOn w:val="951"/>
    <w:next w:val="951"/>
    <w:link w:val="906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96">
    <w:name w:val="Heading 7"/>
    <w:basedOn w:val="951"/>
    <w:next w:val="951"/>
    <w:link w:val="907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97">
    <w:name w:val="Heading 8"/>
    <w:basedOn w:val="951"/>
    <w:next w:val="951"/>
    <w:link w:val="908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98">
    <w:name w:val="Heading 9"/>
    <w:basedOn w:val="951"/>
    <w:next w:val="951"/>
    <w:link w:val="909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99" w:default="1">
    <w:name w:val="Default Paragraph Font"/>
    <w:uiPriority w:val="1"/>
    <w:semiHidden/>
    <w:unhideWhenUsed/>
    <w:pPr>
      <w:pBdr/>
      <w:spacing/>
      <w:ind/>
    </w:pPr>
  </w:style>
  <w:style w:type="numbering" w:styleId="900" w:default="1">
    <w:name w:val="No List"/>
    <w:uiPriority w:val="99"/>
    <w:semiHidden/>
    <w:unhideWhenUsed/>
    <w:pPr>
      <w:pBdr/>
      <w:spacing/>
      <w:ind/>
    </w:pPr>
  </w:style>
  <w:style w:type="character" w:styleId="901">
    <w:name w:val="Heading 1 Char"/>
    <w:basedOn w:val="899"/>
    <w:link w:val="89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902">
    <w:name w:val="Heading 2 Char"/>
    <w:basedOn w:val="899"/>
    <w:link w:val="89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903">
    <w:name w:val="Heading 3 Char"/>
    <w:basedOn w:val="899"/>
    <w:link w:val="89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904">
    <w:name w:val="Heading 4 Char"/>
    <w:basedOn w:val="899"/>
    <w:link w:val="893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905">
    <w:name w:val="Heading 5 Char"/>
    <w:basedOn w:val="899"/>
    <w:link w:val="89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906">
    <w:name w:val="Heading 6 Char"/>
    <w:basedOn w:val="899"/>
    <w:link w:val="895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07">
    <w:name w:val="Heading 7 Char"/>
    <w:basedOn w:val="899"/>
    <w:link w:val="896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08">
    <w:name w:val="Heading 8 Char"/>
    <w:basedOn w:val="899"/>
    <w:link w:val="89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09">
    <w:name w:val="Heading 9 Char"/>
    <w:basedOn w:val="899"/>
    <w:link w:val="89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10">
    <w:name w:val="Title"/>
    <w:basedOn w:val="951"/>
    <w:next w:val="951"/>
    <w:link w:val="911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1">
    <w:name w:val="Title Char"/>
    <w:basedOn w:val="899"/>
    <w:link w:val="910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2">
    <w:name w:val="Subtitle"/>
    <w:basedOn w:val="951"/>
    <w:next w:val="951"/>
    <w:link w:val="913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13">
    <w:name w:val="Subtitle Char"/>
    <w:basedOn w:val="899"/>
    <w:link w:val="912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14">
    <w:name w:val="Quote"/>
    <w:basedOn w:val="951"/>
    <w:next w:val="951"/>
    <w:link w:val="915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15">
    <w:name w:val="Quote Char"/>
    <w:basedOn w:val="899"/>
    <w:link w:val="914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916">
    <w:name w:val="List Paragraph"/>
    <w:basedOn w:val="951"/>
    <w:uiPriority w:val="34"/>
    <w:qFormat/>
    <w:pPr>
      <w:pBdr/>
      <w:spacing/>
      <w:ind w:left="720"/>
      <w:contextualSpacing w:val="true"/>
    </w:pPr>
  </w:style>
  <w:style w:type="character" w:styleId="917">
    <w:name w:val="Intense Emphasis"/>
    <w:basedOn w:val="899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918">
    <w:name w:val="Intense Quote"/>
    <w:basedOn w:val="951"/>
    <w:next w:val="951"/>
    <w:link w:val="919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919">
    <w:name w:val="Intense Quote Char"/>
    <w:basedOn w:val="899"/>
    <w:link w:val="918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920">
    <w:name w:val="Intense Reference"/>
    <w:basedOn w:val="899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921">
    <w:name w:val="No Spacing"/>
    <w:basedOn w:val="951"/>
    <w:uiPriority w:val="1"/>
    <w:qFormat/>
    <w:pPr>
      <w:pBdr/>
      <w:spacing w:after="0" w:line="240" w:lineRule="auto"/>
      <w:ind/>
    </w:pPr>
  </w:style>
  <w:style w:type="character" w:styleId="922">
    <w:name w:val="Subtle Emphasis"/>
    <w:basedOn w:val="899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23">
    <w:name w:val="Emphasis"/>
    <w:basedOn w:val="899"/>
    <w:uiPriority w:val="20"/>
    <w:qFormat/>
    <w:pPr>
      <w:pBdr/>
      <w:spacing/>
      <w:ind/>
    </w:pPr>
    <w:rPr>
      <w:i/>
      <w:iCs/>
    </w:rPr>
  </w:style>
  <w:style w:type="character" w:styleId="924">
    <w:name w:val="Strong"/>
    <w:basedOn w:val="899"/>
    <w:uiPriority w:val="22"/>
    <w:qFormat/>
    <w:pPr>
      <w:pBdr/>
      <w:spacing/>
      <w:ind/>
    </w:pPr>
    <w:rPr>
      <w:b/>
      <w:bCs/>
    </w:rPr>
  </w:style>
  <w:style w:type="character" w:styleId="925">
    <w:name w:val="Subtle Reference"/>
    <w:basedOn w:val="899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26">
    <w:name w:val="Book Title"/>
    <w:basedOn w:val="899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27">
    <w:name w:val="Header"/>
    <w:basedOn w:val="951"/>
    <w:link w:val="92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28">
    <w:name w:val="Header Char"/>
    <w:basedOn w:val="899"/>
    <w:link w:val="927"/>
    <w:uiPriority w:val="99"/>
    <w:pPr>
      <w:pBdr/>
      <w:spacing/>
      <w:ind/>
    </w:pPr>
  </w:style>
  <w:style w:type="paragraph" w:styleId="929">
    <w:name w:val="Footer"/>
    <w:basedOn w:val="951"/>
    <w:link w:val="93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30">
    <w:name w:val="Footer Char"/>
    <w:basedOn w:val="899"/>
    <w:link w:val="929"/>
    <w:uiPriority w:val="99"/>
    <w:pPr>
      <w:pBdr/>
      <w:spacing/>
      <w:ind/>
    </w:pPr>
  </w:style>
  <w:style w:type="paragraph" w:styleId="931">
    <w:name w:val="Caption"/>
    <w:basedOn w:val="951"/>
    <w:next w:val="951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932">
    <w:name w:val="footnote text"/>
    <w:basedOn w:val="951"/>
    <w:link w:val="93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33">
    <w:name w:val="Footnote Text Char"/>
    <w:basedOn w:val="899"/>
    <w:link w:val="932"/>
    <w:uiPriority w:val="99"/>
    <w:semiHidden/>
    <w:pPr>
      <w:pBdr/>
      <w:spacing/>
      <w:ind/>
    </w:pPr>
    <w:rPr>
      <w:sz w:val="20"/>
      <w:szCs w:val="20"/>
    </w:rPr>
  </w:style>
  <w:style w:type="character" w:styleId="934">
    <w:name w:val="footnote reference"/>
    <w:basedOn w:val="899"/>
    <w:uiPriority w:val="99"/>
    <w:semiHidden/>
    <w:unhideWhenUsed/>
    <w:pPr>
      <w:pBdr/>
      <w:spacing/>
      <w:ind/>
    </w:pPr>
    <w:rPr>
      <w:vertAlign w:val="superscript"/>
    </w:rPr>
  </w:style>
  <w:style w:type="paragraph" w:styleId="935">
    <w:name w:val="endnote text"/>
    <w:basedOn w:val="951"/>
    <w:link w:val="93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36">
    <w:name w:val="Endnote Text Char"/>
    <w:basedOn w:val="899"/>
    <w:link w:val="935"/>
    <w:uiPriority w:val="99"/>
    <w:semiHidden/>
    <w:pPr>
      <w:pBdr/>
      <w:spacing/>
      <w:ind/>
    </w:pPr>
    <w:rPr>
      <w:sz w:val="20"/>
      <w:szCs w:val="20"/>
    </w:rPr>
  </w:style>
  <w:style w:type="character" w:styleId="937">
    <w:name w:val="endnote reference"/>
    <w:basedOn w:val="899"/>
    <w:uiPriority w:val="99"/>
    <w:semiHidden/>
    <w:unhideWhenUsed/>
    <w:pPr>
      <w:pBdr/>
      <w:spacing/>
      <w:ind/>
    </w:pPr>
    <w:rPr>
      <w:vertAlign w:val="superscript"/>
    </w:rPr>
  </w:style>
  <w:style w:type="character" w:styleId="938">
    <w:name w:val="Hyperlink"/>
    <w:basedOn w:val="899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39">
    <w:name w:val="FollowedHyperlink"/>
    <w:basedOn w:val="899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40">
    <w:name w:val="toc 1"/>
    <w:basedOn w:val="951"/>
    <w:next w:val="951"/>
    <w:uiPriority w:val="39"/>
    <w:unhideWhenUsed/>
    <w:pPr>
      <w:pBdr/>
      <w:spacing w:after="100"/>
      <w:ind/>
    </w:pPr>
  </w:style>
  <w:style w:type="paragraph" w:styleId="941">
    <w:name w:val="toc 2"/>
    <w:basedOn w:val="951"/>
    <w:next w:val="951"/>
    <w:uiPriority w:val="39"/>
    <w:unhideWhenUsed/>
    <w:pPr>
      <w:pBdr/>
      <w:spacing w:after="100"/>
      <w:ind w:left="220"/>
    </w:pPr>
  </w:style>
  <w:style w:type="paragraph" w:styleId="942">
    <w:name w:val="toc 3"/>
    <w:basedOn w:val="951"/>
    <w:next w:val="951"/>
    <w:uiPriority w:val="39"/>
    <w:unhideWhenUsed/>
    <w:pPr>
      <w:pBdr/>
      <w:spacing w:after="100"/>
      <w:ind w:left="440"/>
    </w:pPr>
  </w:style>
  <w:style w:type="paragraph" w:styleId="943">
    <w:name w:val="toc 4"/>
    <w:basedOn w:val="951"/>
    <w:next w:val="951"/>
    <w:uiPriority w:val="39"/>
    <w:unhideWhenUsed/>
    <w:pPr>
      <w:pBdr/>
      <w:spacing w:after="100"/>
      <w:ind w:left="660"/>
    </w:pPr>
  </w:style>
  <w:style w:type="paragraph" w:styleId="944">
    <w:name w:val="toc 5"/>
    <w:basedOn w:val="951"/>
    <w:next w:val="951"/>
    <w:uiPriority w:val="39"/>
    <w:unhideWhenUsed/>
    <w:pPr>
      <w:pBdr/>
      <w:spacing w:after="100"/>
      <w:ind w:left="880"/>
    </w:pPr>
  </w:style>
  <w:style w:type="paragraph" w:styleId="945">
    <w:name w:val="toc 6"/>
    <w:basedOn w:val="951"/>
    <w:next w:val="951"/>
    <w:uiPriority w:val="39"/>
    <w:unhideWhenUsed/>
    <w:pPr>
      <w:pBdr/>
      <w:spacing w:after="100"/>
      <w:ind w:left="1100"/>
    </w:pPr>
  </w:style>
  <w:style w:type="paragraph" w:styleId="946">
    <w:name w:val="toc 7"/>
    <w:basedOn w:val="951"/>
    <w:next w:val="951"/>
    <w:uiPriority w:val="39"/>
    <w:unhideWhenUsed/>
    <w:pPr>
      <w:pBdr/>
      <w:spacing w:after="100"/>
      <w:ind w:left="1320"/>
    </w:pPr>
  </w:style>
  <w:style w:type="paragraph" w:styleId="947">
    <w:name w:val="toc 8"/>
    <w:basedOn w:val="951"/>
    <w:next w:val="951"/>
    <w:uiPriority w:val="39"/>
    <w:unhideWhenUsed/>
    <w:pPr>
      <w:pBdr/>
      <w:spacing w:after="100"/>
      <w:ind w:left="1540"/>
    </w:pPr>
  </w:style>
  <w:style w:type="paragraph" w:styleId="948">
    <w:name w:val="toc 9"/>
    <w:basedOn w:val="951"/>
    <w:next w:val="951"/>
    <w:uiPriority w:val="39"/>
    <w:unhideWhenUsed/>
    <w:pPr>
      <w:pBdr/>
      <w:spacing w:after="100"/>
      <w:ind w:left="1760"/>
    </w:pPr>
  </w:style>
  <w:style w:type="paragraph" w:styleId="949">
    <w:name w:val="TOC Heading"/>
    <w:uiPriority w:val="39"/>
    <w:unhideWhenUsed/>
    <w:pPr>
      <w:pBdr/>
      <w:spacing/>
      <w:ind/>
    </w:pPr>
  </w:style>
  <w:style w:type="paragraph" w:styleId="950">
    <w:name w:val="table of figures"/>
    <w:basedOn w:val="951"/>
    <w:next w:val="951"/>
    <w:uiPriority w:val="99"/>
    <w:unhideWhenUsed/>
    <w:pPr>
      <w:pBdr/>
      <w:spacing w:after="0" w:afterAutospacing="0"/>
      <w:ind/>
    </w:pPr>
  </w:style>
  <w:style w:type="paragraph" w:styleId="951" w:default="1">
    <w:name w:val="Normal"/>
    <w:next w:val="951"/>
    <w:link w:val="951"/>
    <w:qFormat/>
    <w:pPr>
      <w:pBdr/>
      <w:spacing w:after="200" w:line="276" w:lineRule="auto"/>
      <w:ind/>
    </w:pPr>
    <w:rPr>
      <w:sz w:val="22"/>
      <w:szCs w:val="22"/>
      <w:lang w:val="ru-RU" w:eastAsia="en-US" w:bidi="ar-SA"/>
    </w:rPr>
  </w:style>
  <w:style w:type="character" w:styleId="952">
    <w:name w:val="Основной шрифт абзаца"/>
    <w:next w:val="952"/>
    <w:link w:val="951"/>
    <w:uiPriority w:val="1"/>
    <w:unhideWhenUsed/>
    <w:pPr>
      <w:pBdr/>
      <w:spacing/>
      <w:ind/>
    </w:pPr>
  </w:style>
  <w:style w:type="table" w:styleId="953">
    <w:name w:val="Обычная таблица"/>
    <w:next w:val="953"/>
    <w:link w:val="951"/>
    <w:uiPriority w:val="99"/>
    <w:semiHidden/>
    <w:unhideWhenUsed/>
    <w:qFormat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54">
    <w:name w:val="Нет списка"/>
    <w:next w:val="954"/>
    <w:link w:val="951"/>
    <w:uiPriority w:val="99"/>
    <w:semiHidden/>
    <w:unhideWhenUsed/>
    <w:pPr>
      <w:pBdr/>
      <w:spacing/>
      <w:ind/>
    </w:pPr>
  </w:style>
  <w:style w:type="paragraph" w:styleId="955">
    <w:name w:val="Абзац списка"/>
    <w:basedOn w:val="951"/>
    <w:next w:val="955"/>
    <w:link w:val="951"/>
    <w:uiPriority w:val="34"/>
    <w:qFormat/>
    <w:pPr>
      <w:pBdr/>
      <w:spacing/>
      <w:ind w:left="720"/>
      <w:contextualSpacing w:val="true"/>
    </w:pPr>
  </w:style>
  <w:style w:type="table" w:styleId="956">
    <w:name w:val="Сетка таблицы"/>
    <w:basedOn w:val="953"/>
    <w:next w:val="956"/>
    <w:link w:val="951"/>
    <w:uiPriority w:val="59"/>
    <w:pPr>
      <w:pBdr/>
      <w:spacing w:after="0" w:line="240" w:lineRule="auto"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57">
    <w:name w:val="ConsPlusNormal"/>
    <w:next w:val="957"/>
    <w:link w:val="951"/>
    <w:pPr>
      <w:widowControl w:val="false"/>
      <w:pBdr/>
      <w:spacing/>
      <w:ind w:firstLine="720"/>
    </w:pPr>
    <w:rPr>
      <w:rFonts w:ascii="Arial" w:hAnsi="Arial" w:eastAsia="Times New Roman" w:cs="Arial"/>
      <w:lang w:val="ru-RU" w:eastAsia="ru-RU" w:bidi="ar-SA"/>
    </w:rPr>
  </w:style>
  <w:style w:type="paragraph" w:styleId="958">
    <w:name w:val="Верхний колонтитул"/>
    <w:basedOn w:val="951"/>
    <w:next w:val="958"/>
    <w:link w:val="959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  <w:rPr>
      <w:sz w:val="20"/>
      <w:szCs w:val="20"/>
      <w:lang w:val="en-US" w:eastAsia="en-US"/>
    </w:rPr>
  </w:style>
  <w:style w:type="character" w:styleId="959">
    <w:name w:val="Верхний колонтитул Знак"/>
    <w:next w:val="959"/>
    <w:link w:val="958"/>
    <w:uiPriority w:val="99"/>
    <w:pPr>
      <w:pBdr/>
      <w:spacing/>
      <w:ind/>
    </w:pPr>
    <w:rPr>
      <w:rFonts w:ascii="Calibri" w:hAnsi="Calibri" w:eastAsia="Calibri" w:cs="Times New Roman"/>
    </w:rPr>
  </w:style>
  <w:style w:type="paragraph" w:styleId="960">
    <w:name w:val="Нижний колонтитул"/>
    <w:basedOn w:val="951"/>
    <w:next w:val="960"/>
    <w:link w:val="961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961">
    <w:name w:val="Нижний колонтитул Знак"/>
    <w:basedOn w:val="952"/>
    <w:next w:val="961"/>
    <w:link w:val="960"/>
    <w:uiPriority w:val="99"/>
    <w:pPr>
      <w:pBdr/>
      <w:spacing/>
      <w:ind/>
    </w:pPr>
  </w:style>
  <w:style w:type="paragraph" w:styleId="962">
    <w:name w:val="Текст выноски"/>
    <w:basedOn w:val="951"/>
    <w:next w:val="962"/>
    <w:link w:val="963"/>
    <w:uiPriority w:val="99"/>
    <w:semiHidden/>
    <w:unhideWhenUsed/>
    <w:pPr>
      <w:pBdr/>
      <w:spacing w:after="0" w:line="240" w:lineRule="auto"/>
      <w:ind/>
    </w:pPr>
    <w:rPr>
      <w:rFonts w:ascii="Tahoma" w:hAnsi="Tahoma"/>
      <w:sz w:val="16"/>
      <w:szCs w:val="16"/>
      <w:lang w:val="en-US" w:eastAsia="en-US"/>
    </w:rPr>
  </w:style>
  <w:style w:type="character" w:styleId="963">
    <w:name w:val="Текст выноски Знак"/>
    <w:next w:val="963"/>
    <w:link w:val="962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964">
    <w:name w:val="ConsPlusCell"/>
    <w:next w:val="964"/>
    <w:link w:val="951"/>
    <w:uiPriority w:val="99"/>
    <w:pPr>
      <w:widowControl w:val="false"/>
      <w:pBdr/>
      <w:spacing/>
      <w:ind/>
    </w:pPr>
    <w:rPr>
      <w:rFonts w:ascii="Arial" w:hAnsi="Arial" w:eastAsia="Times New Roman" w:cs="Arial"/>
      <w:lang w:val="ru-RU" w:eastAsia="ru-RU" w:bidi="ar-SA"/>
    </w:rPr>
  </w:style>
  <w:style w:type="paragraph" w:styleId="965">
    <w:name w:val="ConsPlusNonformat"/>
    <w:next w:val="965"/>
    <w:link w:val="951"/>
    <w:pPr>
      <w:pBdr/>
      <w:spacing/>
      <w:ind/>
    </w:pPr>
    <w:rPr>
      <w:rFonts w:ascii="Courier New" w:hAnsi="Courier New" w:eastAsia="Times New Roman" w:cs="Courier New"/>
      <w:lang w:val="ru-RU" w:eastAsia="ru-RU" w:bidi="ar-SA"/>
    </w:rPr>
  </w:style>
  <w:style w:type="character" w:styleId="966">
    <w:name w:val="Гиперссылка"/>
    <w:next w:val="966"/>
    <w:link w:val="951"/>
    <w:uiPriority w:val="99"/>
    <w:unhideWhenUsed/>
    <w:pPr>
      <w:pBdr/>
      <w:spacing/>
      <w:ind/>
    </w:pPr>
    <w:rPr>
      <w:color w:val="0563c1"/>
      <w:u w:val="single"/>
    </w:rPr>
  </w:style>
  <w:style w:type="table" w:styleId="967">
    <w:name w:val="Сетка таблицы1"/>
    <w:basedOn w:val="953"/>
    <w:next w:val="956"/>
    <w:link w:val="951"/>
    <w:pPr>
      <w:pBdr/>
      <w:spacing/>
      <w:ind/>
    </w:pPr>
    <w:rPr>
      <w:rFonts w:ascii="Times New Roman" w:hAnsi="Times New Roman" w:eastAsia="Times New Roman"/>
    </w:r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68">
    <w:name w:val="Неразрешенное упоминание"/>
    <w:next w:val="968"/>
    <w:link w:val="951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  <w:style w:type="paragraph" w:styleId="969">
    <w:name w:val="Обычный (веб)"/>
    <w:basedOn w:val="951"/>
    <w:next w:val="969"/>
    <w:link w:val="951"/>
    <w:uiPriority w:val="99"/>
    <w:semiHidden/>
    <w:unhideWhenUsed/>
    <w:pPr>
      <w:pBdr/>
      <w:spacing/>
      <w:ind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ONLYOFFICE/8.3.2.19</Application>
  <DocSecurity>0</DocSecurity>
  <ScaleCrop>0</ScaleCrop>
  <HeadingPairs>
    <vt:vector size="0" baseType="variant"/>
  </HeadingPairs>
  <TitlesOfParts>
    <vt:vector size="0" baseType="lpstr"/>
  </TitlesOfParts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revision>96</cp:revision>
  <dcterms:created xsi:type="dcterms:W3CDTF">2023-07-21T08:39:00Z</dcterms:created>
  <dcterms:modified xsi:type="dcterms:W3CDTF">2025-06-17T10:02:09Z</dcterms:modified>
  <cp:version>1048576</cp:version>
</cp:coreProperties>
</file>