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3"/>
        <w:ind w:left="-567" w:right="538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3"/>
        <w:ind w:left="-567" w:right="538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3"/>
        <w:ind w:left="-567" w:right="538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3"/>
        <w:ind w:left="-567" w:right="538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3"/>
        <w:ind w:left="-567" w:right="538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3"/>
        <w:ind w:left="-567" w:right="538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3"/>
        <w:ind w:left="-567" w:right="538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3"/>
        <w:ind w:left="-567" w:right="538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3"/>
        <w:ind w:left="-567" w:right="538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3"/>
        <w:ind w:left="-567" w:right="538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3"/>
        <w:ind w:left="-567" w:right="538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3"/>
        <w:ind w:left="-567" w:right="538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3"/>
        <w:ind w:left="-567" w:right="5386" w:firstLine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43"/>
        <w:ind w:left="-567" w:right="5386" w:firstLine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Об утвержде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ии Положения о региональном государственном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контроле (надзоре)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области продажи </w:t>
      </w:r>
      <w:bookmarkStart w:id="0" w:name="_GoBack"/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  <w:t xml:space="preserve">безалкогольных тонизирующих напитков (в том числе энергетических)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right="5102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-567"/>
        <w:jc w:val="both"/>
        <w:spacing w:before="100" w:beforeAutospacing="1" w:after="100" w:afterAutospacing="1" w:line="240" w:lineRule="auto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         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В соответствии с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о статьей 5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Федеральн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ого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закон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от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8 августа 2024 г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ода № 304-ФЗ «О запрете продажи безалкогольных тонизирующих напитков 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Федерации», </w:t>
      </w:r>
      <w:hyperlink r:id="rId8" w:tooltip="https://internet.garant.ru/#/document/74449814/entry/30203" w:anchor="/document/74449814/entry/30203" w:history="1">
        <w:r>
          <w:rPr>
            <w:rFonts w:ascii="PT Astra Serif" w:hAnsi="PT Astra Serif" w:eastAsia="PT Astra Serif" w:cs="PT Astra Serif"/>
            <w:sz w:val="28"/>
            <w:szCs w:val="28"/>
            <w:lang w:eastAsia="ru-RU"/>
          </w:rPr>
          <w:t xml:space="preserve">пунктом 3 части 2 статьи 3</w:t>
        </w:r>
      </w:hyperlink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 Федерального закона от 31 июля 2020 года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№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 248-ФЗ 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О государственном контроле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(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надзоре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) и муниципальном контроле в Российской Федерации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Кабинет Министров Республики Татарстан постановляет: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43"/>
        <w:ind w:left="-567" w:right="-1" w:firstLine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   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1. Утвердить прилагаемое </w:t>
      </w:r>
      <w:hyperlink r:id="rId9" w:tooltip="https://internet.garant.ru/#/document/402875183/entry/100" w:anchor="/document/402875183/entry/100" w:history="1">
        <w:r>
          <w:rPr>
            <w:rFonts w:ascii="PT Astra Serif" w:hAnsi="PT Astra Serif" w:eastAsia="PT Astra Serif" w:cs="PT Astra Serif"/>
            <w:sz w:val="28"/>
            <w:szCs w:val="28"/>
          </w:rPr>
          <w:t xml:space="preserve">Положение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 о региональном государственном контроле (надзоре) в области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продажи безалкогольных тонизирующих напитков (в том числе энергетических)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8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  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2. Настоящее постановление вступает в силу со дня его </w:t>
      </w:r>
      <w:hyperlink r:id="rId10" w:tooltip="https://internet.garant.ru/#/document/411669916/entry/0" w:anchor="/document/411669916/entry/0" w:history="1">
        <w:r>
          <w:rPr>
            <w:rStyle w:val="839"/>
            <w:rFonts w:ascii="PT Astra Serif" w:hAnsi="PT Astra Serif" w:eastAsia="PT Astra Serif" w:cs="PT Astra Serif"/>
            <w:color w:val="auto"/>
            <w:sz w:val="28"/>
            <w:szCs w:val="28"/>
            <w:u w:val="none"/>
          </w:rPr>
          <w:t xml:space="preserve">официального опубликования</w:t>
        </w:r>
      </w:hyperlink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8"/>
        <w:ind w:left="-567"/>
        <w:jc w:val="both"/>
        <w:shd w:val="clear" w:color="auto" w:fill="ffffff"/>
        <w:rPr>
          <w:rFonts w:ascii="PT Astra Serif" w:hAnsi="PT Astra Serif" w:cs="PT Astra Serif"/>
          <w:color w:val="22272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   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3. </w:t>
      </w:r>
      <w:r>
        <w:rPr>
          <w:rStyle w:val="837"/>
          <w:rFonts w:ascii="PT Astra Serif" w:hAnsi="PT Astra Serif" w:eastAsia="PT Astra Serif" w:cs="PT Astra Serif"/>
          <w:i w:val="0"/>
          <w:iCs w:val="0"/>
          <w:sz w:val="28"/>
          <w:szCs w:val="28"/>
        </w:rPr>
        <w:t xml:space="preserve">Контроль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 за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исполнением настоящего постановления возложить на Государственн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ую инспекцию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Республики Татарстан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 обеспечению государственного контроля за производством, оборотом и качеством этилового спирта, алкогольной продукции и защите прав </w:t>
      </w:r>
      <w:r>
        <w:rPr>
          <w:rFonts w:ascii="PT Astra Serif" w:hAnsi="PT Astra Serif" w:eastAsia="PT Astra Serif" w:cs="PT Astra Serif"/>
          <w:color w:val="22272f"/>
          <w:sz w:val="28"/>
          <w:szCs w:val="28"/>
        </w:rPr>
        <w:t xml:space="preserve">потребителей.</w:t>
      </w:r>
      <w:r>
        <w:rPr>
          <w:rFonts w:ascii="PT Astra Serif" w:hAnsi="PT Astra Serif" w:cs="PT Astra Serif"/>
          <w:color w:val="22272f"/>
          <w:sz w:val="28"/>
          <w:szCs w:val="28"/>
        </w:rPr>
      </w:r>
      <w:r>
        <w:rPr>
          <w:rFonts w:ascii="PT Astra Serif" w:hAnsi="PT Astra Serif" w:cs="PT Astra Serif"/>
          <w:color w:val="22272f"/>
          <w:sz w:val="28"/>
          <w:szCs w:val="28"/>
        </w:rPr>
      </w:r>
    </w:p>
    <w:p>
      <w:pPr>
        <w:pStyle w:val="838"/>
        <w:ind w:left="-567"/>
        <w:jc w:val="both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color w:val="22272f"/>
          <w:sz w:val="28"/>
          <w:szCs w:val="28"/>
        </w:rPr>
      </w:pPr>
      <w:r>
        <w:rPr>
          <w:rFonts w:ascii="PT Astra Serif" w:hAnsi="PT Astra Serif" w:eastAsia="PT Astra Serif" w:cs="PT Astra Serif"/>
          <w:color w:val="22272f"/>
          <w:sz w:val="28"/>
          <w:szCs w:val="28"/>
        </w:rPr>
        <w:t xml:space="preserve">Премьер-министр</w:t>
      </w:r>
      <w:r>
        <w:rPr>
          <w:rFonts w:ascii="PT Astra Serif" w:hAnsi="PT Astra Serif" w:cs="PT Astra Serif"/>
          <w:color w:val="22272f"/>
          <w:sz w:val="28"/>
          <w:szCs w:val="28"/>
        </w:rPr>
      </w:r>
      <w:r>
        <w:rPr>
          <w:rFonts w:ascii="PT Astra Serif" w:hAnsi="PT Astra Serif" w:cs="PT Astra Serif"/>
          <w:color w:val="22272f"/>
          <w:sz w:val="28"/>
          <w:szCs w:val="28"/>
        </w:rPr>
      </w:r>
    </w:p>
    <w:p>
      <w:pPr>
        <w:pStyle w:val="838"/>
        <w:ind w:left="-567"/>
        <w:jc w:val="both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color w:val="22272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22272f"/>
          <w:sz w:val="28"/>
          <w:szCs w:val="28"/>
        </w:rPr>
        <w:t xml:space="preserve">Республики Татарстан                                                                               </w:t>
      </w:r>
      <w:r>
        <w:rPr>
          <w:rFonts w:ascii="PT Astra Serif" w:hAnsi="PT Astra Serif" w:eastAsia="PT Astra Serif" w:cs="PT Astra Serif"/>
          <w:color w:val="22272f"/>
          <w:sz w:val="28"/>
          <w:szCs w:val="28"/>
        </w:rPr>
        <w:t xml:space="preserve">А.В. Песошин</w:t>
      </w:r>
      <w:r>
        <w:rPr>
          <w:rFonts w:ascii="PT Astra Serif" w:hAnsi="PT Astra Serif" w:cs="PT Astra Serif"/>
          <w:color w:val="22272f"/>
          <w:sz w:val="28"/>
          <w:szCs w:val="28"/>
        </w:rPr>
      </w:r>
      <w:r>
        <w:rPr>
          <w:rFonts w:ascii="PT Astra Serif" w:hAnsi="PT Astra Serif" w:cs="PT Astra Serif"/>
          <w:color w:val="22272f"/>
          <w:sz w:val="28"/>
          <w:szCs w:val="28"/>
          <w:highlight w:val="none"/>
        </w:rPr>
      </w:r>
    </w:p>
    <w:p>
      <w:pPr>
        <w:pStyle w:val="838"/>
        <w:ind w:left="-567"/>
        <w:jc w:val="both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color w:val="22272f"/>
          <w:sz w:val="28"/>
          <w:szCs w:val="28"/>
        </w:rPr>
      </w:pPr>
      <w:r>
        <w:rPr>
          <w:rFonts w:ascii="PT Astra Serif" w:hAnsi="PT Astra Serif" w:cs="PT Astra Serif"/>
          <w:color w:val="22272f"/>
          <w:sz w:val="28"/>
          <w:szCs w:val="28"/>
        </w:rPr>
      </w:r>
      <w:r>
        <w:rPr>
          <w:rFonts w:ascii="PT Astra Serif" w:hAnsi="PT Astra Serif" w:cs="PT Astra Serif"/>
          <w:color w:val="22272f"/>
          <w:sz w:val="28"/>
          <w:szCs w:val="28"/>
        </w:rPr>
      </w:r>
    </w:p>
    <w:p>
      <w:pPr>
        <w:pStyle w:val="838"/>
        <w:ind w:left="-567"/>
        <w:jc w:val="both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color w:val="22272f"/>
          <w:sz w:val="28"/>
          <w:szCs w:val="28"/>
        </w:rPr>
      </w:pPr>
      <w:r>
        <w:rPr>
          <w:rFonts w:ascii="PT Astra Serif" w:hAnsi="PT Astra Serif" w:cs="PT Astra Serif"/>
          <w:color w:val="22272f"/>
          <w:sz w:val="28"/>
          <w:szCs w:val="28"/>
        </w:rPr>
      </w:r>
      <w:r>
        <w:rPr>
          <w:rFonts w:ascii="PT Astra Serif" w:hAnsi="PT Astra Serif" w:cs="PT Astra Serif"/>
          <w:color w:val="22272f"/>
          <w:sz w:val="28"/>
          <w:szCs w:val="28"/>
        </w:rPr>
      </w:r>
    </w:p>
    <w:p>
      <w:pPr>
        <w:pStyle w:val="838"/>
        <w:ind w:left="-567"/>
        <w:jc w:val="both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color w:val="22272f"/>
          <w:sz w:val="28"/>
          <w:szCs w:val="28"/>
        </w:rPr>
      </w:pPr>
      <w:r>
        <w:rPr>
          <w:rFonts w:ascii="PT Astra Serif" w:hAnsi="PT Astra Serif" w:cs="PT Astra Serif"/>
          <w:color w:val="22272f"/>
          <w:sz w:val="28"/>
          <w:szCs w:val="28"/>
        </w:rPr>
      </w:r>
      <w:r>
        <w:rPr>
          <w:rFonts w:ascii="PT Astra Serif" w:hAnsi="PT Astra Serif" w:cs="PT Astra Serif"/>
          <w:color w:val="22272f"/>
          <w:sz w:val="28"/>
          <w:szCs w:val="28"/>
        </w:rPr>
      </w:r>
    </w:p>
    <w:p>
      <w:pPr>
        <w:pStyle w:val="838"/>
        <w:ind w:left="-567"/>
        <w:jc w:val="both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color w:val="22272f"/>
          <w:sz w:val="28"/>
          <w:szCs w:val="28"/>
        </w:rPr>
      </w:pPr>
      <w:r>
        <w:rPr>
          <w:rFonts w:ascii="PT Astra Serif" w:hAnsi="PT Astra Serif" w:cs="PT Astra Serif"/>
          <w:color w:val="22272f"/>
          <w:sz w:val="28"/>
          <w:szCs w:val="28"/>
        </w:rPr>
      </w:r>
      <w:r>
        <w:rPr>
          <w:rFonts w:ascii="PT Astra Serif" w:hAnsi="PT Astra Serif" w:cs="PT Astra Serif"/>
          <w:color w:val="22272f"/>
          <w:sz w:val="28"/>
          <w:szCs w:val="28"/>
        </w:rPr>
      </w:r>
    </w:p>
    <w:p>
      <w:pPr>
        <w:pStyle w:val="843"/>
        <w:ind w:left="-567" w:firstLine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Положение</w:t>
        <w:br/>
        <w:t xml:space="preserve">о региональном государственном контроле (надзоре)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области продажи безалкогольных тонизирующих напитков (в том числе энергетических)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88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I. Общие положения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43"/>
        <w:ind w:left="-567" w:firstLine="72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1.1. Настоящее Положение устанавливает порядок организации и осуществления регионального государственного контроля (надзора) в области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продажи безалкогольных тонизирующих напитков (в том числе энергетических)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(далее - региональный государственный контроль (надзор)).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1.2. Предметом регионального государст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венного контроля (надзора) являе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соблюдение организациями, индивидуальными предпринимателями, крестьянскими (фермерскими) хозяйствами без образования юридического лица, гражданами Российской Федерации, иностранными гражданами и лицами без гражданства запретов и ограничений, установленных 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</w:rPr>
        <w:instrText xml:space="preserve">HYPERLINK \l "sub_2"</w:instrText>
      </w:r>
      <w:r>
        <w:rPr>
          <w:rFonts w:ascii="PT Astra Serif" w:hAnsi="PT Astra Serif" w:eastAsia="PT Astra Serif" w:cs="PT Astra Serif"/>
          <w:sz w:val="28"/>
          <w:szCs w:val="28"/>
        </w:rPr>
        <w:fldChar w:fldCharType="separate"/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статьями 2</w:t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-</w:t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 </w:t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4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</w:rPr>
        <w:t xml:space="preserve"> Федерального закона от 8 августа 2024 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ода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304-ФЗ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запрете продажи безалкогольных тонизирующих напитков (в том числе энергетических) несовершеннолетним и о внесении изменения в статью 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4 Федерального закона 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 общих принципах организации публичной власти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субъектах Российской Федерации»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а) запрет продажи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безалкогольных тонизирующих напитков (в том числе энергетических) несовершеннолетним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б)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запрет продажи безалкогольных тонизирующих напитков (в том числе энергетических), если в отношении покупателя имеются сомнения в достижении им совершеннолетия и документ, позволяющий установить его возраст, не представлен;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в) запрет продажи безалкогольных тонизирую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г) соблюдение ограничения времени и мест продажи безалкогольных тонизирующих напитков (в том числе энергетических)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д) соблюдение ограничения продажи безалкогольных тонизирующих напитков (в том числе энергетических) в местах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массового скопления граждан в период проведения публичных мероприятий, организуемых в соответствии с 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</w:rPr>
        <w:instrText xml:space="preserve">HYPERLINK "https://internet.garant.ru/document/redirect/12135831/200"</w:instrText>
      </w:r>
      <w:r>
        <w:rPr>
          <w:rFonts w:ascii="PT Astra Serif" w:hAnsi="PT Astra Serif" w:eastAsia="PT Astra Serif" w:cs="PT Astra Serif"/>
          <w:sz w:val="28"/>
          <w:szCs w:val="28"/>
        </w:rPr>
        <w:fldChar w:fldCharType="separate"/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Федеральным законом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 19 июня 2004 года № 54-ФЗ "О собраниях, митингах, демонстрациях, шествиях и пикетированиях", и на прилегающих к таким местам территориях, границы которых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устанавливаются органами государственной власти Республики Татарстан при согласовании проведения указанных мероприятий, а также на время проведения физкультурных мероприятий и спортивных мероприятий, спортивных соревнований, организуемых в соответствии с 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</w:rPr>
        <w:instrText xml:space="preserve">HYPERLINK "https://internet.garant.ru/document/redirect/12157560/20"</w:instrText>
      </w:r>
      <w:r>
        <w:rPr>
          <w:rFonts w:ascii="PT Astra Serif" w:hAnsi="PT Astra Serif" w:eastAsia="PT Astra Serif" w:cs="PT Astra Serif"/>
          <w:sz w:val="28"/>
          <w:szCs w:val="28"/>
        </w:rPr>
        <w:fldChar w:fldCharType="separate"/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Федеральным законом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 4 декабря 2007 года № 329-ФЗ «О физической культуре и спорте в Российской Федерации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1.3. Региональный государственный контроль (надзор) осуществляется 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сударственной инспекцией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(далее - Госалкогольинспекция Республики Татарстан, контрольный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(надзорный)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орган) на территории Республики Татарстан.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  <w:t xml:space="preserve">Реализация полно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мочий Госалкогольинспекции Республики Татарстан, предусмотренных настоящим Положением, осуществляется в пределах установленной штатной численности и фонда оплаты труда работников аппарата и территориальных органов Госалкогольинспекции Республики Татарстан.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1.4. Перечень должностных лиц аппарата Госалкогольинспекции Республики Татарстан и ее территориальных органов, уполномоченных на осуществление регионального государственного контроля (надзора) (далее - должностные лица), указан в 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</w:rPr>
        <w:instrText xml:space="preserve">HYPERLINK \l "sub_1000"</w:instrText>
      </w:r>
      <w:r>
        <w:rPr>
          <w:rFonts w:ascii="PT Astra Serif" w:hAnsi="PT Astra Serif" w:eastAsia="PT Astra Serif" w:cs="PT Astra Serif"/>
          <w:sz w:val="28"/>
          <w:szCs w:val="28"/>
        </w:rPr>
        <w:fldChar w:fldCharType="separate"/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приложении 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</w:rPr>
        <w:t xml:space="preserve">к настоящему Положению.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  <w:t xml:space="preserve">На принятие решений о проведении контрольных (надзорных) мероприятий уполномочен руководитель (заместитель руководителя) Госалкогольинспекции Республики Татарстан.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1.5. Должностные лица при проведении контрольного (надзорного) мероприятия в пределах своих полномочий и в объеме проводимых контрольных (надзорных) действий пользуются правами,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установленными 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</w:rPr>
        <w:instrText xml:space="preserve">HYPERLINK "https://internet.garant.ru/document/redirect/74449814/2902"</w:instrText>
      </w:r>
      <w:r>
        <w:rPr>
          <w:rFonts w:ascii="PT Astra Serif" w:hAnsi="PT Astra Serif" w:eastAsia="PT Astra Serif" w:cs="PT Astra Serif"/>
          <w:sz w:val="28"/>
          <w:szCs w:val="28"/>
        </w:rPr>
        <w:fldChar w:fldCharType="separate"/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частью 2 статьи 29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</w:rPr>
        <w:t xml:space="preserve"> Федерального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закона от 31 июля 2020 года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 248-ФЗ "О государственном контроле (надзоре) и муниципальном контроле в Российской Федерации" (далее - Федеральный закон от 31 июля 2020 года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 248-ФЗ), а также следующими правами: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а) посещать и проводить обследования используемых контролируемыми лицами и (или) для подконтрольной деятельности помещений, зданий, сооружений, зем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ельных участков, иных объектов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готовой продукции;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б) выдавать контролируемым лицам предписания об устранении выявленных нарушений обязательных требований, указанных в 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</w:rPr>
        <w:instrText xml:space="preserve">HYPERLINK \l "sub_1012"</w:instrText>
      </w:r>
      <w:r>
        <w:rPr>
          <w:rFonts w:ascii="PT Astra Serif" w:hAnsi="PT Astra Serif" w:eastAsia="PT Astra Serif" w:cs="PT Astra Serif"/>
          <w:sz w:val="28"/>
          <w:szCs w:val="28"/>
        </w:rPr>
        <w:fldChar w:fldCharType="separate"/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пункте 1.2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тоящего Положения;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в) составлять протоколы об административных правонарушениях, рассматривать дела об административных правонарушениях;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г) запрашивать и получать на основании мотивированного письменного запроса от контролируемого лица информацию и документы.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1.6. Под контролируемыми лицами в целях реализация настоящего Положения понимаются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организаци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индивидуальны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предприниматели, крестьянски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(фермерски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хозяйства без образования юридического лица, граждан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Российской Федерации, иностранны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граждан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лица без гражданства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деятельность, действия которых либо производственные объекты, находящиеся во владении и (или) в пользовании которых подлежат государственному контролю (надзору).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1.7. Объектами регионального государственного контроля (надзора) (далее - объект контроля) являются: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а) деятельность, действия (бездействие)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организаци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индивидуальны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предпринимател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крестьянски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(фермерски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хозяйств без образования юридического лица, граждан Российской Федерации, иностранны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граждан и лиц без гражданства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области продажи безалкогольных тонизирующих напитков (в том числе энергетических),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рамках которых должны соблюдаться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запреты и ограничения,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предъявляемые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осуществл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ению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данн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деятельност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здания, помещения, сооружения, территории, оборудование, устройства, предметы, транспортные средства и другие объекты, которыми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организаци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индивидуальны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предприниматели, крестьянски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(фермерски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хозяйства без образования юридического лица, граждан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Российской Федерации, иностранны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граждан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лица без гражданства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владеют и (или) пользуются в рамках осуществления деятельности 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области продажи безалкогольных тонизирующих напитков (в том числе энергетических)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1.8. Учет объектов контроля осуществляется Госалкогольинспекцией Республики Татарстан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посредством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а) Един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государственн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реестр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юридических лиц;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б) Един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государственн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реестр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индивидуальных предпринимателей;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базы данных Госалкогольинспекции Республики Татарстан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Проверки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г)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сбора, обработки, анализа и учета информации об объектах регионального государственного контроля (надзора), представляемой контрольному (надзорному) органу федеральными органами власти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органами исполнительной власти субъектов Российской Федерации, республиканскими органами исполнительной власти, информации, получаемой в рамках межведомственного взаимодействия, а также общедоступной информации, в том числе размещенной в сети «Интернет».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88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II. Управление рисками причинения вреда (ущерба) охраняемым законом ценностям при осуществлении регионального государственного контроля (надзора)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2.1. При осуществлении регионального государственного контроля (надзора) применяе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тся риск-ориентированный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подход,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определяющий выбор профилактических и контрольных (надзорных) мероприятий, их содержание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и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интенсивность.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2.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При осуществлении регионального государственного контроля (надзора) плановые контрольные (надзо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рные) мероприятия не проводятся, </w:t>
      </w: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отнесение объектов контроля </w:t>
        <w:br/>
        <w:t xml:space="preserve">к </w:t>
      </w: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категориям риска не осуществляется, критерии риска не устанавливаются.</w:t>
      </w:r>
      <w:r>
        <w:rPr>
          <w:rFonts w:ascii="PT Astra Serif" w:hAnsi="PT Astra Serif" w:eastAsia="PT Astra Serif" w:cs="PT Astra Serif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  <w:t xml:space="preserve">2.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ндикатор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риска нарушения обязательных требований в области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продажи безалкогольных тонизирующих напитков (в том числе энергетических)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наличие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сведений о нахождении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территории зданий, строений, сооружений, помещений, используемых для реализации безалкогольных тонизирующих напитков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(в том числе энергетических)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организаций, осуществляющих детскую, образовательную, медицинскую деятельность;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б) наличие сведений 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продаж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безалкогольных тонизирующих напитков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(в том числе энергетических)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физкультурно-оздоровительных и спортивных сооружениях, в открытых общественных местах при проведении массовых молодежных культурно-зрелищных и спортивных мероприятий;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наличие в государственной информационной системе мониторинга оборота товаров в течение календарного месяца сведений о реализации в объекте розничной торговли безалкогольных тонизирующих напитков, ранее выведенных из оборота;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наличие в государственной информационной системе мониторинга оборота товаров сведений об объекте розничной торговли, осуществляющем оборот безалкогольных тонизирующих напитков с истекшим сроком годности;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отсутствие сведений в государственной информационной системе мониторинга оборота товаров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регистрации субъекта контроля;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е) отсутствие в государственной информационной системе монит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оринга оборота товаров зафиксированной информации об объемах продажи безалкогольных напитков, подлежащих маркировке, на протяжении более 30 календарных дней при наличии информации о продаже безалкогольных тонизирующих напитков (в том числе энергетических).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Указанные сведения выявляются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посредством проведения наблюдения за соблюдением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запретов и ограничений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88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III. Профилактика рисков причинения вреда (ущерба) охраняемым законом ценностям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3.1. Программа профилактики рисков причинения вреда (ущерба) охраняемым законом ценностям (далее - программа профилактики рисков) в порядке, установленном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instrText xml:space="preserve">HYPERLINK "https://internet.garant.ru/document/redirect/401399931/0"</w:instrTex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fldChar w:fldCharType="separate"/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постановлением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Правительства Российской Федерации от 25 июня 2021 года № 990 «Об утверждении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равил разработки и утверждения контрольными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(надзорными) органами программы профилактики рисков причинения вреда (ущерба) охраняемым законом ценностям», ежегодно утверждается Госалкогольинспекцией Республики Татарстан до 20 декабря года, предшествующего году проведения профилактических мероприятий.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30"/>
        <w:ind w:left="-567"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Программа профилактики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состо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из разделов, предусмотренных частью 2 статьи 44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Федерального закона от 31 июля 2020 года № 248-ФЗ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Утвержденная программа профилактики размещается на официальном сайте контрольного (надзорного) органа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информационно-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телекоммуникационной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сети «Интернет».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3.2. При осуществлении регионального государственного контроля (надзора) проводятся следующие профилактические мероприятия: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а) информирование;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б) обобщение правоприменительной практики;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в) объявление предостережения;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г) консультирование;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д) профилактический визит.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3.3. Информирование по вопросам соблюдения обязательных требований осуществляется в порядке, установленном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instrText xml:space="preserve">HYPERLINK "https://internet.garant.ru/document/redirect/74449814/46"</w:instrTex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fldChar w:fldCharType="separate"/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статьей 46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Федерального закона от 31 июля 2020 года № 248-ФЗ.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  <w:t xml:space="preserve">3.4.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Доклад, содержащий результаты обобщения правоприменительной практики, должен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готовится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не позднее 1 марта года, следующего </w:t>
        <w:br/>
        <w:t xml:space="preserve">за отчетным годом, утвержд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ается приказом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руководителя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Госалкогольинспекции Республики Татарстан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до 12 марта и размещ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официальном сайте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Госалкогольинспекции Республики Татарстан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информационно-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телекоммуникационной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сети «Интернет» не позднее 3 дней со дня его утверждения. Доклад, содержащий результаты обобщения правоприменительной практики, подготавливается не реже одного раза в год.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3.5.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случае объявления контрольным (надзорным) органом контролируемому лицу предостережения о недопустимости нарушения обязательных требований (далее - предостережение) в соответствии со статьей 49 Федерального закона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 31 июля 2020 года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 248-ФЗ контролируемое лицо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вправе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течение 10 дней со дня получения предостережения подать в отношении этого предостережения возражение.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Возражени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 направляе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(надзорного) органа либо </w:t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с использованием единого портала государ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ственных (муниципальных) услуг </w:t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  <w:t xml:space="preserve">и (или) регионального портала государственных и муниципальных услуг, либо иными указанными в предостережении способами.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Возражение в отношении предостережения должно содержать: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а) фамилию, имя и отче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ство (при наличии), сведения о месте жительства контролируемого лица – физического лица либо наименование, сведения </w:t>
        <w:br/>
        <w:t xml:space="preserve">о месте нахождения контролируемого лица – юридического лица, а также номер (номера) контактного телефона, адрес (адреса) электронной почты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(при наличии) и почтовый адрес, по которым должен быть направлен ответ;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б) сведения о предостережении и должностном лице, направившем такое предостережение;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в) доводы, на основании которых контролируемое лицо не согласен </w:t>
        <w:br/>
        <w:t xml:space="preserve">с предостережением (с приложением подтверждающих указанные доводы сведений и (или) документов).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3.7.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случае если из представленных контролируемым лицом сведений и (или) документов невозможно достоверно определить сведения, указанные в подпунктах «а» и (или) «б» пункта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3.6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настоящего Положения, возражение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отношении предостережения в течение 3 рабочих дней со дня поступления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контрольный (надзорный) орган возвращается контролируемому лицу без рассмотрения с указанием причин невозможности рассмотрения </w:t>
        <w:br/>
        <w:t xml:space="preserve">и разъяснением порядка надлежащего обращения.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3.8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Возражени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отношении предостережения рассматрива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тся должностными лицами контрольного (надзорного) органа в течение 15 рабочих дней со дня поступления такого возражения в контрольный (надзорный) орган.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3.9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По результатам рассмотрения контрольным (надзорным) органом возражения в отношении предостережения принимается одно из следующих решений: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а) об оставлении предостережения без изменения;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б) об отмене предостережения.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3.10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Информация о принятом решении, предусмотренном пунктом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3.9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настоящего Положения, в течение одного рабочего дня со дня его принятия направляется контролируемому лицу, представившему возражение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отношении предостережения.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3.11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Должностное лицо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Госалкогольинспекции Республики Татарстан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проводит консультирование контролируемых лиц в письменной форме при их письменном обращении  либо в устной форме по телефону, посредством видео-конференц-связи или на личном приеме у должностного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лица в ходе осуществления контрольного (надзорного) мероприятия или публичного мероприятия. Запись на консультирование и осуществление письменного консультирования может производиться с использованием единого портала государственных (муниципальных) услуг.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Консульт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ирование по однотипным обращениям контролируемых лиц и их представителей (при поступлении трех или более обращений, содержащих однородные вопросы) может осуществляться посредством размещения на официальном сайте Госалкогольинспекции Республики Татарстан 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информационно-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телекоммуникационной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сети "Интернет" письменного разъяснения, подписанного руководителем (заместителем руководителя) Госалкогольинспекции Республики Татарстан.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3.12. Консультирование осуществляется по следующим вопросам: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а) применение обязательных требований,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соблюдение которых является предметом регионального госу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дарственного контроля (надзора),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содержание и последствия их изменения;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б) необходимые организационных и (или) технические мероприятиях, которые должны реализовать контролируемые лица для соблюдения обязательных требований;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  <w:t xml:space="preserve">в) особенности осуществления регионального государственного контроля (надзора).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3.13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Профилактический визит проводится в форме профилактической беседы должностным лицом контрольного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надзорного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органа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 месту осуществления деятельности контролируемого лица либо путем использования видео-конференц-связи </w:t>
        <w:br/>
        <w:t xml:space="preserve">или мобильного приложения «Инспектор».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3.14.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из числа требований, соблюдение которых включено в предмет регионального госу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дарственного контроля (надзора),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 должностное лицо контрольного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(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надзорного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органа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осуществляет ознакомление с объектом контроля и проводит оценку уровня соблюдения контролируемым лицом обязательных требований.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3.15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Профилактически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визит по инициативе контролируемого лица провод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тся в соответствии со статьей 52.2. Федерального закона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 31 июля 2020 года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 248-ФЗ.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3.16.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Обязательный профилактический визит в рамках регионального государственного контроля (надзора) проводится в случаях, предусмотренных пунктами 2 и 4 части 1 статьи 52.1 Федерального закона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от 31 июля 2020 года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 248-ФЗ.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88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IV. Осуществление регионального государственного контроля (надзора)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4.1. В решении о проведении контрольного (надзорного) мероприятия указываются сведения, установленные 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</w:rPr>
        <w:instrText xml:space="preserve">HYPERLINK "https://internet.garant.ru/document/redirect/74449814/640101"</w:instrText>
      </w:r>
      <w:r>
        <w:rPr>
          <w:rFonts w:ascii="PT Astra Serif" w:hAnsi="PT Astra Serif" w:eastAsia="PT Astra Serif" w:cs="PT Astra Serif"/>
          <w:sz w:val="28"/>
          <w:szCs w:val="28"/>
        </w:rPr>
        <w:fldChar w:fldCharType="separate"/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пунктами 1-14 части 1 статьи 64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</w:rPr>
        <w:t xml:space="preserve"> Федерального закона от 31 июля 2020 года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 248-ФЗ.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4.2. При проведении контрольных (надзорных) мероприятий должностными лицами для фиксации доказательств нарушений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обязательных требований могут использоваться фотосъемка, аудио- и видеозапись, а также иные способы фиксации доказательств.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4.3. Фотографии, аудио- и видеозаписи, используемые для фиксации доказательств, должны позво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лять однозначно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4.4. Индивидуальный предпринимат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ель, являющийся контролируемым лицом, вправе представить в Госалкогольинспекцию Республики Татарстан (территориальный орган) документально подтвержденную информацию о невозможности присутствия при проведении контрольного (надзорного) мероприятия в случаях: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  <w:t xml:space="preserve">заболевания, связанного с утратой трудоспособности;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препятствия, возникшего в результате действия непреодолимой силы;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иных уважительных причин.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 результатам рассмотрения указанной информации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проведение контрольного (надзорного) мероприятия переносится Госалкогольинспекцией Республики Татарстан (территориальным органом) на срок, необходимый для устранения обстоятельств, послуживших поводом для данного обращения индивидуального предпринимателя.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4.5. Региональный государственный контроль (надзор) осуществляется посредством проведения следующих контрольных (надзорных) мероприятий: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а) контрольная закупка;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б) мониторинговая закупка;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инспекционный визит;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г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документарная проверка;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д) выездная проверка;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наблюдение за соблюдением обязательных требований;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ж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выездное обследование.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4.6. Указанные в 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</w:rPr>
        <w:instrText xml:space="preserve">HYPERLINK \l "sub_1045"</w:instrText>
      </w:r>
      <w:r>
        <w:rPr>
          <w:rFonts w:ascii="PT Astra Serif" w:hAnsi="PT Astra Serif" w:eastAsia="PT Astra Serif" w:cs="PT Astra Serif"/>
          <w:sz w:val="28"/>
          <w:szCs w:val="28"/>
        </w:rPr>
        <w:fldChar w:fldCharType="separate"/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пункте 4.5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настоящего Положения внеплановые контрольные (надзорные) мероприятия проводятся должностными лицами в порядке, предусмотренном 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</w:rPr>
        <w:instrText xml:space="preserve">HYPERLINK "https://internet.garant.ru/document/redirect/74449814/0"</w:instrText>
      </w:r>
      <w:r>
        <w:rPr>
          <w:rFonts w:ascii="PT Astra Serif" w:hAnsi="PT Astra Serif" w:eastAsia="PT Astra Serif" w:cs="PT Astra Serif"/>
          <w:sz w:val="28"/>
          <w:szCs w:val="28"/>
        </w:rPr>
        <w:fldChar w:fldCharType="separate"/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Федеральным законом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 31 июля 2020 года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 248-ФЗ.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4.7. </w:t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  <w:t xml:space="preserve">В обязательном порядке с использованием видеозаписи проводятся контрольные (надзорные) мероприятия,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перечисленные в 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</w:rPr>
        <w:instrText xml:space="preserve">HYPERLINK \l "sub_10451"</w:instrText>
      </w:r>
      <w:r>
        <w:rPr>
          <w:rFonts w:ascii="PT Astra Serif" w:hAnsi="PT Astra Serif" w:eastAsia="PT Astra Serif" w:cs="PT Astra Serif"/>
          <w:sz w:val="28"/>
          <w:szCs w:val="28"/>
        </w:rPr>
        <w:fldChar w:fldCharType="separate"/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подпунктах "а" - "</w:t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в</w:t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"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</w:rPr>
        <w:instrText xml:space="preserve">HYPERLINK \l "sub_10456"</w:instrText>
      </w:r>
      <w:r>
        <w:rPr>
          <w:rFonts w:ascii="PT Astra Serif" w:hAnsi="PT Astra Serif" w:eastAsia="PT Astra Serif" w:cs="PT Astra Serif"/>
          <w:sz w:val="28"/>
          <w:szCs w:val="28"/>
        </w:rPr>
        <w:fldChar w:fldCharType="separate"/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"</w:t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д</w:t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"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</w:rPr>
        <w:instrText xml:space="preserve">HYPERLINK \l "sub_10458"</w:instrText>
      </w:r>
      <w:r>
        <w:rPr>
          <w:rFonts w:ascii="PT Astra Serif" w:hAnsi="PT Astra Serif" w:eastAsia="PT Astra Serif" w:cs="PT Astra Serif"/>
          <w:sz w:val="28"/>
          <w:szCs w:val="28"/>
        </w:rPr>
        <w:fldChar w:fldCharType="separate"/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"</w:t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ж</w:t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"</w:t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, </w:t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 пункта 4.5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тоящего Положения, в том числе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осмотр в отсутствие контролируемого лица или его представителя.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Фотосъемка и (или) видеозапись должны включать в себя: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а) вид на указатель адреса нахождения объекта контроля (при наличии);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б) вид на входную группу объекта контроля, включая его укрупненные элементы;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в) помещения, торговое оборудование, оборудование для оказания услуг общественного питания, используемые для хранения (реализации) алкогольной и спиртосодержащей продукции;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г) факты и события, указывающие на нарушение обязательных требований;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д) предметы административного правонарушения;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е) действия (бездействие) контролируемого лица либо его представителя, имеющие отношение к соблюдению обязательных требований и проведению контрольного (надзорного)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мероприятия.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4.8.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 контрольной закупкой понимается контрольное (надзорное) мероприятие, в ходе которого уполномоченным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должностным лицом Госалкогольинспекции Республики Татарстан совершаются действия по созданию ситуации для осуществления сделки в целях оценки соблюдения обязательных требований при продаже безалкогольных тонизирующих напитков (в том числе энергетических).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4.8.1. Контрольная закупка проводится без предварительного уведомления контролируемого лица.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4.8.2. Срок проведения контрольной закупки определяется периодом времени, в течение которого обычно осуществляется сделка, в целях оценки соблюдения обязательных требований при продаже продукции (товаров), оказании услуг потребителям.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4.8.3. Срок непосредственного личного взаимодействия должностного лица Госалкогольинспекции Республики Татарстан и контролируемого лица в рамках проведения контрольной закупки не может превышать один рабочий день.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4.8.4.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ходе проведения контрольной закупки осуществляются следующие контрольные (надзорные) действия: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а) осмотр;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б) эксперимент.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4.9. 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 мониторинговой закупкой понимается контрольное (надзорное) мероприятие, в ходе которого уполномоченным должностным лицом Госалкогольинспекции Республики Татарстан совершаю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тся действия по созданию ситуации для осуществления сделки в целях последующего направления безалкогольных тонизирующих напитков (в том числе энергетических) на экспертизу на предмет ее соответствия обязательным требованиям к безопасности и (или) качеству.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4.9.1. Мониторинговая закупка проводится без предварительного уведомления контролируемого лица.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4.9.2. Срок проведения мониторинговой закупки определяется периодом времени, в течение которого обычно осуществляется сделка и проводится экспертиза, но не более 30 рабочих дней.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4.9.3. Срок непосредственного личного взаимодействия должностного лица Госалкогольинспекции Республики Татарстан и контролируемого лица в рамках про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ведения мониторинговой закупки не может превышать один рабочий день.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4.9.4.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ходе проведения мониторинговой закупки могут осуществляться следующие контрольные (надзорные) действия: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а) осмотр;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б) опрос;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в) эксперимент;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г) инструментальное обследование;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д) истребование документов;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е) испытание;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ж) экспертиза.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4.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9.5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После объявления о проведении мониторинговой закупки должностное лицо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Госалкогольинспекции Республики Татарстан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 месте составляет протокол о проведении мониторинговой закупки и направлении продукции (товаров), результатов выполненных работ, оказанных услуг на инструментальное обследование, испытание или экспертизу в двух экземплярах.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4.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9.6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 Проведение экспертизы при осуществлении мониторинговой закупки осуществляется по поручению контрольного органа в порядке, предусмотренном 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</w:rPr>
        <w:instrText xml:space="preserve">HYPERLINK "https://internet.garant.ru/document/redirect/74449814/84"</w:instrText>
      </w:r>
      <w:r>
        <w:rPr>
          <w:rFonts w:ascii="PT Astra Serif" w:hAnsi="PT Astra Serif" w:eastAsia="PT Astra Serif" w:cs="PT Astra Serif"/>
          <w:sz w:val="28"/>
          <w:szCs w:val="28"/>
        </w:rPr>
        <w:fldChar w:fldCharType="separate"/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статьей 84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</w:rPr>
        <w:t xml:space="preserve"> Федерального закона от 31 июля 2020 года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 248-ФЗ.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4.1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 инспекционным визитом понимается контрольное (надзорное) мероприятие, проводимое путем взаимодействия с конкретным контролируемым лицом и (или) владельцем (пользователем) объекта контроля.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4.10.1.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4.10.2.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ходе инспекционного визита могут совершаться следующие контрольные (надзорные) действия: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а) осмотр;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б) опрос;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в) получение письменных объяснений;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г) инструментальное обследование;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д) ист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4.10.3. Инспекционный визит проводится без предварительного уведомления контролируемого лица.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4.1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0.4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Срок проведения инспекционного визита в одном месте осуществления деятельности не может превышать один рабочий день.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4.1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Под документарной проверкой понимается контрольное (надзорное) мероприятие, предметом которого являются сведения, содержащиеся в документах, имеющихся в распоряжении контрольного (надзорного) органа.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 необходимости, если достоверность сведений, содержащихся в документах, вызывает обоснованные сомнения либо эти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сведения не позволяют оценить исполнение контролируемым лицом обязательных требований, должностное лицо Госалкогольинспекции Республики Татарстан, осуществляющее документарную проверку, вправе истребовать у контролируемого лица иные необходимые документы.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4.11.1. Срок проведения документарной проверки не может превышать десять рабочи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х дней. На период с момента направления должностным лицом Госалкогольинспекции Республики Татарстан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ании документов в Госалкогольинспекцию Республики Татарстан (территориальный орган), а также период с момента направления контролируемому лицу информации Госалкогольинспекции Республики Татарстан о выявлении ошибок и (или) противоречий в представленных кон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тролируемым лицом документах либо о несоответствии сведений, содержащихся в этих документах, сведениям, содержащимся в имеющихся у Госалкогольинспекции Республики Татарстан документах и (или) полученным при осуществлении государственного контроля (надзора)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и требования представить необходимые письменные объяснения до момента представления указанных письменных объяснений в Госалкогольинспекцию Республики Татарстан (территориальный орган) исчисление срока проведения документарной проверки приостанавливается.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4.11.2.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Документарная проверка проводится по месту нахождения Госалкогольинспекции Республики Татарстан (территориального органа).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4.1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1.3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 В ходе проведения документарной проверки могут осуществляться следующие контрольные (надзорные) действия: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а) получение письменных объяснений;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б) истребование документов;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в) экспертиза.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4.12. Под выездной проверкой понимается комплексное контрольное (надзорное) мероприятие, проводимое посредством взаимодействия с конкретным контролируемым лицом, владеющим торговыми объектами,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которых осуществляется продажа безалкогольных тонизирующих напитков (в том числе энергетических), и (или) использующим их, в целях оценки соблюдения таким лицом обязательных требований, а также оценки выполнения решений контрольного (надзорного) органа.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4.12.1.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предусмотренном 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</w:rPr>
        <w:instrText xml:space="preserve"> HYPERLINK "http://base.garant.ru/74449814/b5dae26bebf2908c0e8dd3b8a66868fe/" \l "block_21" </w:instrText>
      </w:r>
      <w:r>
        <w:rPr>
          <w:rFonts w:ascii="PT Astra Serif" w:hAnsi="PT Astra Serif" w:eastAsia="PT Astra Serif" w:cs="PT Astra Serif"/>
          <w:sz w:val="28"/>
          <w:szCs w:val="28"/>
        </w:rPr>
        <w:fldChar w:fldCharType="separate"/>
      </w:r>
      <w:r>
        <w:rPr>
          <w:rFonts w:ascii="PT Astra Serif" w:hAnsi="PT Astra Serif" w:eastAsia="PT Astra Serif" w:cs="PT Astra Serif"/>
          <w:sz w:val="28"/>
          <w:szCs w:val="28"/>
        </w:rPr>
        <w:t xml:space="preserve">статьей 21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</w:rPr>
        <w:t xml:space="preserve"> Федерал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ьного закона от 31 июля 2020 года № 248-ФЗ.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4.12.2. Срок проведения выездной проверки не может превышать десять рабочих дней.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4.12.3.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4.12.4. В ходе проведения выездной проверки могут осуществляться следующие контрольные (надзорные) действия: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осмотр;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досмотр;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опрос;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получение письменных объяснений;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истребование документов;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отбор проб (образцов);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экспертиза;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эксперимент.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Срок проведения контрольного (надзорного) мероприятия может быть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приостановлен уполномоч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енным должностным лицом на основании мотивированного представления должностного лица в случае, если срок осуществления экспертиз или испытаний превышает срок проведения контрольного (надзорного) мероприятия, до получения результатов осуществления экспертиз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или испытаний.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4.1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 Наблюдение за соблюдением обязательных тр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ебований проводится на постоянной основе без взаимодействия с контролируемыми лицами путем мониторинга и анализа информации, содержащейся в информационных системах Госалкогольинспекции Республики Татарстан, в том числе данных, которые поступают в ходе межв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данных из сети "Интернет" и иных общедоступных данных.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4.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Выездное обследование проводится по месту осуществления деятельности контролируемого лица (его обособленных подразделений) в целях визуальной оценки соблюдения им обязательных требований.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4.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15.1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а) осмотр;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б) отбор проб (образцов);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в) инструментальное обследование;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г) испытание;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д) экспертиза.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4.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15.2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4.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15.3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 В случае если в ра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мках выездного обследования выявлены признаки нарушений обязательных требований, должностное лицо вправе незамедлительно провести контрольную закупку. В данном случае не требуется принятие решения о проведении данного контрольного (надзорного) мероприятия.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88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V. Результаты контрольного (надзорного) мероприятия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.1. Результаты контрольного (надзорного) мероприятия оформляются в порядке,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предусмотренном 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</w:rPr>
        <w:instrText xml:space="preserve">HYPERLINK "https://internet.garant.ru/document/redirect/74449814/1600"</w:instrText>
      </w:r>
      <w:r>
        <w:rPr>
          <w:rFonts w:ascii="PT Astra Serif" w:hAnsi="PT Astra Serif" w:eastAsia="PT Astra Serif" w:cs="PT Astra Serif"/>
          <w:sz w:val="28"/>
          <w:szCs w:val="28"/>
        </w:rPr>
        <w:fldChar w:fldCharType="separate"/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главой 16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</w:rPr>
        <w:t xml:space="preserve"> Федерального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закона от 31 июля 2020 года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№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 248-ФЗ.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5.2. По окончании проведения контрольного (надзорного) мероприятия должностным лицом (лицами) Госалкогольинспекции Республики Татарстан, его проводившим (проводившими), составляется акт контрольного (надзорного) мероприятия (далее - акт) о проведении: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контрольной закупки;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мониторинговой закупки;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инспекционного визита;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документарной проверки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выездной проверки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5.3. Оформление акта производится на месте проведения контрольного (надзорного)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4.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Контролируемое лицо или его представитель знакомится с содержанием акта на месте проведения контрольного (надзорного) мероприятия, за исключением случаев, установленных 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</w:rPr>
        <w:instrText xml:space="preserve"> HYPERLINK "http://base.garant.ru/74449814/6f1c6ca78c7f356c4f502d5a4aeec0e5/" \l "block_8802" </w:instrText>
      </w:r>
      <w:r>
        <w:rPr>
          <w:rFonts w:ascii="PT Astra Serif" w:hAnsi="PT Astra Serif" w:eastAsia="PT Astra Serif" w:cs="PT Astra Serif"/>
          <w:sz w:val="28"/>
          <w:szCs w:val="28"/>
        </w:rPr>
        <w:fldChar w:fldCharType="separate"/>
      </w:r>
      <w:r>
        <w:rPr>
          <w:rFonts w:ascii="PT Astra Serif" w:hAnsi="PT Astra Serif" w:eastAsia="PT Astra Serif" w:cs="PT Astra Serif"/>
          <w:sz w:val="28"/>
          <w:szCs w:val="28"/>
        </w:rPr>
        <w:t xml:space="preserve">частью 2 статьи 88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</w:rPr>
        <w:t xml:space="preserve"> Федерального закона от 31 июля 2020 года  № 248-ФЗ.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случае проведения контрольных (надзорных) мероприятий с использованием мобильного приложения "Инспектор" либо составления акта ко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 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</w:rPr>
        <w:instrText xml:space="preserve"> HYPERLINK "http://base.garant.ru/74449814/d4d1c020f5ac1ff694cd399cf1a90fc2/" \l "block_650106" </w:instrText>
      </w:r>
      <w:r>
        <w:rPr>
          <w:rFonts w:ascii="PT Astra Serif" w:hAnsi="PT Astra Serif" w:eastAsia="PT Astra Serif" w:cs="PT Astra Serif"/>
          <w:sz w:val="28"/>
          <w:szCs w:val="28"/>
        </w:rPr>
        <w:fldChar w:fldCharType="separate"/>
      </w:r>
      <w:r>
        <w:rPr>
          <w:rFonts w:ascii="PT Astra Serif" w:hAnsi="PT Astra Serif" w:eastAsia="PT Astra Serif" w:cs="PT Astra Serif"/>
          <w:sz w:val="28"/>
          <w:szCs w:val="28"/>
        </w:rPr>
        <w:t xml:space="preserve">пунктами 6-9 части 1 статьи 65</w:t>
      </w:r>
      <w:r>
        <w:rPr>
          <w:rFonts w:ascii="PT Astra Serif" w:hAnsi="PT Astra Serif" w:eastAsia="PT Astra Serif" w:cs="PT Astra Serif"/>
          <w:sz w:val="28"/>
          <w:szCs w:val="28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</w:rPr>
        <w:t xml:space="preserve"> Федерального закона от 31 июля 2020 года  № 248-ФЗ, или в иных случаях, установленных Федеральным законом от 31 июля 2020 года  № 248-ФЗ акт направляется контролируемому лицу в течение трех рабочих дней.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5.5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Контролируемое лицо или его представитель подписывает акт тем же способом, которым изготовлен данн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ый акт. При отказе или невозможности подписания контролируемым лицом или его представителем акта по итогам проведения контрольного (надзорного) мероприятия должностным лицом Госалкогольинспекции Республики Татарстан в акте делается соответствующая отметка.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  <w:t xml:space="preserve">5.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В случае выявления при проведении контрольного (надзорного) мероприятия нарушений обязательных требований контролируемым лицом контрольный (надзорный) орган в пределах полномочий, предусмотренных законодательством, обязан: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выдать после оформления акта конт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ролируемому лицу предписание об устранении выявленных нарушений обязательных требований с указанием разумных сроков их устранения, если выявленные нарушения обязательных требований не устранены до окончания проведения контрольного (надзорного) мероприятия;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незамедлительно принять предусмотренные законодательством меры по недопущению причинения вреда (ущерба) охраняемым законом ценностям или прекращению его причинения;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 выявлении в ходе контрольного (надзорного) мероприятия призн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аков преступления или административного правонарушения направить соответствующую информацию в компетентный государственный орган и в рамках своей компетенции принять меры по привлечению виновных лиц к установленной законом административной ответственности;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7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Предписание об устранении выявленных нарушений выдается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контролируемому лицу в соответствии со статьей 90.1 Федерального закона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 31 июля 2020 года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№ 248-ФЗ.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88"/>
        <w:ind w:left="-567"/>
        <w:jc w:val="both"/>
        <w:spacing w:before="0" w:after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VI. Досудебный порядок подачи жалобы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.1. Действия (бездействие) должностных лиц контрольного (надзорного) органа, решения, принятые контрольным (н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адзорным) органом в ходе осуществления регионального государственного контроля (надзора), могут быть обжалованы контролируемым лицом в досудебном (внесудебном) порядке в соответствии с положениями главы 9 Федерального закона  от 31 июля 2020 года № 248-ФЗ.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При р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ассмотрении жалобы используется подсистема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Start w:id="0" w:name="undefined"/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.2. Жалоба на решение территориального органа Госалкогольинспекции Республики Татарстан, действия (бездействие) его должностных лиц рассматривается руководителем (заместителем руководителя) данного территориального органа.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  <w:t xml:space="preserve">Жалоба на действия (бездействие) руководителя (заместителя руководителя) территориального органа Госалкогольинспекции Республики Татарстан рассматривается руководителем контрольного (надзорного) органа.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Жалоба на решения контрольного органа, принятые его аппаратом, действия (бездействие) должностных лиц аппарата контрольного органа рассматривается руководителем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контрольного органа.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3. Жалоба на решения, действия (бездействие) руководителя (заместителя руководителя) контрольного (надзорного) органа рассматривается руководителем к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онтрольного (надзорного) органа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или коллегиальным органом для рассмотрения жалоб, созданным в Госалкогольинспекции Республики Татарстан из числа ее должностных лиц.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.4. Жалоба подлежит рассмотрению в течение пятнадцати рабочих дней со дня ее регистрации в подсистеме досудебного обжалования.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.5. Решение контрольного (надзорного) органа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по итогам рассмотрения жалобы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не позднее одного рабочего дня со дня его принятия.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Рассмотрение жалобы, связанной со сведениями и докум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ентами, составляющими государственную или иную охраняемую законом тайну, осуществляется с соблюдением положений нормативных правовых актов, регулирующих отношения, связанные с защитой государственной или иной охраняемой законом тайны, на бумажном носителе.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8"/>
        <w:ind w:left="-567" w:firstLine="709"/>
        <w:jc w:val="both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.7. По итогам рассмотрения жалобы принимается одно из следующих решений: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8"/>
        <w:ind w:left="-567" w:firstLine="709"/>
        <w:jc w:val="both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 оставление жалобы без удовлетворения;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8"/>
        <w:ind w:left="-567" w:firstLine="709"/>
        <w:jc w:val="both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2) отмена решения контрольного (надзорного) органа полностью или частично;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8"/>
        <w:ind w:left="-567" w:firstLine="709"/>
        <w:jc w:val="both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3) отмена решения контрольного (надзорного) органа полностью и принятие нового решения;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8"/>
        <w:ind w:left="-567" w:firstLine="709"/>
        <w:jc w:val="both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4) признание действия (бездействие) должностных лиц контрольного (надзорного) органа незаконными и вынесение решения по существу, в том числе об осуществлении при необходимости определенных действий.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1_688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VII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Ключевые показатели и их целевые значения, индикативные показатели для регионального государственного контроля (надзора)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7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Ключевым показателем эффективности и результативности осуществления реги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онального государственного контроля (надзора) является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уровень соблюдения обязательных требований в области продажи безалкогольных тонизирующих напитков (в том числе энергетических).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Целевое значение ключевого показателя - 99%.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Расчет ключевого показателя производится по формуле: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br/>
      </w:r>
      <m:oMath>
        <m:r>
          <w:rPr>
            <w:rFonts w:hint="default" w:ascii="Cambria Math" w:hAnsi="Cambria Math" w:eastAsia="Cambria Math" w:cs="Cambria Math"/>
            <w:i/>
            <w:sz w:val="28"/>
            <w:szCs w:val="28"/>
          </w:rPr>
          <m:rPr/>
          <m:t>Уо</m:t>
        </m:r>
        <m:r>
          <w:rPr>
            <w:rFonts w:hint="default" w:ascii="Cambria Math" w:hAnsi="Cambria Math" w:eastAsia="Cambria Math" w:cs="Cambria Math"/>
            <w:sz w:val="28"/>
            <w:szCs w:val="28"/>
          </w:rPr>
          <m:rPr>
            <m:sty m:val="p"/>
          </m:rPr>
          <m:t>=100%-</m:t>
        </m:r>
        <m:f>
          <m:fPr>
            <m:ctrlPr>
              <w:rPr>
                <w:rFonts w:ascii="Cambria Math" w:hAnsi="Cambria Math" w:eastAsia="Cambria Math" w:cs="Cambria Math"/>
                <w:sz w:val="28"/>
              </w:rPr>
            </m:ctrlPr>
          </m:fPr>
          <m:num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>
                <m:sty m:val="p"/>
              </m:rPr>
              <m:t>КлПН+КлПЭ</m:t>
            </m:r>
          </m:num>
          <m:den>
            <m:r>
              <w:rPr>
                <w:rFonts w:hint="default" w:ascii="Cambria Math" w:hAnsi="Cambria Math" w:eastAsia="Cambria Math" w:cs="Cambria Math"/>
                <w:sz w:val="28"/>
                <w:szCs w:val="28"/>
              </w:rPr>
              <m:rPr>
                <m:sty m:val="p"/>
              </m:rPr>
              <m:t>КлОТ</m:t>
            </m:r>
          </m:den>
        </m:f>
        <m:r>
          <w:rPr>
            <w:rFonts w:hint="default" w:ascii="Cambria Math" w:hAnsi="Cambria Math" w:eastAsia="Cambria Math" w:cs="Cambria Math"/>
            <w:i/>
            <w:sz w:val="28"/>
            <w:szCs w:val="28"/>
          </w:rPr>
          <m:rPr/>
          <m:t>х100</m:t>
        </m:r>
      </m:oMath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  <w:br/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где Уо - уровень соблюдения обязательных требований в области продажи безалкогольных тонизирующих напитков (в том числе энергетических) (%);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КлПН - количество продаж безалкогольных тонизирующих напитков (в том числе энергетических) несовершеннолетним;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КлПЭ - количество продаж безалкогольных тонизирую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щих напитков (в том числе энергетических) в зданиях, строениях, сооружениях, помещениях, используемых для непосредственного осуществления образовательной деятельности, медицинской деятельности, деятельности в области культуры, физической культуры и спорта;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КлОТ - количество объектов торговли.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Источники данных: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сведения, содержащиеся в государственной информационной системе мониторинга за оборотом товаров, подлежащих обязательной маркировке средствами идентификации;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shd w:val="clear" w:color="auto" w:fill="ffff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сведения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Госалкогольинспекции Республики Татарстан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нарушениях в сфере продажи безалкогольных тонизирующих напитков (в том числе энергетических).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7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.2. Индикативными показателями эффективности и результативности осуществления регионального государственного контроля (надзора) являются: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 количество внеплановых контрольных (надзорных) мероприятий, проведенных за отчетный период;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2) количество внеплановых контрольных (над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зорных) мероприятий, проведенных за отчетный период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3) общее количество контрольных (надзорных) мероприятий с взаимодействием, проведенных за отчетный период;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4) количество контрольных (надзорных) мероприятий с взаимодействием по каждому виду контрольных (надзорных) мероприятий, проведенных за отчетный период;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5) количество контрольных (надзорных) мероприятий, проведенных с использованием средств дистанционного взаимодействия, за отчетный период;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количество предостережений о недопустимости нарушения обязательных требований, объявленных за отчетный период;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7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количество контрольных (надзорных) мероприятий, по результатам которых выявлены нарушения обязательных требований, за отчетный период;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8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9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сумма административных штрафов, наложенных по результатам контрольных (надзорных) мероприятий, за отчетный период;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количество направленных в органы прокуратуры заявлений о согласовании проведения контрольных (надзорных) мероприятий за отчетный период;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общее количество учтенных объектов контроля на конец отчетного периода;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3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количество учтенных контролируемых лиц на конец отчетного периода;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количество учтенных контролируемых лиц, в отношении которых проведены контрольные (надзорные) мероприятия, за отчетный период;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общее количество жалоб, поданных контролируемыми лицами в досудебном порядке, за отчетный период;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количество жалоб, в отношении которых контрольным (надзорным) органом был нарушен срок рассмотрения, за отчетный период;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7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количество жалоб, поданных контролируемыми лицами в досудебно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 порядке, по итогам рассмотрения которых принято решение о полной либо частичной отмене решения контрольного (надзорного) органа либо о признании действий (бездействия) должностных лиц контрольных (надзорных) органов недействительными, за отчетный период;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18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количество исковых заявлений об оспаривании решений, действий (бездействия) должностных лиц контрольных (надзорных) органов, направленных контролируемыми лицами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судебном порядке, за отчетный период;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19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количество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сковых заявлений об оспаривании решений, действий (бездействия)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 (или) отменены, за отчетный период.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7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.3. Анализ ключевого показателя осуществляется в докладе об осуществлении регионального государственного контроля (надзора) и об эффективности такого контроля (надзора), подготавливаемом по итогам календарного года.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43"/>
        <w:ind w:left="-567" w:firstLine="0"/>
        <w:jc w:val="right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Style w:val="1_690"/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Приложение </w:t>
        <w:br/>
        <w:t xml:space="preserve">к </w:t>
      </w:r>
      <w:r>
        <w:rPr>
          <w:rStyle w:val="1_690"/>
          <w:rFonts w:ascii="PT Astra Serif" w:hAnsi="PT Astra Serif" w:eastAsia="PT Astra Serif" w:cs="PT Astra Serif"/>
          <w:b w:val="0"/>
          <w:color w:val="000000"/>
          <w:sz w:val="28"/>
          <w:szCs w:val="28"/>
        </w:rPr>
        <w:fldChar w:fldCharType="begin"/>
      </w:r>
      <w:r>
        <w:rPr>
          <w:rStyle w:val="1_690"/>
          <w:rFonts w:ascii="PT Astra Serif" w:hAnsi="PT Astra Serif" w:eastAsia="PT Astra Serif" w:cs="PT Astra Serif"/>
          <w:b w:val="0"/>
          <w:color w:val="000000"/>
          <w:sz w:val="28"/>
          <w:szCs w:val="28"/>
        </w:rPr>
        <w:instrText xml:space="preserve">HYPERLINK \l "sub_1014"</w:instrText>
      </w:r>
      <w:r>
        <w:rPr>
          <w:rStyle w:val="1_690"/>
          <w:rFonts w:ascii="PT Astra Serif" w:hAnsi="PT Astra Serif" w:eastAsia="PT Astra Serif" w:cs="PT Astra Serif"/>
          <w:b w:val="0"/>
          <w:color w:val="000000"/>
          <w:sz w:val="28"/>
          <w:szCs w:val="28"/>
        </w:rPr>
        <w:fldChar w:fldCharType="separate"/>
      </w:r>
      <w:r>
        <w:rPr>
          <w:rStyle w:val="1_689"/>
          <w:rFonts w:ascii="PT Astra Serif" w:hAnsi="PT Astra Serif" w:eastAsia="PT Astra Serif" w:cs="PT Astra Serif"/>
          <w:color w:val="000000"/>
          <w:sz w:val="28"/>
          <w:szCs w:val="28"/>
        </w:rPr>
        <w:t xml:space="preserve">Положению</w:t>
      </w:r>
      <w:r>
        <w:rPr>
          <w:rStyle w:val="1_690"/>
          <w:rFonts w:ascii="PT Astra Serif" w:hAnsi="PT Astra Serif" w:eastAsia="PT Astra Serif" w:cs="PT Astra Serif"/>
          <w:b w:val="0"/>
          <w:color w:val="000000"/>
          <w:sz w:val="28"/>
          <w:szCs w:val="28"/>
        </w:rPr>
        <w:fldChar w:fldCharType="end"/>
      </w:r>
      <w:r>
        <w:rPr>
          <w:rStyle w:val="1_690"/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 о региональном</w:t>
        <w:br/>
        <w:t xml:space="preserve">государственном контроле (надзоре)</w:t>
        <w:br/>
        <w:t xml:space="preserve">в области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продажи безалкогольных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843"/>
        <w:ind w:left="-567" w:firstLine="0"/>
        <w:jc w:val="righ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тонизирующих напитков (в том числе энергетических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43"/>
        <w:ind w:left="-567" w:firstLine="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Перечень</w:t>
        <w:br/>
        <w:t xml:space="preserve">должностных лиц Государственной инспекци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уполномоченных осуществлять региональный государственный контроль (надзор) в области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продажи безалкогольных</w:t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pStyle w:val="1_688"/>
        <w:jc w:val="both"/>
        <w:spacing w:before="0" w:after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 тонизирующих напитков (в том числе энергетических</w:t>
      </w:r>
      <w:r>
        <w:rPr>
          <w:rFonts w:ascii="PT Astra Serif" w:hAnsi="PT Astra Serif" w:eastAsia="PT Astra Serif" w:cs="PT Astra Serif"/>
          <w:b w:val="0"/>
          <w:color w:val="000000"/>
          <w:sz w:val="28"/>
          <w:szCs w:val="28"/>
        </w:rPr>
        <w:t xml:space="preserve">)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 Руководитель.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2. Заместитель руководителя.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 Начальник территориального органа.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4. Начальник контрольно-инспекционного отдела.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Начальник отдела оперативного межмуниципального контроля.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Заместитель начальника территориального органа.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7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Начальник контрольно-инспекционного отдела территориального органа.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8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Начальник отдела развития и координации внутреннего рынка территориального органа.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9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Ведущий советник контрольно-инспекционного отдела.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Ведущий консультант контрольно-инспекционного отдела.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Ведущий специалист отдела оперативного межмуниципального контроля.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12. Старший специалист 1 разряда отдела оперативного межмуниципального контроля.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13. Специалист 1 разряда отдела оперативного межмуниципального контроля.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Консультант контрольно-инспекционного отдела территориального органа.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Консультант отдела развития и координации внутреннего рынка территориального органа.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Ведущий специалист-эксперт контрольно-инспекционного отдела территориального органа.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7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Ведущий специалист-эксперт отдела развития и координации внутреннего рынка территориального органа.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8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Специалист-эксперт контрольно-инспекционного отдела территориального органа.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9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Старший специалист II разряда контрольно-инспекционного отдела территориального органа.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Старший специалист II разряда отдела развития и координации внутреннего рынка территориального органа.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Специалист I разряда отдела развития и координации внутреннего рынка территориального органа.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0"/>
        <w:ind w:left="-56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8"/>
        <w:ind w:left="-567"/>
        <w:jc w:val="both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color w:val="22272f"/>
          <w:sz w:val="28"/>
          <w:szCs w:val="28"/>
        </w:rPr>
      </w:pPr>
      <w:r>
        <w:rPr>
          <w:rFonts w:ascii="PT Astra Serif" w:hAnsi="PT Astra Serif" w:cs="PT Astra Serif"/>
          <w:color w:val="22272f"/>
          <w:sz w:val="28"/>
          <w:szCs w:val="28"/>
        </w:rPr>
      </w:r>
      <w:r>
        <w:rPr>
          <w:rFonts w:ascii="PT Astra Serif" w:hAnsi="PT Astra Serif" w:cs="PT Astra Serif"/>
          <w:color w:val="22272f"/>
          <w:sz w:val="28"/>
          <w:szCs w:val="28"/>
        </w:rPr>
      </w:r>
    </w:p>
    <w:p>
      <w:pPr>
        <w:pStyle w:val="838"/>
        <w:ind w:left="-567"/>
        <w:jc w:val="both"/>
        <w:spacing w:before="0" w:beforeAutospacing="0" w:after="0" w:afterAutospacing="0"/>
        <w:shd w:val="clear" w:color="auto" w:fill="ffffff"/>
        <w:rPr>
          <w:rFonts w:ascii="PT Astra Serif" w:hAnsi="PT Astra Serif" w:cs="PT Astra Serif"/>
          <w:color w:val="22272f"/>
          <w:sz w:val="28"/>
          <w:szCs w:val="28"/>
        </w:rPr>
      </w:pPr>
      <w:r>
        <w:rPr>
          <w:rFonts w:ascii="PT Astra Serif" w:hAnsi="PT Astra Serif" w:cs="PT Astra Serif"/>
          <w:color w:val="22272f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22272f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Times New Roman CYR">
    <w:panose1 w:val="02000603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character" w:styleId="660">
    <w:name w:val="Heading 4 Char"/>
    <w:basedOn w:val="832"/>
    <w:link w:val="831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paragraph" w:styleId="831">
    <w:name w:val="Heading 4"/>
    <w:basedOn w:val="830"/>
    <w:link w:val="835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4 Знак"/>
    <w:basedOn w:val="832"/>
    <w:link w:val="831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36" w:customStyle="1">
    <w:name w:val="s_3"/>
    <w:basedOn w:val="8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7">
    <w:name w:val="Emphasis"/>
    <w:basedOn w:val="832"/>
    <w:uiPriority w:val="20"/>
    <w:qFormat/>
    <w:rPr>
      <w:i/>
      <w:iCs/>
    </w:rPr>
  </w:style>
  <w:style w:type="paragraph" w:styleId="838" w:customStyle="1">
    <w:name w:val="s_1"/>
    <w:basedOn w:val="8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9">
    <w:name w:val="Hyperlink"/>
    <w:basedOn w:val="832"/>
    <w:uiPriority w:val="99"/>
    <w:semiHidden/>
    <w:unhideWhenUsed/>
    <w:rPr>
      <w:color w:val="0000ff"/>
      <w:u w:val="single"/>
    </w:rPr>
  </w:style>
  <w:style w:type="paragraph" w:styleId="840" w:customStyle="1">
    <w:name w:val="s_16"/>
    <w:basedOn w:val="83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 w:customStyle="1">
    <w:name w:val="ConsPlusNormal Знак"/>
    <w:link w:val="842"/>
    <w:rPr>
      <w:sz w:val="24"/>
    </w:rPr>
  </w:style>
  <w:style w:type="paragraph" w:styleId="842" w:customStyle="1">
    <w:name w:val="ConsPlusNormal"/>
    <w:link w:val="841"/>
    <w:pPr>
      <w:spacing w:after="0" w:line="240" w:lineRule="auto"/>
      <w:widowControl w:val="off"/>
    </w:pPr>
    <w:rPr>
      <w:sz w:val="24"/>
    </w:rPr>
  </w:style>
  <w:style w:type="paragraph" w:styleId="843" w:customStyle="1">
    <w:name w:val="Заголовок статьи"/>
    <w:basedOn w:val="830"/>
    <w:next w:val="830"/>
    <w:uiPriority w:val="99"/>
    <w:pPr>
      <w:ind w:left="1612" w:hanging="892"/>
      <w:jc w:val="both"/>
      <w:spacing w:after="0" w:line="240" w:lineRule="auto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paragraph" w:styleId="1_688" w:customStyle="1">
    <w:name w:val="Заголовок 1"/>
    <w:basedOn w:val="832"/>
    <w:next w:val="832"/>
    <w:link w:val="837"/>
    <w:uiPriority w:val="99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108" w:beforeAutospacing="0" w:after="108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 CYR" w:hAnsi="Times New Roman CYR" w:eastAsia="Times New Roman" w:cs="Times New Roman CYR"/>
      <w:b/>
      <w:bCs/>
      <w:i w:val="0"/>
      <w:iCs w:val="0"/>
      <w:caps w:val="0"/>
      <w:smallCaps w:val="0"/>
      <w:strike w:val="0"/>
      <w:vanish w:val="0"/>
      <w:color w:val="26282f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689" w:customStyle="1">
    <w:name w:val="Гипертекстовая ссылка"/>
    <w:next w:val="838"/>
    <w:link w:val="832"/>
    <w:uiPriority w:val="99"/>
    <w:rPr>
      <w:color w:val="106bbe"/>
    </w:rPr>
  </w:style>
  <w:style w:type="character" w:styleId="1_690" w:customStyle="1">
    <w:name w:val="Цветовое выделение"/>
    <w:next w:val="843"/>
    <w:link w:val="832"/>
    <w:uiPriority w:val="99"/>
    <w:rPr>
      <w:b/>
      <w:bCs/>
      <w:color w:val="26282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Татьяна Михайловна</dc:creator>
  <cp:revision>6</cp:revision>
  <dcterms:created xsi:type="dcterms:W3CDTF">2025-04-14T09:51:00Z</dcterms:created>
  <dcterms:modified xsi:type="dcterms:W3CDTF">2025-05-27T10:47:08Z</dcterms:modified>
</cp:coreProperties>
</file>