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44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63"/>
        <w:gridCol w:w="1846"/>
        <w:gridCol w:w="4535"/>
      </w:tblGrid>
      <w:tr>
        <w:trPr>
          <w:trHeight w:val="1428" w:hRule="exact"/>
          <w:cantSplit w:val="true"/>
        </w:trPr>
        <w:tc>
          <w:tcPr>
            <w:tcW w:w="3963" w:type="dxa"/>
            <w:tcBorders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46" w:type="dxa"/>
            <w:tcBorders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535" w:type="dxa"/>
            <w:tcBorders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Об установлении зон санитарной </w:t>
      </w:r>
    </w:p>
    <w:p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охраны водозабора </w:t>
      </w:r>
      <w:r>
        <w:rPr>
          <w:rFonts w:cs="Times New Roman" w:ascii="Times New Roman" w:hAnsi="Times New Roman"/>
          <w:b w:val="false"/>
          <w:sz w:val="28"/>
          <w:szCs w:val="28"/>
        </w:rPr>
        <w:t>КФХ «Семиозерка»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720" w:right="0"/>
        <w:jc w:val="both"/>
        <w:rPr>
          <w:rFonts w:cs="Calibri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соответствии с Земельным кодексом Российской Федерации, Федеральным законом от 30 марта 1999 года № 52-ФЗ «О санитарно-эпидемиологическом благополучии населения», санитарными правилами и нормами «Зоны санитарной охраны источников водоснабжения и водопроводов питьевого назначения. СанПиН 2.1.4.1110-02», санитарными правилами «Гигиенические требования к охране подземных вод от загрязнения. СП 2.1.5.1059-01», постановлением Кабинета Министров Республики Татарстан от 06.07.2005 №</w:t>
      </w:r>
      <w:r>
        <w:rPr/>
        <w:t> 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325 «Вопросы Министерства экологии и природных ресурсов Республики Татарстан», приказом Министерства экологии и природных ресурсов Республики Татарстан  от 17.11.2021 № 1251-п 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«Об утверждении Административного регламента предоставления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Министерством экологии и природных ресурсов Республики Татарстан  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>государственной услуги по п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Татарстан», учитывая лицензию на пользование недрами серии ТАТ </w:t>
      </w:r>
      <w:r>
        <w:rPr>
          <w:rFonts w:cs="Times New Roman" w:ascii="Times New Roman" w:hAnsi="Times New Roman"/>
          <w:b w:val="false"/>
          <w:sz w:val="28"/>
          <w:szCs w:val="28"/>
        </w:rPr>
        <w:t>02040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ВЭ от </w:t>
      </w:r>
      <w:r>
        <w:rPr>
          <w:rFonts w:cs="Times New Roman" w:ascii="Times New Roman" w:hAnsi="Times New Roman"/>
          <w:b w:val="false"/>
          <w:sz w:val="28"/>
          <w:szCs w:val="28"/>
        </w:rPr>
        <w:t>11</w:t>
      </w:r>
      <w:r>
        <w:rPr>
          <w:rFonts w:cs="Times New Roman" w:ascii="Times New Roman" w:hAnsi="Times New Roman"/>
          <w:b w:val="false"/>
          <w:sz w:val="28"/>
          <w:szCs w:val="28"/>
        </w:rPr>
        <w:t>.</w:t>
      </w:r>
      <w:r>
        <w:rPr>
          <w:rFonts w:cs="Times New Roman" w:ascii="Times New Roman" w:hAnsi="Times New Roman"/>
          <w:b w:val="false"/>
          <w:sz w:val="28"/>
          <w:szCs w:val="28"/>
        </w:rPr>
        <w:t>11</w:t>
      </w:r>
      <w:r>
        <w:rPr>
          <w:rFonts w:cs="Times New Roman" w:ascii="Times New Roman" w:hAnsi="Times New Roman"/>
          <w:b w:val="false"/>
          <w:sz w:val="28"/>
          <w:szCs w:val="28"/>
        </w:rPr>
        <w:t>.20</w:t>
      </w:r>
      <w:r>
        <w:rPr>
          <w:rFonts w:cs="Times New Roman" w:ascii="Times New Roman" w:hAnsi="Times New Roman"/>
          <w:b w:val="false"/>
          <w:sz w:val="28"/>
          <w:szCs w:val="28"/>
        </w:rPr>
        <w:t>13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, санитарно-эпидемиологическое заключение Управления Роспотребнадзора по Республике Татарстан от  15.01.2025 № 16.11.11.000.Т.000041.01.25  о соответствии государственным санитарно-эпидемиологическим правилам и нормативам, а также на основании проекта организации зон санитарной охраны (далее – ЗСО)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и ограничений использования земельных участков, попадающих в границы устанавливаемых ЗСО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водозабора подземных вод </w:t>
      </w:r>
      <w:r>
        <w:rPr>
          <w:rFonts w:cs="Times New Roman" w:ascii="Times New Roman" w:hAnsi="Times New Roman"/>
          <w:b w:val="false"/>
          <w:sz w:val="28"/>
          <w:szCs w:val="28"/>
        </w:rPr>
        <w:t>для хозяйственно-бытового водоснабжения и промышленного розлива Крестьянского фермерского хозяйства «Семиозерка» (далее - КФХ «Семиозерка») вблизи с. Семиозерка Высокогорского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муниципального района Республики Татарстан, п р и к а з ы в а ю:</w:t>
      </w:r>
    </w:p>
    <w:p>
      <w:pPr>
        <w:pStyle w:val="Normal"/>
        <w:widowControl w:val="false"/>
        <w:ind w:firstLine="851" w:right="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1. Установить ЗСО</w:t>
      </w:r>
      <w:r>
        <w:rPr>
          <w:sz w:val="28"/>
          <w:szCs w:val="28"/>
        </w:rPr>
        <w:t xml:space="preserve"> </w:t>
      </w:r>
      <w:r>
        <w:rPr>
          <w:rFonts w:cs="Times New Roman"/>
          <w:b w:val="false"/>
          <w:sz w:val="28"/>
          <w:szCs w:val="28"/>
        </w:rPr>
        <w:t xml:space="preserve">водозабора подземных вод </w:t>
      </w:r>
      <w:r>
        <w:rPr>
          <w:rFonts w:cs="Times New Roman"/>
          <w:b w:val="false"/>
          <w:sz w:val="28"/>
          <w:szCs w:val="28"/>
        </w:rPr>
        <w:t>КФХ «Семиозерка» вблизи с. Семиозерка Высокогорского</w:t>
      </w:r>
      <w:r>
        <w:rPr>
          <w:rFonts w:cs="Times New Roman"/>
          <w:b w:val="false"/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>,</w:t>
      </w:r>
      <w:r>
        <w:rPr>
          <w:sz w:val="27"/>
          <w:szCs w:val="27"/>
        </w:rPr>
        <w:t xml:space="preserve"> с границами </w:t>
      </w:r>
      <w:r>
        <w:rPr>
          <w:rFonts w:cs="Calibri"/>
          <w:sz w:val="27"/>
          <w:szCs w:val="27"/>
        </w:rPr>
        <w:t>согласно</w:t>
      </w:r>
      <w:r>
        <w:rPr>
          <w:rFonts w:cs="Calibri"/>
          <w:sz w:val="28"/>
          <w:szCs w:val="28"/>
        </w:rPr>
        <w:t xml:space="preserve"> приложению 1</w:t>
      </w:r>
      <w:r>
        <w:rPr>
          <w:sz w:val="28"/>
          <w:szCs w:val="28"/>
        </w:rPr>
        <w:t xml:space="preserve"> к настоящему приказу, с режимом хозяйственного использования территорий согласно приложению 2 к настоящему приказу в соответствии с </w:t>
      </w:r>
      <w:r>
        <w:rPr>
          <w:rFonts w:eastAsia="Calibri"/>
          <w:sz w:val="28"/>
          <w:szCs w:val="28"/>
        </w:rPr>
        <w:t xml:space="preserve">санитарными правилами и нормами «Зоны санитарной охраны источников водоснабжения и водопроводов питьевого назначения. СанПиН 2.1.4.1110-02», утвержденными </w:t>
      </w:r>
      <w:r>
        <w:rPr>
          <w:sz w:val="28"/>
          <w:szCs w:val="28"/>
        </w:rPr>
        <w:t>Главным государственным санитарным врачом Российской Федерации 26 февраля 2002 года.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 Отделу правового обеспечения направить настоящий приказ на государственную регистрацию в Министерство юстиции Республики Татарстан.</w:t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3. После государственной регистрации начальнику отдела геологии твердых полезных ископаемых обеспечить направление копии настоящего приказа в: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rFonts w:cs="Times New Roman"/>
          <w:b w:val="false"/>
          <w:sz w:val="28"/>
          <w:szCs w:val="28"/>
        </w:rPr>
        <w:t>КФХ «Семиозерка»</w:t>
      </w:r>
      <w:r>
        <w:rPr>
          <w:sz w:val="28"/>
          <w:szCs w:val="28"/>
        </w:rPr>
        <w:t>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 филиал публично-правовой компании «Роскадастр» по Республике Татарстан для внесения сведений об установлении ЗСО в Единый государственный реестр недвижимости;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Исполнительный комитет </w:t>
      </w:r>
      <w:r>
        <w:rPr>
          <w:sz w:val="28"/>
          <w:szCs w:val="28"/>
        </w:rPr>
        <w:t>Высокогорского</w:t>
      </w:r>
      <w:r>
        <w:rPr>
          <w:sz w:val="28"/>
          <w:szCs w:val="28"/>
        </w:rPr>
        <w:t xml:space="preserve"> муниципального района Республики Татарстан;</w:t>
      </w:r>
    </w:p>
    <w:p>
      <w:pPr>
        <w:pStyle w:val="Normal"/>
        <w:ind w:firstLine="709" w:right="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- </w:t>
      </w:r>
      <w:r>
        <w:rPr>
          <w:rFonts w:cs="Calibri"/>
          <w:sz w:val="28"/>
          <w:szCs w:val="28"/>
        </w:rPr>
        <w:t>Министерство строительства, архитектуры и жилищно-коммунального хозяйства Республики Татарстан.</w:t>
      </w:r>
    </w:p>
    <w:p>
      <w:pPr>
        <w:pStyle w:val="Normal"/>
        <w:tabs>
          <w:tab w:val="clear" w:pos="720"/>
          <w:tab w:val="left" w:pos="567" w:leader="none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ab/>
        <w:t xml:space="preserve">4. Рекомендовать Руководителю Исполнительного комитета </w:t>
      </w:r>
      <w:r>
        <w:rPr>
          <w:rFonts w:cs="Calibri"/>
          <w:sz w:val="28"/>
          <w:szCs w:val="28"/>
        </w:rPr>
        <w:t>Высокогорского</w:t>
      </w:r>
      <w:r>
        <w:rPr>
          <w:rFonts w:cs="Calibri"/>
          <w:sz w:val="28"/>
          <w:szCs w:val="28"/>
        </w:rPr>
        <w:t xml:space="preserve"> муниципального района Республики Татарстан провести мероприятия по организации оповещения населения о границах </w:t>
      </w:r>
      <w:r>
        <w:rPr>
          <w:sz w:val="28"/>
          <w:szCs w:val="28"/>
        </w:rPr>
        <w:t xml:space="preserve">зон санитарной охраны </w:t>
      </w:r>
      <w:r>
        <w:rPr>
          <w:rFonts w:cs="Times New Roman"/>
          <w:b w:val="false"/>
          <w:sz w:val="28"/>
          <w:szCs w:val="28"/>
        </w:rPr>
        <w:t xml:space="preserve">водозабора подземных вод </w:t>
      </w:r>
      <w:r>
        <w:rPr>
          <w:rFonts w:cs="Times New Roman"/>
          <w:b w:val="false"/>
          <w:sz w:val="28"/>
          <w:szCs w:val="28"/>
        </w:rPr>
        <w:t>КФХ «Семиозерка» вблизи с. Семиозерка Высокогорского</w:t>
      </w:r>
      <w:r>
        <w:rPr>
          <w:rFonts w:cs="Times New Roman"/>
          <w:b w:val="false"/>
          <w:sz w:val="28"/>
          <w:szCs w:val="28"/>
        </w:rPr>
        <w:t xml:space="preserve"> муниципального района Республики Татарстан</w:t>
      </w:r>
      <w:r>
        <w:rPr>
          <w:rFonts w:cs="Calibri"/>
          <w:sz w:val="28"/>
          <w:szCs w:val="28"/>
        </w:rPr>
        <w:t xml:space="preserve">, правилах и режиме хозяйственного использования территорий в границах зон санитарной охраны </w:t>
      </w:r>
      <w:r>
        <w:rPr>
          <w:sz w:val="28"/>
          <w:szCs w:val="28"/>
        </w:rPr>
        <w:t>водозабора.</w:t>
      </w:r>
    </w:p>
    <w:p>
      <w:pPr>
        <w:pStyle w:val="Normal"/>
        <w:ind w:firstLine="72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5. Рекомендовать Министерству строительства, архитектуры и жилищно-коммунального хозяйства Республики Татарстан провести мероприятия по организации учета решения об установлении ЗСО при разработке территориальных комплексных схем, схем функционального зонирования, схем землеустройства, проектов районной планировки и генеральных планов развития территорий.</w:t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jc w:val="both"/>
        <w:rPr>
          <w:rFonts w:cs="Calibri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Министр         </w:t>
        <w:tab/>
        <w:t xml:space="preserve">                                                                                    А.В. Шадриков</w:t>
      </w:r>
    </w:p>
    <w:p>
      <w:pPr>
        <w:pStyle w:val="Normal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Приложение 1</w:t>
      </w:r>
    </w:p>
    <w:p>
      <w:pPr>
        <w:pStyle w:val="Normal"/>
        <w:numPr>
          <w:ilvl w:val="0"/>
          <w:numId w:val="0"/>
        </w:numPr>
        <w:ind w:firstLine="2343" w:left="432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приказу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Министерства экологии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природных ресурсов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Республики Татарстан</w:t>
      </w:r>
    </w:p>
    <w:p>
      <w:pPr>
        <w:pStyle w:val="Normal"/>
        <w:ind w:left="6663" w:right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Calibri"/>
          <w:sz w:val="28"/>
          <w:szCs w:val="28"/>
        </w:rPr>
        <w:t xml:space="preserve">от </w:t>
      </w:r>
      <w:r>
        <w:rPr>
          <w:rFonts w:cs="Calibri"/>
          <w:sz w:val="28"/>
          <w:szCs w:val="28"/>
          <w:u w:val="single"/>
        </w:rPr>
        <w:t xml:space="preserve">            </w:t>
      </w:r>
      <w:r>
        <w:rPr>
          <w:rFonts w:cs="Calibri"/>
          <w:sz w:val="28"/>
          <w:szCs w:val="28"/>
        </w:rPr>
        <w:t>2025 г. №___</w:t>
      </w:r>
      <w:r>
        <w:rPr>
          <w:rFonts w:cs="Calibri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Границы зон санитарной охраны водозабора подземных вод  </w:t>
      </w:r>
      <w:r>
        <w:rPr>
          <w:rFonts w:cs="Times New Roman" w:ascii="Times New Roman" w:hAnsi="Times New Roman"/>
          <w:b w:val="false"/>
          <w:sz w:val="28"/>
          <w:szCs w:val="28"/>
        </w:rPr>
        <w:t>КФХ «Семиозерка» вблизи с. Семиозерка Высокогорского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муниципального района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Республики Татарстан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20" w:right="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Участок недр действующего водозабора </w:t>
      </w:r>
      <w:r>
        <w:rPr>
          <w:rFonts w:cs="Times New Roman" w:ascii="Times New Roman" w:hAnsi="Times New Roman"/>
          <w:b w:val="false"/>
          <w:sz w:val="28"/>
          <w:szCs w:val="28"/>
        </w:rPr>
        <w:t>КФХ «Семиозерка»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, используемого </w:t>
      </w:r>
      <w:r>
        <w:rPr>
          <w:rFonts w:cs="Times New Roman" w:ascii="Times New Roman" w:hAnsi="Times New Roman"/>
          <w:b w:val="false"/>
          <w:sz w:val="28"/>
          <w:szCs w:val="28"/>
        </w:rPr>
        <w:t>для хозяйственно-бытового водоснабжения и промышленного розлива, располагается вблизи с. Семиозерка Высокогорского муниципального района Республики Татарстан.</w:t>
      </w:r>
    </w:p>
    <w:p>
      <w:pPr>
        <w:pStyle w:val="ConsPlusTitle"/>
        <w:ind w:firstLine="720" w:right="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</w:t>
      </w:r>
      <w:r>
        <w:rPr>
          <w:rFonts w:cs="Times New Roman" w:ascii="Times New Roman" w:hAnsi="Times New Roman"/>
          <w:b w:val="false"/>
          <w:sz w:val="28"/>
          <w:szCs w:val="28"/>
        </w:rPr>
        <w:t>одозабор КФХ «Семиозерка» состоит из одной эксплуатационной скважины № 1.</w:t>
      </w:r>
    </w:p>
    <w:p>
      <w:pPr>
        <w:pStyle w:val="ConsPlusTitle"/>
        <w:ind w:firstLine="720" w:right="0"/>
        <w:jc w:val="both"/>
        <w:rPr>
          <w:rFonts w:ascii="PT Astra Serif" w:hAnsi="PT Astra Serif" w:cs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Географические координаты водозаборн</w:t>
      </w:r>
      <w:r>
        <w:rPr>
          <w:rFonts w:cs="Times New Roman" w:ascii="Times New Roman" w:hAnsi="Times New Roman"/>
          <w:b w:val="false"/>
          <w:sz w:val="28"/>
          <w:szCs w:val="28"/>
        </w:rPr>
        <w:t>ой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скважин</w:t>
      </w:r>
      <w:r>
        <w:rPr>
          <w:rFonts w:cs="Times New Roman" w:ascii="Times New Roman" w:hAnsi="Times New Roman"/>
          <w:b w:val="false"/>
          <w:sz w:val="28"/>
          <w:szCs w:val="28"/>
        </w:rPr>
        <w:t>ы</w:t>
      </w:r>
      <w:r>
        <w:rPr>
          <w:rFonts w:cs="Times New Roman" w:ascii="Times New Roman" w:hAnsi="Times New Roman"/>
          <w:b w:val="false"/>
          <w:sz w:val="28"/>
          <w:szCs w:val="28"/>
        </w:rPr>
        <w:t>:</w:t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 </w:t>
      </w:r>
      <w:r>
        <w:rPr>
          <w:rFonts w:cs="PT Astra Serif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55.964702, 49.111158 (</w:t>
      </w:r>
      <w:r>
        <w:rPr>
          <w:rFonts w:cs="Calibri"/>
          <w:sz w:val="28"/>
          <w:szCs w:val="28"/>
        </w:rPr>
        <w:t xml:space="preserve">система координат </w:t>
      </w:r>
      <w:r>
        <w:rPr>
          <w:rFonts w:cs="Calibri"/>
          <w:sz w:val="28"/>
          <w:szCs w:val="28"/>
        </w:rPr>
        <w:t>WGS-84</w:t>
      </w:r>
      <w:r>
        <w:rPr>
          <w:rFonts w:cs="Calibri"/>
          <w:sz w:val="28"/>
          <w:szCs w:val="28"/>
        </w:rPr>
        <w:t>).</w:t>
      </w:r>
    </w:p>
    <w:p>
      <w:pPr>
        <w:pStyle w:val="Normal"/>
        <w:ind w:firstLine="720" w:right="0"/>
        <w:jc w:val="both"/>
        <w:rPr>
          <w:rFonts w:ascii="PT Astra Serif" w:hAnsi="PT Astra Serif" w:cs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номер земельн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под первый пояс ЗСО: </w:t>
      </w:r>
      <w:r>
        <w:rPr>
          <w:sz w:val="28"/>
          <w:szCs w:val="28"/>
        </w:rPr>
        <w:t>16:16:212202:3111.</w:t>
      </w:r>
    </w:p>
    <w:p>
      <w:pPr>
        <w:pStyle w:val="Normal"/>
        <w:ind w:firstLine="720" w:right="0"/>
        <w:jc w:val="both"/>
        <w:rPr>
          <w:rFonts w:ascii="Times;Times New Roman" w:hAnsi="Times;Times New Roman" w:cs="Times;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Calibri"/>
          <w:sz w:val="28"/>
          <w:szCs w:val="28"/>
        </w:rPr>
        <w:t>Зоны санитарной охраны организуются в составе трех поясов: первый пояс (строгого режима) включает территорию, на которой расположены водозабор, площадки всех водопроводных сооружений и водопроводящего канала.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</w:p>
    <w:p>
      <w:pPr>
        <w:pStyle w:val="Style17"/>
        <w:ind w:firstLine="720" w:right="0"/>
        <w:jc w:val="both"/>
        <w:rPr>
          <w:rFonts w:ascii="Times;Times New Roman" w:hAnsi="Times;Times New Roman" w:cs="Times;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bidi="he-IL"/>
        </w:rPr>
      </w:pPr>
      <w:r>
        <w:rPr>
          <w:sz w:val="28"/>
          <w:szCs w:val="28"/>
          <w:u w:val="single"/>
          <w:lang w:val="en-US" w:bidi="he-IL"/>
        </w:rPr>
        <w:t>I</w:t>
      </w:r>
      <w:r>
        <w:rPr>
          <w:sz w:val="28"/>
          <w:szCs w:val="28"/>
          <w:u w:val="single"/>
          <w:lang w:bidi="he-IL"/>
        </w:rPr>
        <w:t xml:space="preserve"> пояс ЗСО</w:t>
      </w:r>
      <w:r>
        <w:rPr>
          <w:sz w:val="28"/>
          <w:szCs w:val="28"/>
          <w:lang w:bidi="he-IL"/>
        </w:rPr>
        <w:t xml:space="preserve"> </w:t>
      </w:r>
    </w:p>
    <w:p>
      <w:pPr>
        <w:pStyle w:val="Style17"/>
        <w:ind w:firstLine="720" w:right="0"/>
        <w:jc w:val="both"/>
        <w:rPr>
          <w:rFonts w:cs="Times New Roman"/>
          <w:sz w:val="28"/>
          <w:szCs w:val="28"/>
          <w:u w:val="single"/>
          <w:lang w:bidi="he-IL"/>
        </w:rPr>
      </w:pPr>
      <w:r>
        <w:rPr>
          <w:rFonts w:cs="Times;Times New Roman" w:ascii="Times;Times New Roman" w:hAnsi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bidi="he-IL"/>
        </w:rPr>
        <w:t xml:space="preserve">Граница первого пояса ЗСО водозаборной скважины № 1 устанавливается в северном направлении на расстоянии - 10 м, в восточном - 12 м, в южном - 10 м, в западном - 8 м </w:t>
      </w:r>
      <w:r>
        <w:rPr>
          <w:rFonts w:cs="Times;Times New Roman" w:ascii="Times;Times New Roman" w:hAnsi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bidi="he-IL"/>
        </w:rPr>
        <w:t>от устья скважины</w:t>
      </w:r>
      <w:r>
        <w:rPr>
          <w:rFonts w:cs="Times;Times New Roman" w:ascii="Times;Times New Roman" w:hAnsi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bidi="he-IL"/>
        </w:rPr>
        <w:t>;</w:t>
      </w:r>
    </w:p>
    <w:p>
      <w:pPr>
        <w:pStyle w:val="Normal"/>
        <w:ind w:firstLine="720" w:right="0"/>
        <w:jc w:val="both"/>
        <w:rPr>
          <w:rFonts w:ascii="Times;Times New Roman" w:hAnsi="Times;Times New Roman" w:cs="Times;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bidi="he-IL"/>
        </w:rPr>
      </w:pPr>
      <w:r>
        <w:rPr>
          <w:rFonts w:cs="Times New Roman"/>
          <w:sz w:val="28"/>
          <w:szCs w:val="28"/>
          <w:u w:val="single"/>
          <w:lang w:bidi="he-IL"/>
        </w:rPr>
        <w:t xml:space="preserve"> </w:t>
      </w:r>
      <w:r>
        <w:rPr>
          <w:sz w:val="28"/>
          <w:szCs w:val="28"/>
          <w:u w:val="single"/>
          <w:lang w:val="en-US" w:bidi="he-IL"/>
        </w:rPr>
        <w:t>II</w:t>
      </w:r>
      <w:r>
        <w:rPr>
          <w:sz w:val="28"/>
          <w:szCs w:val="28"/>
          <w:u w:val="single"/>
          <w:lang w:bidi="he-IL"/>
        </w:rPr>
        <w:t xml:space="preserve"> пояс ЗСО</w:t>
      </w:r>
    </w:p>
    <w:p>
      <w:pPr>
        <w:pStyle w:val="Normal"/>
        <w:ind w:firstLine="720" w:right="0"/>
        <w:jc w:val="both"/>
        <w:rPr/>
      </w:pPr>
      <w:r>
        <w:rPr>
          <w:rFonts w:cs="Times;Times New Roman" w:ascii="Times;Times New Roman" w:hAnsi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bidi="he-IL"/>
        </w:rPr>
        <w:t xml:space="preserve">Граница второго пояса ЗСО водозаборной скважины № 1 устанавливается </w:t>
      </w:r>
      <w:r>
        <w:rPr>
          <w:rFonts w:cs="Times;Times New Roman" w:ascii="Times;Times New Roman" w:hAnsi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bidi="he-IL"/>
        </w:rPr>
        <w:t>радиусом 57,3 м;</w:t>
      </w:r>
    </w:p>
    <w:p>
      <w:pPr>
        <w:pStyle w:val="Normal"/>
        <w:ind w:firstLine="720" w:right="0"/>
        <w:jc w:val="both"/>
        <w:rPr>
          <w:rFonts w:ascii="Times;Times New Roman" w:hAnsi="Times;Times New Roman" w:cs="Times;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bidi="he-IL"/>
        </w:rPr>
      </w:pPr>
      <w:r>
        <w:rPr>
          <w:sz w:val="28"/>
          <w:szCs w:val="28"/>
          <w:u w:val="single"/>
          <w:shd w:fill="auto" w:val="clear"/>
          <w:lang w:val="en-US" w:bidi="he-IL"/>
        </w:rPr>
        <w:t>III</w:t>
      </w:r>
      <w:r>
        <w:rPr>
          <w:sz w:val="28"/>
          <w:szCs w:val="28"/>
          <w:u w:val="single"/>
          <w:shd w:fill="auto" w:val="clear"/>
          <w:lang w:bidi="he-IL"/>
        </w:rPr>
        <w:t xml:space="preserve"> пояс ЗСО</w:t>
      </w:r>
    </w:p>
    <w:p>
      <w:pPr>
        <w:pStyle w:val="Normal"/>
        <w:ind w:firstLine="720" w:right="0"/>
        <w:jc w:val="both"/>
        <w:rPr>
          <w:sz w:val="28"/>
          <w:szCs w:val="28"/>
          <w:lang w:bidi="he-IL"/>
        </w:rPr>
      </w:pPr>
      <w:r>
        <w:rPr>
          <w:rFonts w:cs="Times;Times New Roman" w:ascii="Times;Times New Roman" w:hAnsi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bidi="he-IL"/>
        </w:rPr>
        <w:t xml:space="preserve">Граница третьего пояса ЗСО водозаборной скважины № 1 устанавливается </w:t>
      </w:r>
      <w:r>
        <w:rPr>
          <w:rFonts w:cs="Times;Times New Roman" w:ascii="Times;Times New Roman" w:hAnsi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bidi="he-IL"/>
        </w:rPr>
        <w:t>радиусом 387 м.</w:t>
      </w:r>
    </w:p>
    <w:p>
      <w:pPr>
        <w:pStyle w:val="Style17"/>
        <w:ind w:firstLine="720" w:right="0"/>
        <w:jc w:val="lef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</w:p>
    <w:p>
      <w:pPr>
        <w:pStyle w:val="Style17"/>
        <w:ind w:firstLine="720" w:right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</w:p>
    <w:p>
      <w:pPr>
        <w:pStyle w:val="Style17"/>
        <w:ind w:firstLine="720" w:right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</w:p>
    <w:p>
      <w:pPr>
        <w:pStyle w:val="Style17"/>
        <w:ind w:firstLine="720" w:right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</w:p>
    <w:p>
      <w:pPr>
        <w:pStyle w:val="Style17"/>
        <w:ind w:firstLine="720" w:right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</w:p>
    <w:p>
      <w:pPr>
        <w:pStyle w:val="Style17"/>
        <w:ind w:firstLine="720" w:right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</w:p>
    <w:p>
      <w:pPr>
        <w:pStyle w:val="Style17"/>
        <w:ind w:firstLine="720" w:right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</w:p>
    <w:p>
      <w:pPr>
        <w:pStyle w:val="Style17"/>
        <w:ind w:right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Приложение 2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приказу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Министерства экологии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природных ресурсов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Республики Татарстан</w:t>
      </w:r>
    </w:p>
    <w:p>
      <w:pPr>
        <w:pStyle w:val="Normal"/>
        <w:ind w:left="6663" w:right="0"/>
        <w:rPr>
          <w:rFonts w:cs="Calibri"/>
          <w:b/>
          <w:bCs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 xml:space="preserve">от </w:t>
      </w:r>
      <w:r>
        <w:rPr>
          <w:rFonts w:cs="Calibri"/>
          <w:sz w:val="28"/>
          <w:szCs w:val="28"/>
          <w:u w:val="single"/>
        </w:rPr>
        <w:t xml:space="preserve">            </w:t>
      </w:r>
      <w:r>
        <w:rPr>
          <w:rFonts w:cs="Calibri"/>
          <w:sz w:val="28"/>
          <w:szCs w:val="28"/>
        </w:rPr>
        <w:t>2025 г. №___</w:t>
      </w:r>
      <w:r>
        <w:rPr>
          <w:rFonts w:cs="Calibri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</w:t>
      </w:r>
    </w:p>
    <w:p>
      <w:pPr>
        <w:pStyle w:val="Normal"/>
        <w:ind w:firstLine="540" w:right="0"/>
        <w:jc w:val="both"/>
        <w:rPr>
          <w:rFonts w:cs="Calibri"/>
          <w:b/>
          <w:bCs/>
          <w:sz w:val="28"/>
          <w:szCs w:val="28"/>
          <w:lang w:val="en-US"/>
        </w:rPr>
      </w:pPr>
      <w:r>
        <w:rPr>
          <w:rFonts w:cs="Calibri"/>
          <w:b/>
          <w:bCs/>
          <w:sz w:val="28"/>
          <w:szCs w:val="28"/>
          <w:lang w:val="en-US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Режим хозяйственного использования территорий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 границах зон санитарной охраны водозабора подземных вод  </w:t>
      </w:r>
      <w:r>
        <w:rPr>
          <w:rFonts w:cs="Times New Roman" w:ascii="Times New Roman" w:hAnsi="Times New Roman"/>
          <w:b w:val="false"/>
          <w:sz w:val="28"/>
          <w:szCs w:val="28"/>
        </w:rPr>
        <w:t>КФХ «Семиозерка» вблизи с. Семиозерка Высокогорского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муниципального района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Республики Татарстан                                 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hanging="0" w:left="0" w:right="0"/>
        <w:jc w:val="center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Мероприятия по первому поясу зоны санитарной охраны</w:t>
      </w:r>
    </w:p>
    <w:p>
      <w:pPr>
        <w:pStyle w:val="Normal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1.1. 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1.2. На территории первого пояса ЗСО 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1.3. На территории первого пояса ЗСО здания должны быть оборудованы канализацией с отведением сточных вод в ближайшую систему бытовой или производственной канализации,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1.4. 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1.5. 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  <w:bookmarkStart w:id="0" w:name="Par224"/>
      <w:bookmarkEnd w:id="0"/>
    </w:p>
    <w:p>
      <w:pPr>
        <w:pStyle w:val="Normal"/>
        <w:widowControl w:val="false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ind w:firstLine="540" w:right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Мероприятия по второму и третьему поясам</w:t>
      </w:r>
    </w:p>
    <w:p>
      <w:pPr>
        <w:pStyle w:val="Normal"/>
        <w:widowControl w:val="false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2.1. 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2.2. 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2.3. Запрещение закачки отработанных вод в подземные горизонты, подземного складирования твердых отходов и разработки недр земли.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bookmarkStart w:id="1" w:name="Par228"/>
      <w:bookmarkEnd w:id="1"/>
      <w:r>
        <w:rPr>
          <w:rFonts w:cs="Calibri"/>
          <w:sz w:val="28"/>
          <w:szCs w:val="28"/>
        </w:rPr>
        <w:t>2.4. 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2.5. 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</w:t>
      </w:r>
      <w:r>
        <w:rPr>
          <w:rStyle w:val="Hyperlink"/>
          <w:rFonts w:cs="Calibri"/>
          <w:color w:val="000000"/>
          <w:sz w:val="28"/>
          <w:szCs w:val="28"/>
          <w:u w:val="none"/>
        </w:rPr>
        <w:t>гигиеническими требованиями</w:t>
      </w:r>
      <w:r>
        <w:rPr>
          <w:rFonts w:cs="Calibri"/>
          <w:sz w:val="28"/>
          <w:szCs w:val="28"/>
        </w:rPr>
        <w:t xml:space="preserve"> к охране поверхностных вод.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ind w:firstLine="540" w:right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 Мероприятия по второму поясу</w:t>
      </w:r>
    </w:p>
    <w:p>
      <w:pPr>
        <w:pStyle w:val="Normal"/>
        <w:widowControl w:val="false"/>
        <w:ind w:firstLine="540" w:right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Кроме мероприятий, указанных в разделе 2, в пределах второго пояса ЗСО подземных источников водоснабжения подлежат выполнению следующие дополнительные мероприятия:</w:t>
      </w:r>
    </w:p>
    <w:p>
      <w:pPr>
        <w:pStyle w:val="Normal"/>
        <w:numPr>
          <w:ilvl w:val="0"/>
          <w:numId w:val="0"/>
        </w:numPr>
        <w:ind w:firstLine="539" w:left="0" w:right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Calibri"/>
          <w:sz w:val="28"/>
          <w:szCs w:val="28"/>
        </w:rPr>
        <w:t>3.1.</w:t>
      </w:r>
      <w:r>
        <w:rPr/>
        <w:t>  </w:t>
      </w:r>
      <w:r>
        <w:rPr>
          <w:rFonts w:cs="Calibri"/>
          <w:sz w:val="28"/>
          <w:szCs w:val="28"/>
        </w:rPr>
        <w:t>Не допускается:</w:t>
      </w:r>
    </w:p>
    <w:p>
      <w:pPr>
        <w:pStyle w:val="ConsPlusNormal"/>
        <w:ind w:firstLine="53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>
      <w:pPr>
        <w:pStyle w:val="ConsPlusNormal"/>
        <w:ind w:firstLine="53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применение удобрений и ядохимикатов;</w:t>
      </w:r>
    </w:p>
    <w:p>
      <w:pPr>
        <w:pStyle w:val="ConsPlusNormal"/>
        <w:ind w:firstLine="53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рубка леса главного пользования и реконструкции.</w:t>
      </w:r>
    </w:p>
    <w:p>
      <w:pPr>
        <w:pStyle w:val="ConsPlusNormal"/>
        <w:ind w:firstLine="539" w:right="0"/>
        <w:jc w:val="both"/>
        <w:rPr>
          <w:rFonts w:cs="Calibri"/>
          <w:sz w:val="28"/>
          <w:szCs w:val="28"/>
          <w:lang w:val="en-US"/>
        </w:rPr>
      </w:pPr>
      <w:bookmarkStart w:id="2" w:name="P228"/>
      <w:bookmarkEnd w:id="2"/>
      <w:r>
        <w:rPr>
          <w:rFonts w:cs="Times New Roman" w:ascii="Times New Roman" w:hAnsi="Times New Roman"/>
          <w:sz w:val="28"/>
          <w:szCs w:val="28"/>
        </w:rPr>
        <w:t>3.2. 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>
      <w:pPr>
        <w:pStyle w:val="Normal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</w:r>
    </w:p>
    <w:sectPr>
      <w:type w:val="nextPage"/>
      <w:pgSz w:w="11906" w:h="16838"/>
      <w:pgMar w:left="945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20"/>
        <w:tab w:val="left" w:pos="7088" w:leader="none"/>
      </w:tabs>
      <w:outlineLvl w:val="0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Style12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Style13">
    <w:name w:val="Верхний колонтитул Знак"/>
    <w:qFormat/>
    <w:rPr>
      <w:sz w:val="24"/>
      <w:szCs w:val="24"/>
    </w:rPr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paragraph" w:styleId="Style14">
    <w:name w:val="Заголовок"/>
    <w:basedOn w:val="Normal"/>
    <w:next w:val="BodyText"/>
    <w:qFormat/>
    <w:pPr>
      <w:pBdr>
        <w:bottom w:val="single" w:sz="4" w:space="1" w:color="000000"/>
      </w:pBdr>
      <w:jc w:val="center"/>
    </w:pPr>
    <w:rPr>
      <w:sz w:val="28"/>
    </w:rPr>
  </w:style>
  <w:style w:type="paragraph" w:styleId="BodyText">
    <w:name w:val="Body Text"/>
    <w:basedOn w:val="Normal"/>
    <w:pPr>
      <w:jc w:val="center"/>
    </w:pPr>
    <w:rPr>
      <w:sz w:val="24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">
    <w:name w:val="заголовок 2"/>
    <w:basedOn w:val="Normal"/>
    <w:next w:val="Normal"/>
    <w:qFormat/>
    <w:pPr>
      <w:keepNext w:val="true"/>
      <w:jc w:val="center"/>
    </w:pPr>
    <w:rPr>
      <w:b/>
      <w:sz w:val="24"/>
    </w:rPr>
  </w:style>
  <w:style w:type="paragraph" w:styleId="3">
    <w:name w:val="заголовок 3"/>
    <w:basedOn w:val="Normal"/>
    <w:next w:val="Normal"/>
    <w:qFormat/>
    <w:pPr>
      <w:keepNext w:val="true"/>
      <w:ind w:firstLine="3" w:left="0" w:right="0"/>
      <w:jc w:val="center"/>
    </w:pPr>
    <w:rPr>
      <w:b/>
      <w:sz w:val="24"/>
    </w:rPr>
  </w:style>
  <w:style w:type="paragraph" w:styleId="21">
    <w:name w:val="Основной текст 2"/>
    <w:basedOn w:val="Normal"/>
    <w:qFormat/>
    <w:pPr/>
    <w:rPr>
      <w:b/>
      <w:sz w:val="22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Style17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18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  <w:lang w:val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1880</TotalTime>
  <Application>LibreOffice/7.6.7.2$Linux_X86_64 LibreOffice_project/60$Build-2</Application>
  <AppVersion>15.0000</AppVersion>
  <Pages>5</Pages>
  <Words>1103</Words>
  <Characters>8366</Characters>
  <CharactersWithSpaces>9588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2022-12-07T16:31:00Z</dcterms:created>
  <dc:creator>Наумыч</dc:creator>
  <dc:description/>
  <dc:language>ru-RU</dc:language>
  <cp:lastModifiedBy/>
  <cp:lastPrinted>2025-01-20T16:59:00Z</cp:lastPrinted>
  <dcterms:modified xsi:type="dcterms:W3CDTF">2025-04-07T16:45:06Z</dcterms:modified>
  <cp:revision>81</cp:revision>
  <dc:subject/>
  <dc:title>ТАТАРСТАН РЕСПУБЛИКАСЫНЫH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