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79" w:rsidRDefault="007A57A7">
      <w:pPr>
        <w:widowControl w:val="0"/>
        <w:ind w:right="-1"/>
        <w:jc w:val="right"/>
      </w:pPr>
      <w:r>
        <w:rPr>
          <w:sz w:val="28"/>
          <w:szCs w:val="28"/>
        </w:rPr>
        <w:t>ПРОЕКТ</w:t>
      </w:r>
    </w:p>
    <w:p w:rsidR="00124D79" w:rsidRDefault="00124D79">
      <w:pPr>
        <w:widowControl w:val="0"/>
        <w:ind w:right="5527" w:firstLine="720"/>
        <w:jc w:val="both"/>
        <w:rPr>
          <w:sz w:val="28"/>
          <w:szCs w:val="28"/>
        </w:rPr>
      </w:pPr>
    </w:p>
    <w:p w:rsidR="00124D79" w:rsidRDefault="00124D79">
      <w:pPr>
        <w:widowControl w:val="0"/>
        <w:ind w:right="5527" w:firstLine="720"/>
        <w:jc w:val="both"/>
        <w:rPr>
          <w:sz w:val="28"/>
          <w:szCs w:val="28"/>
        </w:rPr>
      </w:pPr>
    </w:p>
    <w:p w:rsidR="00124D79" w:rsidRDefault="00124D79">
      <w:pPr>
        <w:widowControl w:val="0"/>
        <w:ind w:right="5527" w:firstLine="720"/>
        <w:jc w:val="both"/>
        <w:rPr>
          <w:sz w:val="28"/>
          <w:szCs w:val="28"/>
        </w:rPr>
      </w:pPr>
    </w:p>
    <w:p w:rsidR="00124D79" w:rsidRDefault="00124D79">
      <w:pPr>
        <w:widowControl w:val="0"/>
        <w:ind w:right="5527" w:firstLine="720"/>
        <w:jc w:val="both"/>
        <w:rPr>
          <w:sz w:val="28"/>
          <w:szCs w:val="28"/>
        </w:rPr>
      </w:pPr>
    </w:p>
    <w:p w:rsidR="00124D79" w:rsidRDefault="00124D79">
      <w:pPr>
        <w:widowControl w:val="0"/>
        <w:ind w:right="5527" w:firstLine="720"/>
        <w:jc w:val="both"/>
        <w:rPr>
          <w:bCs/>
          <w:sz w:val="28"/>
          <w:szCs w:val="28"/>
        </w:rPr>
      </w:pPr>
    </w:p>
    <w:p w:rsidR="00124D79" w:rsidRDefault="007A57A7">
      <w:pPr>
        <w:widowControl w:val="0"/>
        <w:tabs>
          <w:tab w:val="left" w:pos="4080"/>
        </w:tabs>
        <w:ind w:right="5669"/>
        <w:jc w:val="both"/>
      </w:pPr>
      <w:r>
        <w:rPr>
          <w:bCs/>
          <w:sz w:val="28"/>
          <w:szCs w:val="28"/>
        </w:rPr>
        <w:t xml:space="preserve">О внесении изменений в отдельные постановления Кабинета Министров Республики Татарстан </w:t>
      </w:r>
    </w:p>
    <w:p w:rsidR="00124D79" w:rsidRDefault="00124D79">
      <w:pPr>
        <w:widowControl w:val="0"/>
        <w:ind w:firstLine="720"/>
        <w:jc w:val="both"/>
        <w:rPr>
          <w:bCs/>
          <w:sz w:val="28"/>
          <w:szCs w:val="28"/>
        </w:rPr>
      </w:pPr>
    </w:p>
    <w:p w:rsidR="00124D79" w:rsidRDefault="00124D79">
      <w:pPr>
        <w:widowControl w:val="0"/>
        <w:ind w:firstLine="720"/>
        <w:jc w:val="both"/>
        <w:rPr>
          <w:bCs/>
          <w:sz w:val="28"/>
          <w:szCs w:val="28"/>
        </w:rPr>
      </w:pPr>
    </w:p>
    <w:p w:rsidR="00124D79" w:rsidRDefault="007A57A7">
      <w:pPr>
        <w:widowControl w:val="0"/>
        <w:ind w:firstLine="709"/>
        <w:jc w:val="both"/>
      </w:pPr>
      <w:r>
        <w:rPr>
          <w:sz w:val="28"/>
          <w:szCs w:val="28"/>
        </w:rPr>
        <w:t>Кабинет Министров Республики Татарстан ПОСТАНОВЛЯЕТ</w:t>
      </w:r>
      <w:r>
        <w:rPr>
          <w:bCs/>
          <w:sz w:val="28"/>
          <w:szCs w:val="28"/>
        </w:rPr>
        <w:t>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24D79" w:rsidRDefault="00124D79">
      <w:pPr>
        <w:widowControl w:val="0"/>
        <w:ind w:firstLine="709"/>
        <w:jc w:val="both"/>
        <w:rPr>
          <w:bCs/>
          <w:sz w:val="28"/>
          <w:szCs w:val="28"/>
        </w:rPr>
      </w:pPr>
    </w:p>
    <w:p w:rsidR="00124D79" w:rsidRDefault="007A57A7">
      <w:pPr>
        <w:widowControl w:val="0"/>
        <w:ind w:firstLine="709"/>
        <w:jc w:val="both"/>
      </w:pPr>
      <w:r>
        <w:rPr>
          <w:bCs/>
          <w:sz w:val="28"/>
          <w:szCs w:val="28"/>
        </w:rPr>
        <w:t xml:space="preserve">1. Внести в постановление Кабинета Министров Республики Татарстан от 02.02.2023 № 84 «Об </w:t>
      </w:r>
      <w:r>
        <w:rPr>
          <w:bCs/>
          <w:sz w:val="28"/>
          <w:szCs w:val="28"/>
        </w:rPr>
        <w:t>утверждении графического описания местоположения границ памятника природы регионального значения «Река Казанка» следующие изменения:</w:t>
      </w:r>
    </w:p>
    <w:p w:rsidR="00124D79" w:rsidRPr="007B2165" w:rsidRDefault="007A57A7">
      <w:pPr>
        <w:widowControl w:val="0"/>
        <w:ind w:firstLine="709"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 xml:space="preserve">наименование </w:t>
      </w:r>
      <w:r w:rsidRPr="007B2165">
        <w:rPr>
          <w:bCs/>
          <w:sz w:val="28"/>
          <w:szCs w:val="28"/>
        </w:rPr>
        <w:t xml:space="preserve">изложить в </w:t>
      </w:r>
      <w:r w:rsidR="00C95191" w:rsidRPr="007B2165">
        <w:rPr>
          <w:bCs/>
          <w:sz w:val="28"/>
          <w:szCs w:val="28"/>
        </w:rPr>
        <w:t xml:space="preserve">следующей </w:t>
      </w:r>
      <w:r w:rsidRPr="007B2165">
        <w:rPr>
          <w:bCs/>
          <w:sz w:val="28"/>
          <w:szCs w:val="28"/>
        </w:rPr>
        <w:t>редакции:</w:t>
      </w:r>
    </w:p>
    <w:p w:rsidR="00124D79" w:rsidRPr="007B2165" w:rsidRDefault="007A57A7">
      <w:pPr>
        <w:widowControl w:val="0"/>
        <w:ind w:firstLine="709"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 xml:space="preserve">«Об утверждении Положения о памятнике природы регионального значения </w:t>
      </w:r>
      <w:r w:rsidRPr="007B2165">
        <w:rPr>
          <w:bCs/>
          <w:sz w:val="28"/>
          <w:szCs w:val="28"/>
        </w:rPr>
        <w:t>«Река Казанка»;</w:t>
      </w:r>
    </w:p>
    <w:p w:rsidR="00124D79" w:rsidRPr="007B2165" w:rsidRDefault="007A57A7">
      <w:pPr>
        <w:widowControl w:val="0"/>
        <w:ind w:firstLine="709"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>пункт 1 изложить в новой редакции:</w:t>
      </w:r>
    </w:p>
    <w:p w:rsidR="00124D79" w:rsidRPr="007B2165" w:rsidRDefault="007A57A7">
      <w:pPr>
        <w:widowControl w:val="0"/>
        <w:ind w:firstLine="709"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 xml:space="preserve">«1. Утвердить прилагаемые: </w:t>
      </w:r>
    </w:p>
    <w:p w:rsidR="00124D79" w:rsidRPr="007B2165" w:rsidRDefault="007A57A7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>Положение о памятнике природы регионального значения «Река Казанка»;</w:t>
      </w:r>
    </w:p>
    <w:p w:rsidR="00124D79" w:rsidRPr="007B2165" w:rsidRDefault="007A57A7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>графическое описание местоположения границ памятника природы регионального значения «Река Казанка».</w:t>
      </w:r>
    </w:p>
    <w:p w:rsidR="00124D79" w:rsidRPr="007B2165" w:rsidRDefault="007A57A7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 xml:space="preserve">пункт 2 </w:t>
      </w:r>
      <w:r w:rsidRPr="007B2165">
        <w:rPr>
          <w:bCs/>
          <w:sz w:val="28"/>
          <w:szCs w:val="28"/>
        </w:rPr>
        <w:t>признать утратившим силу;</w:t>
      </w:r>
    </w:p>
    <w:p w:rsidR="00124D79" w:rsidRPr="007B2165" w:rsidRDefault="007A57A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>дополнить указанное постановление Положением о памятнике природы регионального значения «Река Казанка» (прилагается).</w:t>
      </w:r>
    </w:p>
    <w:p w:rsidR="007B2165" w:rsidRDefault="007A57A7" w:rsidP="007B2165">
      <w:pPr>
        <w:widowControl w:val="0"/>
        <w:ind w:firstLine="709"/>
        <w:jc w:val="both"/>
        <w:rPr>
          <w:bCs/>
          <w:sz w:val="28"/>
          <w:szCs w:val="28"/>
        </w:rPr>
      </w:pPr>
      <w:r w:rsidRPr="007B2165">
        <w:rPr>
          <w:bCs/>
          <w:sz w:val="28"/>
          <w:szCs w:val="28"/>
        </w:rPr>
        <w:t xml:space="preserve">2. </w:t>
      </w:r>
      <w:r w:rsidR="009312CE" w:rsidRPr="007B2165">
        <w:rPr>
          <w:bCs/>
          <w:sz w:val="28"/>
          <w:szCs w:val="28"/>
        </w:rPr>
        <w:t>Признать утратившим силу пункт 12 приложения к</w:t>
      </w:r>
      <w:r w:rsidR="009312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</w:t>
      </w:r>
      <w:r w:rsidR="009312C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о памятниках природы регионального значения, охраняемыми объектами которых являются реки, </w:t>
      </w:r>
      <w:r>
        <w:rPr>
          <w:bCs/>
          <w:sz w:val="28"/>
          <w:szCs w:val="28"/>
        </w:rPr>
        <w:t>утвержденно</w:t>
      </w:r>
      <w:r w:rsidR="009B3607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постановлением Кабинета Министров Республики Татарстан от 29.03.2019 № 237 «Об утверждении положений о памятниках природы регионального значения Республики Татарстан» (с изменениями, внесенными постановлениями Кабинета Министров Республики Тат</w:t>
      </w:r>
      <w:r>
        <w:rPr>
          <w:bCs/>
          <w:sz w:val="28"/>
          <w:szCs w:val="28"/>
        </w:rPr>
        <w:t>арстан от 13.07.2019 № 579, от 21.05.2021 № 352, от 22.02.2022 № 152)</w:t>
      </w:r>
      <w:r w:rsidR="007B2165" w:rsidRPr="007B2165">
        <w:rPr>
          <w:bCs/>
          <w:sz w:val="28"/>
          <w:szCs w:val="28"/>
        </w:rPr>
        <w:t>.</w:t>
      </w:r>
    </w:p>
    <w:p w:rsidR="00124D79" w:rsidRDefault="007A57A7">
      <w:pPr>
        <w:widowControl w:val="0"/>
        <w:ind w:firstLine="709"/>
        <w:jc w:val="both"/>
      </w:pP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24D79" w:rsidRDefault="00124D79">
      <w:pPr>
        <w:widowControl w:val="0"/>
        <w:ind w:firstLine="720"/>
        <w:jc w:val="both"/>
        <w:rPr>
          <w:bCs/>
          <w:sz w:val="28"/>
          <w:szCs w:val="28"/>
        </w:rPr>
      </w:pPr>
    </w:p>
    <w:p w:rsidR="00124D79" w:rsidRDefault="00124D79">
      <w:pPr>
        <w:widowControl w:val="0"/>
        <w:ind w:firstLine="720"/>
        <w:jc w:val="both"/>
        <w:rPr>
          <w:bCs/>
          <w:sz w:val="28"/>
          <w:szCs w:val="28"/>
        </w:rPr>
      </w:pPr>
    </w:p>
    <w:p w:rsidR="00124D79" w:rsidRDefault="00124D79">
      <w:pPr>
        <w:widowControl w:val="0"/>
        <w:ind w:firstLine="720"/>
        <w:jc w:val="both"/>
        <w:rPr>
          <w:bCs/>
          <w:sz w:val="28"/>
          <w:szCs w:val="28"/>
        </w:rPr>
      </w:pPr>
    </w:p>
    <w:p w:rsidR="00124D79" w:rsidRDefault="007A57A7">
      <w:r>
        <w:rPr>
          <w:sz w:val="28"/>
          <w:szCs w:val="28"/>
        </w:rPr>
        <w:t xml:space="preserve">Премьер-министр </w:t>
      </w:r>
    </w:p>
    <w:p w:rsidR="00124D79" w:rsidRDefault="007A57A7">
      <w:r>
        <w:rPr>
          <w:sz w:val="28"/>
          <w:szCs w:val="28"/>
        </w:rPr>
        <w:t xml:space="preserve">Республики Татарстан               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А.В.Песошин</w:t>
      </w:r>
      <w:proofErr w:type="spellEnd"/>
      <w:r>
        <w:br w:type="page"/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lastRenderedPageBreak/>
        <w:t xml:space="preserve">Утверждено </w:t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t>постановлением</w:t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t>Кабинета Министров</w:t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t xml:space="preserve">Республики Татарстан </w:t>
      </w:r>
    </w:p>
    <w:p w:rsidR="00124D79" w:rsidRDefault="007A57A7">
      <w:pPr>
        <w:widowControl w:val="0"/>
        <w:ind w:left="6406"/>
        <w:jc w:val="both"/>
      </w:pPr>
      <w:r>
        <w:rPr>
          <w:bCs/>
          <w:sz w:val="28"/>
          <w:szCs w:val="28"/>
        </w:rPr>
        <w:t>02.02.2023 № 84</w:t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t>(в редакции постановления</w:t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t>Кабинета Министров</w:t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t>Республики Татарстан</w:t>
      </w:r>
    </w:p>
    <w:p w:rsidR="00124D79" w:rsidRDefault="007A57A7">
      <w:pPr>
        <w:ind w:left="6379"/>
        <w:outlineLvl w:val="0"/>
      </w:pPr>
      <w:r>
        <w:rPr>
          <w:sz w:val="28"/>
          <w:szCs w:val="28"/>
        </w:rPr>
        <w:t>от ___________2025 № ______)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jc w:val="center"/>
      </w:pPr>
      <w:r>
        <w:rPr>
          <w:rFonts w:eastAsia="Calibri"/>
          <w:bCs/>
          <w:sz w:val="28"/>
          <w:szCs w:val="28"/>
          <w:lang w:eastAsia="en-US"/>
        </w:rPr>
        <w:t>Положение</w:t>
      </w:r>
    </w:p>
    <w:p w:rsidR="00124D79" w:rsidRDefault="007A57A7">
      <w:pPr>
        <w:jc w:val="center"/>
      </w:pPr>
      <w:r>
        <w:rPr>
          <w:rFonts w:eastAsia="Calibri"/>
          <w:bCs/>
          <w:sz w:val="28"/>
          <w:szCs w:val="28"/>
          <w:lang w:eastAsia="en-US"/>
        </w:rPr>
        <w:t>о памятнике природы регионального значения «Рек</w:t>
      </w:r>
      <w:r>
        <w:rPr>
          <w:rFonts w:eastAsia="Calibri"/>
          <w:bCs/>
          <w:sz w:val="28"/>
          <w:szCs w:val="28"/>
          <w:lang w:eastAsia="en-US"/>
        </w:rPr>
        <w:t>а Казанка»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jc w:val="center"/>
      </w:pPr>
      <w:r>
        <w:rPr>
          <w:rFonts w:eastAsia="Calibri"/>
          <w:bCs/>
          <w:sz w:val="28"/>
          <w:szCs w:val="28"/>
          <w:lang w:val="en-US" w:eastAsia="en-US"/>
        </w:rPr>
        <w:t>I</w:t>
      </w:r>
      <w:r>
        <w:rPr>
          <w:rFonts w:eastAsia="Calibri"/>
          <w:bCs/>
          <w:sz w:val="28"/>
          <w:szCs w:val="28"/>
          <w:lang w:eastAsia="en-US"/>
        </w:rPr>
        <w:t>. Общие положения</w:t>
      </w:r>
    </w:p>
    <w:p w:rsidR="00124D79" w:rsidRDefault="00124D79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tabs>
          <w:tab w:val="left" w:pos="993"/>
          <w:tab w:val="left" w:pos="1134"/>
        </w:tabs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1.1. </w:t>
      </w:r>
      <w:r>
        <w:rPr>
          <w:rFonts w:eastAsia="Calibri" w:cs="Arial"/>
          <w:bCs/>
          <w:sz w:val="28"/>
          <w:szCs w:val="28"/>
          <w:lang w:eastAsia="en-US"/>
        </w:rPr>
        <w:t xml:space="preserve">Памятник природы регионального значения «Река Казанка» (далее — памятник природы), является особо охраняемой природной территорией регионального значения, образованной с целью сохранения рек как важнейшего звена в </w:t>
      </w:r>
      <w:r>
        <w:rPr>
          <w:rFonts w:eastAsia="Calibri" w:cs="Arial"/>
          <w:bCs/>
          <w:sz w:val="28"/>
          <w:szCs w:val="28"/>
          <w:lang w:eastAsia="en-US"/>
        </w:rPr>
        <w:t>экологической цепи.</w:t>
      </w:r>
    </w:p>
    <w:p w:rsidR="00124D79" w:rsidRDefault="007A57A7">
      <w:pPr>
        <w:tabs>
          <w:tab w:val="left" w:pos="1134"/>
        </w:tabs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Памятник природы расположен на территории Арского, Высокогорского муниципальных районов и муниципального образования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г.Казани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протяженностью 154 километра.</w:t>
      </w:r>
    </w:p>
    <w:p w:rsidR="00124D79" w:rsidRDefault="007A57A7">
      <w:pPr>
        <w:tabs>
          <w:tab w:val="left" w:pos="1134"/>
        </w:tabs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1.2. Памятник природы входит в состав природно-заповедного фонда Республики </w:t>
      </w:r>
      <w:r>
        <w:rPr>
          <w:rFonts w:eastAsia="Calibri"/>
          <w:bCs/>
          <w:sz w:val="28"/>
          <w:szCs w:val="28"/>
          <w:lang w:eastAsia="en-US"/>
        </w:rPr>
        <w:t>Татарстан.</w:t>
      </w:r>
    </w:p>
    <w:p w:rsidR="00124D79" w:rsidRDefault="007A57A7">
      <w:pPr>
        <w:tabs>
          <w:tab w:val="left" w:pos="1134"/>
        </w:tabs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Границы памятника природы обозначаются на местности специальными информационными знаками.</w:t>
      </w:r>
    </w:p>
    <w:p w:rsidR="00124D79" w:rsidRDefault="007A57A7">
      <w:pPr>
        <w:tabs>
          <w:tab w:val="left" w:pos="1134"/>
        </w:tabs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1.3. Памятник природы находится в ведении Государственного комитета Республики Татарстан по биологическим ресурсам (далее – Госкомитет).</w:t>
      </w:r>
    </w:p>
    <w:p w:rsidR="00124D79" w:rsidRDefault="007A57A7">
      <w:pPr>
        <w:tabs>
          <w:tab w:val="left" w:pos="1134"/>
        </w:tabs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1.4 </w:t>
      </w:r>
      <w:r>
        <w:rPr>
          <w:rFonts w:eastAsia="Calibri" w:cs="Arial"/>
          <w:bCs/>
          <w:sz w:val="28"/>
          <w:szCs w:val="28"/>
          <w:lang w:eastAsia="en-US"/>
        </w:rPr>
        <w:t>Памятник приро</w:t>
      </w:r>
      <w:r>
        <w:rPr>
          <w:rFonts w:eastAsia="Calibri" w:cs="Arial"/>
          <w:bCs/>
          <w:sz w:val="28"/>
          <w:szCs w:val="28"/>
          <w:lang w:eastAsia="en-US"/>
        </w:rPr>
        <w:t>ды создан без изъятия участков акваторий у собственников, землепользователей, землевладельцев и арендаторов.</w:t>
      </w:r>
    </w:p>
    <w:p w:rsidR="00124D79" w:rsidRDefault="007A57A7">
      <w:pPr>
        <w:tabs>
          <w:tab w:val="left" w:pos="1134"/>
        </w:tabs>
        <w:ind w:firstLine="709"/>
        <w:jc w:val="both"/>
      </w:pPr>
      <w:r>
        <w:rPr>
          <w:bCs/>
          <w:sz w:val="28"/>
          <w:szCs w:val="28"/>
        </w:rPr>
        <w:t xml:space="preserve">1.5. Границы </w:t>
      </w:r>
      <w:r>
        <w:rPr>
          <w:rFonts w:eastAsia="Calibri"/>
          <w:bCs/>
          <w:sz w:val="28"/>
          <w:szCs w:val="28"/>
          <w:lang w:eastAsia="en-US"/>
        </w:rPr>
        <w:t>памятника природы</w:t>
      </w:r>
      <w:r>
        <w:rPr>
          <w:bCs/>
          <w:sz w:val="28"/>
          <w:szCs w:val="28"/>
        </w:rPr>
        <w:t xml:space="preserve"> и особенности режима особой охраны учитываются при подготовке документов территориального планирования, разработке л</w:t>
      </w:r>
      <w:r>
        <w:rPr>
          <w:bCs/>
          <w:sz w:val="28"/>
          <w:szCs w:val="28"/>
        </w:rPr>
        <w:t>есохозяйственных регламентов и проектов освоения лесов, проведении лесоустройства и инвентаризации земель.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jc w:val="center"/>
      </w:pP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. Основные задачи Госкомитета </w:t>
      </w:r>
    </w:p>
    <w:p w:rsidR="00124D79" w:rsidRDefault="007A57A7">
      <w:pPr>
        <w:jc w:val="center"/>
      </w:pPr>
      <w:r>
        <w:rPr>
          <w:rFonts w:eastAsia="Calibri"/>
          <w:bCs/>
          <w:sz w:val="28"/>
          <w:szCs w:val="28"/>
          <w:lang w:eastAsia="en-US"/>
        </w:rPr>
        <w:t>при организации деятельности памятника природы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2.1. Основными задачами Госкомитета при организации деятельности па</w:t>
      </w:r>
      <w:r>
        <w:rPr>
          <w:rFonts w:eastAsia="Calibri"/>
          <w:bCs/>
          <w:sz w:val="28"/>
          <w:szCs w:val="28"/>
          <w:lang w:eastAsia="en-US"/>
        </w:rPr>
        <w:t>мятника природы являются:</w:t>
      </w: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обеспечение сохранения биологического разнообразия;</w:t>
      </w: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предотвращение негативного воздействия хозяйственной и иной деятельности на окружающую среду;</w:t>
      </w: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lastRenderedPageBreak/>
        <w:t>развитие и совершенствование системы особо охраняемых природных территорий региональ</w:t>
      </w:r>
      <w:r>
        <w:rPr>
          <w:rFonts w:eastAsia="Calibri"/>
          <w:bCs/>
          <w:sz w:val="28"/>
          <w:szCs w:val="28"/>
          <w:lang w:eastAsia="en-US"/>
        </w:rPr>
        <w:t>ного значения.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III</w:t>
      </w:r>
      <w:r>
        <w:rPr>
          <w:rFonts w:eastAsia="Calibri"/>
          <w:bCs/>
          <w:sz w:val="28"/>
          <w:szCs w:val="28"/>
          <w:lang w:eastAsia="en-US"/>
        </w:rPr>
        <w:t xml:space="preserve">. Функции Госкомитета по организации </w:t>
      </w:r>
    </w:p>
    <w:p w:rsidR="00124D79" w:rsidRDefault="007A57A7">
      <w:pPr>
        <w:jc w:val="center"/>
      </w:pPr>
      <w:r>
        <w:rPr>
          <w:rFonts w:eastAsia="Calibri"/>
          <w:bCs/>
          <w:sz w:val="28"/>
          <w:szCs w:val="28"/>
          <w:lang w:eastAsia="en-US"/>
        </w:rPr>
        <w:t>деятельности памятника природы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3.1. Госкомитет в соответствии с возложенными на него задачами по организации деятельности памятника природы осуществляет следующие основные функции:</w:t>
      </w: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управление охрано</w:t>
      </w:r>
      <w:r>
        <w:rPr>
          <w:rFonts w:eastAsia="Calibri"/>
          <w:bCs/>
          <w:sz w:val="28"/>
          <w:szCs w:val="28"/>
          <w:lang w:eastAsia="en-US"/>
        </w:rPr>
        <w:t>й, воспроизводством объектов животного мира, регулирование использования объектов животного мира;</w:t>
      </w: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управление в области охраны и использования особо охраняемых природных территорий регионального значения, ведение Красной книги Республики Татарстан;</w:t>
      </w: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регионал</w:t>
      </w:r>
      <w:r>
        <w:rPr>
          <w:rFonts w:eastAsia="Calibri"/>
          <w:bCs/>
          <w:sz w:val="28"/>
          <w:szCs w:val="28"/>
          <w:lang w:eastAsia="en-US"/>
        </w:rPr>
        <w:t>ьный государственный контроль (надзор) в области охраны и использования особо охраняемых природных территорий.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jc w:val="center"/>
      </w:pPr>
      <w:r>
        <w:rPr>
          <w:rFonts w:eastAsia="Calibri"/>
          <w:bCs/>
          <w:sz w:val="28"/>
          <w:szCs w:val="28"/>
          <w:lang w:val="en-US" w:eastAsia="en-US"/>
        </w:rPr>
        <w:t>IV</w:t>
      </w:r>
      <w:r>
        <w:rPr>
          <w:rFonts w:eastAsia="Calibri"/>
          <w:bCs/>
          <w:sz w:val="28"/>
          <w:szCs w:val="28"/>
          <w:lang w:eastAsia="en-US"/>
        </w:rPr>
        <w:t>. Режим особой охраны памятника природы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4.1. На территории памятника природы</w:t>
      </w:r>
      <w:r>
        <w:rPr>
          <w:sz w:val="28"/>
          <w:szCs w:val="28"/>
        </w:rPr>
        <w:t xml:space="preserve"> запрещается любая деятельность, оказывающая негативное (вредное) воздействие на природные комплексы, в том числе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124D79" w:rsidRDefault="007A57A7">
      <w:pPr>
        <w:ind w:firstLine="709"/>
        <w:jc w:val="both"/>
      </w:pPr>
      <w:r>
        <w:rPr>
          <w:rFonts w:cs="Arial"/>
          <w:sz w:val="28"/>
          <w:szCs w:val="28"/>
        </w:rPr>
        <w:t>предоставление и образование земельных участков;</w:t>
      </w:r>
    </w:p>
    <w:p w:rsidR="00124D79" w:rsidRDefault="007A57A7">
      <w:pPr>
        <w:ind w:firstLine="709"/>
        <w:jc w:val="both"/>
      </w:pPr>
      <w:r>
        <w:rPr>
          <w:rFonts w:cs="Arial"/>
          <w:sz w:val="28"/>
          <w:szCs w:val="28"/>
        </w:rPr>
        <w:t>строительство зданий, строений и иных сооружений за исключением случаев такого строительства</w:t>
      </w:r>
      <w:r>
        <w:rPr>
          <w:rFonts w:cs="Arial"/>
          <w:sz w:val="28"/>
          <w:szCs w:val="28"/>
        </w:rPr>
        <w:t>, предусмотренных абзацем вторым пункта 4.2 настоящего Положения;</w:t>
      </w:r>
    </w:p>
    <w:p w:rsidR="00124D79" w:rsidRDefault="007A57A7">
      <w:pPr>
        <w:tabs>
          <w:tab w:val="left" w:pos="735"/>
        </w:tabs>
        <w:ind w:firstLine="709"/>
        <w:jc w:val="both"/>
      </w:pPr>
      <w:r>
        <w:rPr>
          <w:rFonts w:cs="Arial"/>
          <w:sz w:val="28"/>
          <w:szCs w:val="28"/>
        </w:rPr>
        <w:t>сброс сточных, в том числе дренажных, вод;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изменение гидрологического режима; 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эксплуатация водных ресурсов, если это наносит вред природным комплексам Памятников природы;</w:t>
      </w:r>
    </w:p>
    <w:p w:rsidR="00124D79" w:rsidRDefault="007A57A7">
      <w:pPr>
        <w:ind w:firstLine="709"/>
        <w:jc w:val="both"/>
      </w:pPr>
      <w:r>
        <w:rPr>
          <w:rFonts w:cs="Arial"/>
          <w:sz w:val="28"/>
          <w:szCs w:val="28"/>
        </w:rPr>
        <w:t>размещение всех ви</w:t>
      </w:r>
      <w:r>
        <w:rPr>
          <w:rFonts w:cs="Arial"/>
          <w:sz w:val="28"/>
          <w:szCs w:val="28"/>
        </w:rPr>
        <w:t>дов отходов, загрязнение поверхностных вод;</w:t>
      </w:r>
    </w:p>
    <w:p w:rsidR="00124D79" w:rsidRDefault="007A57A7">
      <w:pPr>
        <w:ind w:firstLine="709"/>
        <w:jc w:val="both"/>
      </w:pPr>
      <w:r>
        <w:rPr>
          <w:rFonts w:cs="Arial"/>
          <w:sz w:val="28"/>
          <w:szCs w:val="28"/>
        </w:rPr>
        <w:t>складирование материалов, грунтов, снега;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разведка и добыча полезных ископаемых, проведение геологического изучения, включающего поиск и оценку месторождений полезных ископаемых, а также геологическое изучение и </w:t>
      </w:r>
      <w:r>
        <w:rPr>
          <w:rFonts w:ascii="Times New Roman" w:hAnsi="Times New Roman" w:cs="Times New Roman"/>
          <w:sz w:val="28"/>
          <w:szCs w:val="28"/>
        </w:rPr>
        <w:t>оценку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рубка деревьев, кустарников и (или) нарушение растительного покрова, за исключением случаев проведения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жарного обустройства лесов; по охране, защите и воспроизводству лесов; </w:t>
      </w:r>
      <w:r>
        <w:rPr>
          <w:rFonts w:ascii="Times New Roman" w:hAnsi="Times New Roman" w:cs="Times New Roman"/>
          <w:sz w:val="28"/>
          <w:szCs w:val="28"/>
        </w:rPr>
        <w:t>в целях сохранения и восстановления природных комплексов и объектов памятника природы; по обеспечению безопасности граждан, безопасности эксплуатации линейных объектов, в том числе по с</w:t>
      </w:r>
      <w:r>
        <w:rPr>
          <w:rFonts w:ascii="Times New Roman" w:hAnsi="Times New Roman" w:cs="Times New Roman"/>
          <w:sz w:val="28"/>
          <w:szCs w:val="28"/>
        </w:rPr>
        <w:t xml:space="preserve">облюдению ширины их охранных зон;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 реконструкции, капитальном ремонте, ремонте, в рамках технического обслуживания линейных объектов и при строительстве новых линейных объектов;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промышленное рыболовство;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мойка автотранспортных средств и сельскох</w:t>
      </w:r>
      <w:r>
        <w:rPr>
          <w:rFonts w:ascii="Times New Roman" w:hAnsi="Times New Roman"/>
          <w:sz w:val="28"/>
          <w:szCs w:val="28"/>
        </w:rPr>
        <w:t>озяйственной техники на берегах водного объекта;</w:t>
      </w:r>
    </w:p>
    <w:p w:rsidR="00124D79" w:rsidRPr="007B2165" w:rsidRDefault="007A57A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обустройство летних лагерей для скота, имеющих прямой выход на территорию </w:t>
      </w:r>
      <w:r w:rsidRPr="007B2165">
        <w:rPr>
          <w:rFonts w:ascii="Times New Roman" w:hAnsi="Times New Roman"/>
          <w:sz w:val="28"/>
          <w:szCs w:val="28"/>
        </w:rPr>
        <w:t>памятника природы;</w:t>
      </w:r>
    </w:p>
    <w:p w:rsidR="009B3607" w:rsidRPr="009B3607" w:rsidRDefault="009B3607" w:rsidP="009B3607">
      <w:pPr>
        <w:pStyle w:val="ConsPlusNormal"/>
        <w:ind w:firstLine="709"/>
        <w:jc w:val="both"/>
      </w:pPr>
      <w:r w:rsidRPr="007B2165">
        <w:rPr>
          <w:rFonts w:ascii="Times New Roman" w:hAnsi="Times New Roman"/>
          <w:sz w:val="28"/>
          <w:szCs w:val="28"/>
        </w:rPr>
        <w:t>перегон скота</w:t>
      </w:r>
      <w:r w:rsidRPr="007B2165">
        <w:rPr>
          <w:rFonts w:ascii="Times New Roman" w:hAnsi="Times New Roman"/>
          <w:sz w:val="28"/>
          <w:szCs w:val="28"/>
        </w:rPr>
        <w:t xml:space="preserve"> вне специально отведенных для этих целей мест;</w:t>
      </w:r>
    </w:p>
    <w:p w:rsidR="00124D79" w:rsidRDefault="007A57A7">
      <w:pPr>
        <w:ind w:firstLine="709"/>
        <w:jc w:val="both"/>
      </w:pPr>
      <w:r>
        <w:rPr>
          <w:rFonts w:cs="Arial"/>
          <w:sz w:val="28"/>
          <w:szCs w:val="28"/>
        </w:rPr>
        <w:t>уни</w:t>
      </w:r>
      <w:r>
        <w:rPr>
          <w:rFonts w:cs="Arial"/>
          <w:sz w:val="28"/>
          <w:szCs w:val="28"/>
        </w:rPr>
        <w:t>чтожение гнезд, нор, других мест обитания животных, а также действия, ведущие к беспокойству диких животных;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объектов животного мира с </w:t>
      </w:r>
      <w:r>
        <w:rPr>
          <w:rFonts w:ascii="Times New Roman" w:hAnsi="Times New Roman"/>
          <w:sz w:val="28"/>
          <w:szCs w:val="28"/>
        </w:rPr>
        <w:t>изъятием их из среды обитания,</w:t>
      </w:r>
      <w:r>
        <w:rPr>
          <w:rFonts w:ascii="Times New Roman" w:hAnsi="Times New Roman" w:cs="Times New Roman"/>
          <w:sz w:val="28"/>
          <w:szCs w:val="28"/>
        </w:rPr>
        <w:t xml:space="preserve"> а также причинение вреда объектам животного мира,</w:t>
      </w:r>
      <w:r>
        <w:rPr>
          <w:rFonts w:ascii="Times New Roman" w:hAnsi="Times New Roman"/>
          <w:sz w:val="28"/>
          <w:szCs w:val="28"/>
        </w:rPr>
        <w:t xml:space="preserve"> за исключением использован</w:t>
      </w:r>
      <w:r>
        <w:rPr>
          <w:rFonts w:ascii="Times New Roman" w:hAnsi="Times New Roman"/>
          <w:sz w:val="28"/>
          <w:szCs w:val="28"/>
        </w:rPr>
        <w:t xml:space="preserve">ия объектов животного мира в научных целях, в целях любительского рыболовства, рыболовства в научно-исследовательских и контрольных целях, любительской и спортивной охоты, </w:t>
      </w:r>
      <w:r>
        <w:rPr>
          <w:rFonts w:ascii="Times New Roman" w:hAnsi="Times New Roman" w:cs="Times New Roman"/>
          <w:sz w:val="28"/>
          <w:szCs w:val="28"/>
        </w:rPr>
        <w:t>осуществления мер по регулированию их численности, а также по восстановлению популяц</w:t>
      </w:r>
      <w:r>
        <w:rPr>
          <w:rFonts w:ascii="Times New Roman" w:hAnsi="Times New Roman" w:cs="Times New Roman"/>
          <w:sz w:val="28"/>
          <w:szCs w:val="28"/>
        </w:rPr>
        <w:t>ий редких и находящихся под угрозой исчезновения объектов животного мира;</w:t>
      </w:r>
      <w:bookmarkStart w:id="0" w:name="_GoBack"/>
      <w:bookmarkEnd w:id="0"/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промысловая охота;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повреждение ограждений, аншлагов, шлагбаумов, стендов, граничных столбов, указателей и других информационных знаков, оборудованных экологических троп, строений и с</w:t>
      </w:r>
      <w:r>
        <w:rPr>
          <w:rFonts w:ascii="Times New Roman" w:hAnsi="Times New Roman"/>
          <w:sz w:val="28"/>
          <w:szCs w:val="28"/>
        </w:rPr>
        <w:t>ооружений, нанесение надписей и знаков на деревьях;</w:t>
      </w:r>
    </w:p>
    <w:p w:rsidR="00124D79" w:rsidRPr="006463F5" w:rsidRDefault="007A57A7">
      <w:pPr>
        <w:pStyle w:val="Style5"/>
        <w:spacing w:line="240" w:lineRule="auto"/>
        <w:ind w:firstLine="709"/>
        <w:jc w:val="both"/>
      </w:pPr>
      <w:r w:rsidRPr="006463F5">
        <w:rPr>
          <w:sz w:val="28"/>
          <w:szCs w:val="28"/>
        </w:rPr>
        <w:t>проезд и стоянка маломерных самоходных судов на реке Казанка от Большого Голубого озера (географические координаты 55.900299, 49.156193; 55.900106, 49.156735) до Малого Голубого озера (географические коор</w:t>
      </w:r>
      <w:r w:rsidRPr="006463F5">
        <w:rPr>
          <w:sz w:val="28"/>
          <w:szCs w:val="28"/>
        </w:rPr>
        <w:t>динаты 55.915053, 4</w:t>
      </w:r>
      <w:r w:rsidR="006463F5" w:rsidRPr="006463F5">
        <w:rPr>
          <w:sz w:val="28"/>
          <w:szCs w:val="28"/>
        </w:rPr>
        <w:t>9.182332; 55.914877, 49.183016</w:t>
      </w:r>
      <w:r w:rsidR="006463F5" w:rsidRPr="007B2165">
        <w:rPr>
          <w:sz w:val="28"/>
          <w:szCs w:val="28"/>
        </w:rPr>
        <w:t xml:space="preserve">), </w:t>
      </w:r>
      <w:r w:rsidRPr="007B2165">
        <w:rPr>
          <w:sz w:val="28"/>
          <w:szCs w:val="28"/>
        </w:rPr>
        <w:t>за исключением</w:t>
      </w:r>
      <w:r w:rsidR="006463F5" w:rsidRPr="007B2165">
        <w:rPr>
          <w:sz w:val="28"/>
          <w:szCs w:val="28"/>
        </w:rPr>
        <w:t xml:space="preserve"> маломерных самоходных судов</w:t>
      </w:r>
      <w:r w:rsidRPr="007B2165">
        <w:rPr>
          <w:sz w:val="28"/>
          <w:szCs w:val="28"/>
        </w:rPr>
        <w:t>:</w:t>
      </w:r>
    </w:p>
    <w:p w:rsidR="00124D79" w:rsidRDefault="007A57A7">
      <w:pPr>
        <w:pStyle w:val="ac"/>
        <w:ind w:firstLine="709"/>
        <w:jc w:val="both"/>
      </w:pPr>
      <w:r>
        <w:rPr>
          <w:sz w:val="28"/>
          <w:szCs w:val="28"/>
        </w:rPr>
        <w:t>органов, осуществляющих региональный государственный контроль (надзор) в области охраны и использования особо охраняемых природных территорий;</w:t>
      </w:r>
    </w:p>
    <w:p w:rsidR="00124D79" w:rsidRDefault="007A57A7">
      <w:pPr>
        <w:pStyle w:val="ac"/>
        <w:ind w:firstLine="709"/>
        <w:jc w:val="both"/>
      </w:pPr>
      <w:r>
        <w:rPr>
          <w:sz w:val="28"/>
          <w:szCs w:val="28"/>
        </w:rPr>
        <w:t xml:space="preserve">иных государственных и муниципальных органов, </w:t>
      </w:r>
      <w:r>
        <w:rPr>
          <w:sz w:val="28"/>
          <w:szCs w:val="28"/>
        </w:rPr>
        <w:t>осуществляющих полномочия в границах заказника;</w:t>
      </w:r>
    </w:p>
    <w:p w:rsidR="00124D79" w:rsidRDefault="007A57A7">
      <w:pPr>
        <w:pStyle w:val="ac"/>
        <w:ind w:firstLine="709"/>
        <w:jc w:val="both"/>
      </w:pPr>
      <w:r>
        <w:rPr>
          <w:sz w:val="28"/>
          <w:szCs w:val="28"/>
        </w:rPr>
        <w:t>используемых для осуществления мероприятий по обслуживанию линейных объектов и инженерно-технических коммуникаций, проведения научных исследований, а также мероприятий по ликвидации аварий, стихийных бедствий</w:t>
      </w:r>
      <w:r>
        <w:rPr>
          <w:sz w:val="28"/>
          <w:szCs w:val="28"/>
        </w:rPr>
        <w:t xml:space="preserve"> и иных обстоятельств, носящих чрезвычайный характер;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юридических лиц, индивидуальных предпринимателей, осуществляющих обслуживание территории заказника на основании договоров;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theme="minorBidi"/>
          <w:sz w:val="28"/>
          <w:szCs w:val="28"/>
        </w:rPr>
        <w:t>иные виды деятельности, вызывающие нарушение экологического равновесия природны</w:t>
      </w:r>
      <w:r>
        <w:rPr>
          <w:rFonts w:ascii="Times New Roman" w:hAnsi="Times New Roman" w:cstheme="minorBidi"/>
          <w:sz w:val="28"/>
          <w:szCs w:val="28"/>
        </w:rPr>
        <w:t>х комплексов памятника природы, влекущие за собой снижение экологической ценности территории памятника природы или причиняющие вред охраняемым объектам животного и растительного мира и среде их обитания.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памятника природы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по </w:t>
      </w:r>
      <w:r>
        <w:rPr>
          <w:rFonts w:ascii="Times New Roman" w:hAnsi="Times New Roman" w:cs="Times New Roman"/>
          <w:sz w:val="28"/>
          <w:szCs w:val="28"/>
        </w:rPr>
        <w:t>согласованию с Госкомитетом: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строительство и реконструкция объектов, предназначенных для осуществления деятельности, направленной на достижение целей и решение основных задач создания памятника природы; строительство новых объектов капитального 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ва, гидротехнических сооружений, инженерно-технических коммуникаций, линейных объектов, в случае отсутствия вариантов их размещения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вне границ памятника природы; реконструкция, капитальный ремонт и ремонт ранее созданных объектов капитального строительства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гидротехнических сооружений, инженерно-технических коммуникаций и линейных объектов;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определение мест для перегона скота;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экологической реабилитации участков памятника природы;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способствующих улучшению </w:t>
      </w:r>
      <w:r>
        <w:rPr>
          <w:rFonts w:ascii="Times New Roman" w:hAnsi="Times New Roman" w:cs="Times New Roman"/>
          <w:sz w:val="28"/>
          <w:szCs w:val="28"/>
        </w:rPr>
        <w:t>условий среды обитания объектов растительного и животного мира, в том числе видов, занесенных в Красную книгу Российской Федерации и Красную книгу Республики Татарстан;</w:t>
      </w:r>
    </w:p>
    <w:p w:rsidR="00124D79" w:rsidRDefault="007A57A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заготовка и выкашивание тростника в пределах прибрежных защитных полос водных объектов </w:t>
      </w:r>
      <w:r>
        <w:rPr>
          <w:rFonts w:ascii="Times New Roman" w:hAnsi="Times New Roman" w:cs="Times New Roman"/>
          <w:sz w:val="28"/>
          <w:szCs w:val="28"/>
        </w:rPr>
        <w:t>и на участках, представляющих особую ценность в качестве среды обитания объектов животного мира;</w:t>
      </w:r>
    </w:p>
    <w:p w:rsidR="00124D79" w:rsidRDefault="007A57A7">
      <w:pPr>
        <w:spacing w:after="57"/>
        <w:ind w:firstLine="709"/>
        <w:jc w:val="both"/>
      </w:pPr>
      <w:r>
        <w:rPr>
          <w:bCs/>
          <w:sz w:val="28"/>
          <w:szCs w:val="28"/>
        </w:rPr>
        <w:t>проведение научных исследований, направленных на изучение и восстановление биоразнообразия, природных объектов и комплексов, а также проведение археологических</w:t>
      </w:r>
      <w:r>
        <w:rPr>
          <w:bCs/>
          <w:sz w:val="28"/>
          <w:szCs w:val="28"/>
        </w:rPr>
        <w:t xml:space="preserve"> работ с целью выявления, изучения и сохранения объектов археологического наследия;</w:t>
      </w:r>
    </w:p>
    <w:p w:rsidR="00124D79" w:rsidRDefault="007A57A7">
      <w:pPr>
        <w:spacing w:after="57"/>
        <w:ind w:firstLine="709"/>
        <w:jc w:val="both"/>
      </w:pPr>
      <w:r>
        <w:rPr>
          <w:sz w:val="28"/>
          <w:szCs w:val="28"/>
        </w:rPr>
        <w:t>осуществление экологического туризма;</w:t>
      </w:r>
    </w:p>
    <w:p w:rsidR="00124D79" w:rsidRDefault="007A57A7">
      <w:pPr>
        <w:spacing w:after="57"/>
        <w:ind w:firstLine="709"/>
        <w:jc w:val="both"/>
      </w:pPr>
      <w:r>
        <w:rPr>
          <w:sz w:val="28"/>
          <w:szCs w:val="28"/>
        </w:rPr>
        <w:t>региональное геологическое изучение.</w:t>
      </w:r>
    </w:p>
    <w:p w:rsidR="00124D79" w:rsidRDefault="007A57A7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4.3. </w:t>
      </w:r>
      <w:r>
        <w:rPr>
          <w:sz w:val="28"/>
          <w:szCs w:val="28"/>
        </w:rPr>
        <w:t xml:space="preserve">На территории памятника природы хозяйственная деятельность осуществляется в соответствии с </w:t>
      </w:r>
      <w:r>
        <w:rPr>
          <w:sz w:val="28"/>
          <w:szCs w:val="28"/>
        </w:rPr>
        <w:t>настоящим Положением и требованиями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электропередачи, утвержденными в соответствии</w:t>
      </w:r>
      <w:r>
        <w:rPr>
          <w:sz w:val="28"/>
          <w:szCs w:val="28"/>
        </w:rPr>
        <w:t xml:space="preserve"> со статьей 28 Федерального закона от 24 апреля 1995 года № 52-ФЗ «О животном мире».</w:t>
      </w:r>
    </w:p>
    <w:p w:rsidR="00124D79" w:rsidRDefault="00124D79">
      <w:pPr>
        <w:ind w:firstLine="709"/>
        <w:jc w:val="both"/>
        <w:rPr>
          <w:sz w:val="28"/>
          <w:szCs w:val="28"/>
        </w:rPr>
      </w:pPr>
    </w:p>
    <w:p w:rsidR="00124D79" w:rsidRDefault="007A57A7">
      <w:pPr>
        <w:jc w:val="center"/>
      </w:pPr>
      <w:r>
        <w:rPr>
          <w:sz w:val="28"/>
          <w:szCs w:val="28"/>
        </w:rPr>
        <w:t>V. Виды разрешенного использования земельных участков</w:t>
      </w:r>
    </w:p>
    <w:p w:rsidR="00124D79" w:rsidRDefault="00124D79">
      <w:pPr>
        <w:ind w:firstLine="709"/>
        <w:jc w:val="both"/>
        <w:rPr>
          <w:bCs/>
          <w:sz w:val="28"/>
          <w:szCs w:val="28"/>
        </w:rPr>
      </w:pPr>
    </w:p>
    <w:p w:rsidR="00124D79" w:rsidRDefault="007A57A7">
      <w:pPr>
        <w:ind w:firstLine="709"/>
        <w:jc w:val="both"/>
      </w:pPr>
      <w:r>
        <w:rPr>
          <w:bCs/>
          <w:sz w:val="28"/>
          <w:szCs w:val="28"/>
        </w:rPr>
        <w:t>5.1. Допускаются следующие основные виды разрешенного использования земельных участков (с учетом их целевого назнач</w:t>
      </w:r>
      <w:r>
        <w:rPr>
          <w:bCs/>
          <w:sz w:val="28"/>
          <w:szCs w:val="28"/>
        </w:rPr>
        <w:t xml:space="preserve">ения), расположенных в границах </w:t>
      </w:r>
      <w:r>
        <w:rPr>
          <w:rFonts w:eastAsia="Calibri"/>
          <w:bCs/>
          <w:sz w:val="28"/>
          <w:szCs w:val="28"/>
          <w:lang w:eastAsia="en-US"/>
        </w:rPr>
        <w:t>памятника природы</w:t>
      </w:r>
      <w:r>
        <w:rPr>
          <w:bCs/>
          <w:sz w:val="28"/>
          <w:szCs w:val="28"/>
        </w:rPr>
        <w:t>, в соответствии с приказом Федеральной служба государственной регистрации, кадастра и картографии от 10 ноября 2020 г.                     № П/0412 «Об утверждении классификатора видов разрешенного использо</w:t>
      </w:r>
      <w:r>
        <w:rPr>
          <w:bCs/>
          <w:sz w:val="28"/>
          <w:szCs w:val="28"/>
        </w:rPr>
        <w:t xml:space="preserve">вания земельных участков», если они не противоречат требованиям раздела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настоящего Положения:</w:t>
      </w:r>
    </w:p>
    <w:p w:rsidR="00124D79" w:rsidRDefault="007A57A7">
      <w:pPr>
        <w:ind w:firstLine="709"/>
        <w:jc w:val="both"/>
      </w:pPr>
      <w:r>
        <w:rPr>
          <w:sz w:val="28"/>
          <w:szCs w:val="28"/>
        </w:rPr>
        <w:t>природно-познавательный туризм (по согласованию с Госкомитетом) (5.2</w:t>
      </w:r>
      <w:r>
        <w:rPr>
          <w:rStyle w:val="af0"/>
          <w:sz w:val="28"/>
          <w:szCs w:val="28"/>
        </w:rPr>
        <w:footnoteReference w:customMarkFollows="1" w:id="1"/>
        <w:t>*</w:t>
      </w:r>
      <w:r>
        <w:rPr>
          <w:sz w:val="28"/>
          <w:szCs w:val="28"/>
        </w:rPr>
        <w:t>);</w:t>
      </w:r>
    </w:p>
    <w:p w:rsidR="00124D79" w:rsidRDefault="007A57A7">
      <w:pPr>
        <w:ind w:firstLine="709"/>
        <w:jc w:val="both"/>
      </w:pPr>
      <w:r>
        <w:rPr>
          <w:sz w:val="28"/>
          <w:szCs w:val="28"/>
        </w:rPr>
        <w:t>охрана природных территорий (9.1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);</w:t>
      </w:r>
    </w:p>
    <w:p w:rsidR="00124D79" w:rsidRDefault="007A57A7">
      <w:pPr>
        <w:ind w:firstLine="709"/>
        <w:jc w:val="both"/>
      </w:pPr>
      <w:r>
        <w:rPr>
          <w:sz w:val="28"/>
          <w:szCs w:val="28"/>
        </w:rPr>
        <w:t>историко-культурная деятельность (по согласованию с</w:t>
      </w:r>
      <w:r>
        <w:rPr>
          <w:sz w:val="28"/>
          <w:szCs w:val="28"/>
        </w:rPr>
        <w:t xml:space="preserve"> Госкомитетом) (9.3</w:t>
      </w:r>
      <w:r>
        <w:rPr>
          <w:sz w:val="30"/>
          <w:szCs w:val="30"/>
          <w:vertAlign w:val="superscript"/>
        </w:rPr>
        <w:t>*</w:t>
      </w:r>
      <w:r>
        <w:rPr>
          <w:sz w:val="28"/>
          <w:szCs w:val="28"/>
        </w:rPr>
        <w:t>);</w:t>
      </w:r>
    </w:p>
    <w:p w:rsidR="00124D79" w:rsidRDefault="007A57A7">
      <w:pPr>
        <w:ind w:firstLine="709"/>
        <w:jc w:val="both"/>
      </w:pPr>
      <w:r>
        <w:rPr>
          <w:sz w:val="28"/>
          <w:szCs w:val="28"/>
        </w:rPr>
        <w:t>общее пользование водными объектами (по согласованию с Госкомитетом) (11.1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);</w:t>
      </w:r>
    </w:p>
    <w:p w:rsidR="00124D79" w:rsidRDefault="007A57A7">
      <w:pPr>
        <w:ind w:firstLine="709"/>
        <w:jc w:val="both"/>
      </w:pPr>
      <w:r>
        <w:rPr>
          <w:sz w:val="28"/>
          <w:szCs w:val="28"/>
        </w:rPr>
        <w:t>специальное пользование водными объектами (по согласованию с Госкомитетом) (11.2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);</w:t>
      </w:r>
    </w:p>
    <w:p w:rsidR="00124D79" w:rsidRDefault="007A57A7">
      <w:pPr>
        <w:ind w:firstLine="709"/>
        <w:jc w:val="both"/>
      </w:pPr>
      <w:r>
        <w:rPr>
          <w:sz w:val="28"/>
          <w:szCs w:val="28"/>
        </w:rPr>
        <w:lastRenderedPageBreak/>
        <w:t>гидротехническое сооружение (по согласованию с Госкомитетом) (11.3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);</w:t>
      </w:r>
    </w:p>
    <w:p w:rsidR="00124D79" w:rsidRDefault="007A57A7">
      <w:pPr>
        <w:ind w:firstLine="709"/>
        <w:jc w:val="both"/>
      </w:pPr>
      <w:r>
        <w:rPr>
          <w:sz w:val="28"/>
          <w:szCs w:val="28"/>
        </w:rPr>
        <w:t>связь (по согласованию с Госкомитетом) (6.8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);</w:t>
      </w:r>
    </w:p>
    <w:p w:rsidR="00124D79" w:rsidRDefault="007A57A7">
      <w:pPr>
        <w:ind w:firstLine="709"/>
        <w:jc w:val="both"/>
      </w:pPr>
      <w:r>
        <w:rPr>
          <w:bCs/>
          <w:color w:val="000000" w:themeColor="text1"/>
          <w:sz w:val="28"/>
          <w:szCs w:val="28"/>
        </w:rPr>
        <w:t>трубопроводный транспорт (по согласованию с Госкомитетом) (7.5</w:t>
      </w:r>
      <w:r>
        <w:rPr>
          <w:bCs/>
          <w:color w:val="000000" w:themeColor="text1"/>
          <w:sz w:val="28"/>
          <w:szCs w:val="28"/>
          <w:vertAlign w:val="superscript"/>
        </w:rPr>
        <w:t>*</w:t>
      </w:r>
      <w:r>
        <w:rPr>
          <w:bCs/>
          <w:color w:val="000000" w:themeColor="text1"/>
          <w:sz w:val="28"/>
          <w:szCs w:val="28"/>
        </w:rPr>
        <w:t>).</w:t>
      </w:r>
    </w:p>
    <w:p w:rsidR="00124D79" w:rsidRDefault="00124D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24D79" w:rsidRDefault="00124D79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124D79" w:rsidRDefault="007A57A7">
      <w:pPr>
        <w:tabs>
          <w:tab w:val="left" w:pos="1418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124D79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57A7">
      <w:r>
        <w:separator/>
      </w:r>
    </w:p>
  </w:endnote>
  <w:endnote w:type="continuationSeparator" w:id="0">
    <w:p w:rsidR="00000000" w:rsidRDefault="007A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79" w:rsidRDefault="00124D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79" w:rsidRDefault="007A57A7">
      <w:pPr>
        <w:rPr>
          <w:sz w:val="12"/>
        </w:rPr>
      </w:pPr>
      <w:r>
        <w:separator/>
      </w:r>
    </w:p>
  </w:footnote>
  <w:footnote w:type="continuationSeparator" w:id="0">
    <w:p w:rsidR="00124D79" w:rsidRDefault="007A57A7">
      <w:pPr>
        <w:rPr>
          <w:sz w:val="12"/>
        </w:rPr>
      </w:pPr>
      <w:r>
        <w:continuationSeparator/>
      </w:r>
    </w:p>
  </w:footnote>
  <w:footnote w:id="1">
    <w:p w:rsidR="00124D79" w:rsidRDefault="007A57A7">
      <w:pPr>
        <w:pStyle w:val="ae"/>
      </w:pPr>
      <w:r>
        <w:rPr>
          <w:rStyle w:val="af"/>
        </w:rPr>
        <w:t>*</w:t>
      </w:r>
      <w:r>
        <w:rPr>
          <w:rFonts w:ascii="Times New Roman" w:hAnsi="Times New Roman"/>
        </w:rPr>
        <w:t xml:space="preserve">Обозначение кода по классификатору </w:t>
      </w:r>
      <w:r>
        <w:rPr>
          <w:rFonts w:ascii="Times New Roman" w:hAnsi="Times New Roman"/>
        </w:rPr>
        <w:t>видов разрешенного использования земельных участков, утвержденному приказом Федеральной служба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</w:t>
      </w:r>
      <w:r>
        <w:rPr>
          <w:rFonts w:ascii="Times New Roman" w:hAnsi="Times New Roman"/>
        </w:rPr>
        <w:t>ков».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79" w:rsidRDefault="00124D79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124D79" w:rsidRDefault="00124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79"/>
    <w:rsid w:val="00124D79"/>
    <w:rsid w:val="006463F5"/>
    <w:rsid w:val="007A57A7"/>
    <w:rsid w:val="007B2165"/>
    <w:rsid w:val="009312CE"/>
    <w:rsid w:val="009B3607"/>
    <w:rsid w:val="00C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ED3E"/>
  <w15:docId w15:val="{8473BD42-FD02-4F4F-936C-24042991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1F1D8A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unhideWhenUsed/>
    <w:rsid w:val="001F1D8A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1F1D8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qFormat/>
    <w:rsid w:val="002F612D"/>
    <w:rPr>
      <w:rFonts w:ascii="Times New Roman" w:hAnsi="Times New Roman" w:cs="Times New Roman"/>
      <w:color w:val="000000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297146"/>
  </w:style>
  <w:style w:type="character" w:customStyle="1" w:styleId="a9">
    <w:name w:val="Нижний колонтитул Знак"/>
    <w:basedOn w:val="a0"/>
    <w:link w:val="aa"/>
    <w:uiPriority w:val="99"/>
    <w:qFormat/>
    <w:rsid w:val="00297146"/>
  </w:style>
  <w:style w:type="character" w:customStyle="1" w:styleId="ab">
    <w:name w:val="Основной текст Знак"/>
    <w:basedOn w:val="a0"/>
    <w:link w:val="ac"/>
    <w:qFormat/>
    <w:rsid w:val="00851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semiHidden/>
    <w:qFormat/>
    <w:rsid w:val="008516A2"/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customStyle="1" w:styleId="af">
    <w:name w:val="Символ сноски"/>
    <w:semiHidden/>
    <w:qFormat/>
    <w:rsid w:val="008516A2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basedOn w:val="a0"/>
    <w:link w:val="af2"/>
    <w:uiPriority w:val="99"/>
    <w:semiHidden/>
    <w:qFormat/>
    <w:rsid w:val="004C1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имвол концевой сноски"/>
    <w:uiPriority w:val="99"/>
    <w:semiHidden/>
    <w:unhideWhenUsed/>
    <w:qFormat/>
    <w:rsid w:val="004C1B87"/>
    <w:rPr>
      <w:vertAlign w:val="superscript"/>
    </w:rPr>
  </w:style>
  <w:style w:type="character" w:styleId="af4">
    <w:name w:val="endnote reference"/>
    <w:rPr>
      <w:vertAlign w:val="superscript"/>
    </w:rPr>
  </w:style>
  <w:style w:type="paragraph" w:styleId="af5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rsid w:val="008516A2"/>
    <w:pPr>
      <w:jc w:val="center"/>
    </w:pPr>
  </w:style>
  <w:style w:type="paragraph" w:styleId="af6">
    <w:name w:val="List"/>
    <w:basedOn w:val="ac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1F1D8A"/>
    <w:rPr>
      <w:rFonts w:ascii="Arial" w:hAnsi="Arial" w:cs="Arial"/>
      <w:sz w:val="20"/>
      <w:szCs w:val="20"/>
    </w:rPr>
  </w:style>
  <w:style w:type="paragraph" w:styleId="af9">
    <w:name w:val="List Paragraph"/>
    <w:basedOn w:val="a"/>
    <w:uiPriority w:val="34"/>
    <w:qFormat/>
    <w:rsid w:val="001F1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1F1D8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qFormat/>
    <w:rsid w:val="002F612D"/>
    <w:pPr>
      <w:spacing w:line="321" w:lineRule="exact"/>
      <w:jc w:val="center"/>
    </w:pPr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qFormat/>
    <w:rsid w:val="00AE255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b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2971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297146"/>
    <w:pPr>
      <w:tabs>
        <w:tab w:val="center" w:pos="4677"/>
        <w:tab w:val="right" w:pos="9355"/>
      </w:tabs>
    </w:pPr>
  </w:style>
  <w:style w:type="paragraph" w:customStyle="1" w:styleId="afc">
    <w:name w:val="Нормальный (таблица)"/>
    <w:basedOn w:val="a"/>
    <w:next w:val="a"/>
    <w:uiPriority w:val="99"/>
    <w:qFormat/>
    <w:rsid w:val="0008041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qFormat/>
    <w:rsid w:val="0097414F"/>
    <w:rPr>
      <w:rFonts w:ascii="Arial" w:hAnsi="Arial" w:cs="Arial"/>
      <w:b/>
      <w:bCs/>
      <w:sz w:val="20"/>
      <w:szCs w:val="20"/>
    </w:rPr>
  </w:style>
  <w:style w:type="paragraph" w:styleId="ae">
    <w:name w:val="footnote text"/>
    <w:basedOn w:val="a"/>
    <w:link w:val="ad"/>
    <w:semiHidden/>
    <w:rsid w:val="008516A2"/>
    <w:pPr>
      <w:ind w:firstLine="567"/>
      <w:jc w:val="both"/>
    </w:pPr>
    <w:rPr>
      <w:rFonts w:ascii="SL_Times New Roman" w:hAnsi="SL_Times New Roman"/>
    </w:rPr>
  </w:style>
  <w:style w:type="paragraph" w:styleId="af2">
    <w:name w:val="endnote text"/>
    <w:basedOn w:val="a"/>
    <w:link w:val="af1"/>
    <w:uiPriority w:val="99"/>
    <w:semiHidden/>
    <w:unhideWhenUsed/>
    <w:rsid w:val="004C1B87"/>
  </w:style>
  <w:style w:type="table" w:styleId="afd">
    <w:name w:val="Table Grid"/>
    <w:basedOn w:val="a1"/>
    <w:uiPriority w:val="59"/>
    <w:rsid w:val="0029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D7C2-8289-4D84-80D8-EFBCF119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dc:description/>
  <cp:lastModifiedBy>Admin</cp:lastModifiedBy>
  <cp:revision>3</cp:revision>
  <cp:lastPrinted>2024-10-22T11:48:00Z</cp:lastPrinted>
  <dcterms:created xsi:type="dcterms:W3CDTF">2025-02-12T07:07:00Z</dcterms:created>
  <dcterms:modified xsi:type="dcterms:W3CDTF">2025-02-12T07:16:00Z</dcterms:modified>
  <dc:language>ru-RU</dc:language>
</cp:coreProperties>
</file>