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UserStyle_2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</w:p>
    <w:p>
      <w:pPr>
        <w:pStyle w:val="UserStyle_2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</w:p>
    <w:p>
      <w:pPr>
        <w:pStyle w:val="UserStyle_2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</w:p>
    <w:p>
      <w:pPr>
        <w:pStyle w:val="UserStyle_2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</w:p>
    <w:p>
      <w:pPr>
        <w:pStyle w:val="UserStyle_2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</w:p>
    <w:p>
      <w:pPr>
        <w:pStyle w:val="UserStyle_2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</w:p>
    <w:p>
      <w:pPr>
        <w:pStyle w:val="UserStyle_2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</w:p>
    <w:p>
      <w:pPr>
        <w:pStyle w:val="UserStyle_2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</w:p>
    <w:p>
      <w:pPr>
        <w:pStyle w:val="UserStyle_2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</w:p>
    <w:p>
      <w:pPr>
        <w:pStyle w:val="UserStyle_2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</w:p>
    <w:p>
      <w:pPr>
        <w:pStyle w:val="UserStyle_2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</w:p>
    <w:p>
      <w:pPr>
        <w:pStyle w:val="UserStyle_2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</w:p>
    <w:p>
      <w:pPr>
        <w:pStyle w:val="UserStyle_2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</w:p>
    <w:p>
      <w:pPr>
        <w:pStyle w:val="UserStyle_2"/>
        <w:ind w:right="5035"/>
        <w:rPr>
          <w:b w:val="0"/>
          <w:sz w:val="28"/>
          <w:szCs w:val="28"/>
        </w:rPr>
      </w:pPr>
      <w:r>
        <w:rPr>
          <w:b w:val="0"/>
          <w:sz w:val="28"/>
          <w:szCs w:val="28"/>
        </w:rPr>
      </w:r>
    </w:p>
    <w:p>
      <w:pPr>
        <w:pStyle w:val="Normal"/>
        <w:ind w:right="5102"/>
        <w:jc w:val="both"/>
        <w:rPr>
          <w:szCs w:val="28"/>
        </w:rPr>
      </w:pPr>
      <w:r>
        <w:rPr>
          <w:szCs w:val="28"/>
        </w:rPr>
        <w:t xml:space="preserve">О внесении изменени</w:t>
      </w:r>
      <w:r>
        <w:rPr>
          <w:szCs w:val="28"/>
        </w:rPr>
        <w:t xml:space="preserve">й</w:t>
      </w:r>
      <w:r>
        <w:rPr>
          <w:szCs w:val="28"/>
        </w:rPr>
        <w:t xml:space="preserve"> в Положение о</w:t>
      </w:r>
      <w:r>
        <w:rPr>
          <w:szCs w:val="28"/>
        </w:rPr>
        <w:t xml:space="preserve">   р</w:t>
      </w:r>
      <w:r>
        <w:rPr>
          <w:szCs w:val="28"/>
        </w:rPr>
        <w:t xml:space="preserve">е</w:t>
      </w:r>
      <w:r>
        <w:rPr>
          <w:szCs w:val="28"/>
        </w:rPr>
        <w:t xml:space="preserve">гиональном государственном контроле (надзоре) в области розничной продажи алкогольной и спиртосодержащей про-дукции, утвержденное постановлением Кабинета Министров Республики Татар-стан от 02.10.2021 № 945 «Об утвержде-нии Положения о региональном госу</w:t>
      </w:r>
      <w:r>
        <w:rPr>
          <w:szCs w:val="28"/>
        </w:rPr>
        <w:t xml:space="preserve">-            дар</w:t>
      </w:r>
      <w:r>
        <w:rPr>
          <w:szCs w:val="28"/>
        </w:rPr>
        <w:t xml:space="preserve">ственном контроле (надзоре) в области розничной продажи алкогольной и спир-тосодержащей продукции»</w:t>
      </w:r>
      <w:r>
        <w:rPr>
          <w:szCs w:val="28"/>
        </w:rPr>
      </w:r>
    </w:p>
    <w:p>
      <w:pPr>
        <w:pStyle w:val="UserStyle_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UserStyle_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Кабинет Министров Республики Татарстан ПОСТАНОВЛЯЕТ: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Внести в Положение о региональном государственном контроле (надзоре) в области розничной продажи алкогольной и спиртосодержащей продукции, утве</w:t>
      </w:r>
      <w:r>
        <w:rPr>
          <w:szCs w:val="28"/>
        </w:rPr>
        <w:t xml:space="preserve">р</w:t>
      </w:r>
      <w:r>
        <w:rPr>
          <w:szCs w:val="28"/>
        </w:rPr>
        <w:t xml:space="preserve">жденное постановлением Кабинета Министров Респу</w:t>
      </w:r>
      <w:r>
        <w:rPr>
          <w:szCs w:val="28"/>
        </w:rPr>
        <w:t xml:space="preserve">блики Татарстан от 02.10.2021 № </w:t>
      </w:r>
      <w:r>
        <w:rPr>
          <w:szCs w:val="28"/>
        </w:rPr>
        <w:t xml:space="preserve">945 «Об утверждении Положения о региональном государственном контроле (надзоре) в области розничной продажи алкогольной и спиртосодержащей проду</w:t>
      </w:r>
      <w:r>
        <w:rPr>
          <w:szCs w:val="28"/>
        </w:rPr>
        <w:t xml:space="preserve">к</w:t>
      </w:r>
      <w:r>
        <w:rPr>
          <w:szCs w:val="28"/>
        </w:rPr>
        <w:t xml:space="preserve">ции»</w:t>
      </w:r>
      <w:r>
        <w:rPr>
          <w:szCs w:val="28"/>
        </w:rPr>
        <w:t xml:space="preserve"> (</w:t>
      </w:r>
      <w:r>
        <w:rPr>
          <w:color w:val="000000"/>
          <w:szCs w:val="28"/>
        </w:rPr>
        <w:t xml:space="preserve">с изменениями, </w:t>
      </w:r>
      <w:r>
        <w:rPr>
          <w:color w:val="000000"/>
          <w:szCs w:val="28"/>
        </w:rPr>
        <w:t xml:space="preserve">внесенными постановлени</w:t>
      </w:r>
      <w:r>
        <w:rPr>
          <w:color w:val="000000"/>
          <w:szCs w:val="28"/>
        </w:rPr>
        <w:t xml:space="preserve">я</w:t>
      </w:r>
      <w:r>
        <w:rPr>
          <w:color w:val="000000"/>
          <w:szCs w:val="28"/>
        </w:rPr>
        <w:t xml:space="preserve">м</w:t>
      </w:r>
      <w:r>
        <w:rPr>
          <w:color w:val="000000"/>
          <w:szCs w:val="28"/>
        </w:rPr>
        <w:t xml:space="preserve">и</w:t>
      </w:r>
      <w:r>
        <w:rPr>
          <w:color w:val="000000"/>
          <w:szCs w:val="28"/>
        </w:rPr>
        <w:t xml:space="preserve"> Кабинета Министров Респу</w:t>
      </w:r>
      <w:r>
        <w:rPr>
          <w:color w:val="000000"/>
          <w:szCs w:val="28"/>
        </w:rPr>
        <w:t xml:space="preserve">б</w:t>
      </w:r>
      <w:r>
        <w:rPr>
          <w:color w:val="000000"/>
          <w:szCs w:val="28"/>
        </w:rPr>
        <w:t xml:space="preserve">лики Татарстан от 29.12.2021 № 1310</w:t>
      </w:r>
      <w:r>
        <w:rPr>
          <w:color w:val="000000"/>
          <w:szCs w:val="28"/>
        </w:rPr>
        <w:t xml:space="preserve">, от 25.08.2023 № 1020</w:t>
      </w:r>
      <w:r>
        <w:rPr>
          <w:color w:val="000000"/>
          <w:szCs w:val="28"/>
        </w:rPr>
        <w:t xml:space="preserve">, от 08.11.2023 № 1443</w:t>
      </w:r>
      <w:r>
        <w:rPr>
          <w:szCs w:val="28"/>
        </w:rPr>
        <w:t xml:space="preserve">)</w:t>
      </w:r>
      <w:r>
        <w:rPr>
          <w:szCs w:val="28"/>
        </w:rPr>
        <w:t xml:space="preserve">,</w:t>
      </w:r>
      <w:r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>
        <w:rPr>
          <w:szCs w:val="28"/>
        </w:rPr>
        <w:t xml:space="preserve">изменени</w:t>
      </w:r>
      <w:r>
        <w:rPr>
          <w:szCs w:val="28"/>
        </w:rPr>
        <w:t xml:space="preserve">я: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пункт 3.8 изложить в следующей редакции: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«3.8. </w:t>
      </w:r>
      <w:r>
        <w:rPr>
          <w:szCs w:val="28"/>
        </w:rPr>
        <w:t xml:space="preserve">Обязательный профилактический визит проводится: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а</w:t>
      </w:r>
      <w:r>
        <w:rPr>
          <w:szCs w:val="28"/>
        </w:rPr>
        <w:t xml:space="preserve">) в отношении контролируемых лиц, принадлежащих им объектов контроля, отнесенных к категори</w:t>
      </w:r>
      <w:r>
        <w:rPr>
          <w:szCs w:val="28"/>
        </w:rPr>
        <w:t xml:space="preserve">ям среднего или умеренного </w:t>
      </w:r>
      <w:r>
        <w:rPr>
          <w:szCs w:val="28"/>
        </w:rPr>
        <w:t xml:space="preserve">риска, с учетом периодичности проведения обязательных профилактических мероприятий, установленной частью 2 статьи 25 Ф</w:t>
      </w:r>
      <w:r>
        <w:rPr>
          <w:szCs w:val="28"/>
        </w:rPr>
        <w:t xml:space="preserve">е</w:t>
      </w:r>
      <w:r>
        <w:rPr>
          <w:szCs w:val="28"/>
        </w:rPr>
        <w:t xml:space="preserve">дерального закона</w:t>
      </w:r>
      <w:r>
        <w:rPr>
          <w:szCs w:val="28"/>
        </w:rPr>
        <w:t xml:space="preserve"> от 31 июля 2020 году № 248-ФЗ</w:t>
      </w:r>
      <w:r>
        <w:rPr>
          <w:szCs w:val="28"/>
        </w:rPr>
        <w:t xml:space="preserve">;</w:t>
      </w:r>
      <w:r>
        <w:rPr>
          <w:szCs w:val="28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б</w:t>
      </w:r>
      <w:r>
        <w:rPr>
          <w:szCs w:val="28"/>
        </w:rPr>
        <w:t xml:space="preserve">) по поручению: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-</w:t>
      </w:r>
      <w:r>
        <w:rPr>
          <w:szCs w:val="28"/>
        </w:rPr>
        <w:t xml:space="preserve"> Президента Российской Федерации;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-</w:t>
      </w:r>
      <w:r>
        <w:rPr>
          <w:szCs w:val="28"/>
        </w:rPr>
        <w:t xml:space="preserve"> Председателя Правительства Российской Федерации или Заместителя Пре</w:t>
      </w:r>
      <w:r>
        <w:rPr>
          <w:szCs w:val="28"/>
        </w:rPr>
        <w:t xml:space="preserve">д</w:t>
      </w:r>
      <w:r>
        <w:rPr>
          <w:szCs w:val="28"/>
        </w:rPr>
        <w:t xml:space="preserve">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-</w:t>
      </w:r>
      <w:r>
        <w:rPr>
          <w:szCs w:val="28"/>
        </w:rPr>
        <w:t xml:space="preserve"> </w:t>
      </w:r>
      <w:r>
        <w:rPr>
          <w:szCs w:val="28"/>
        </w:rPr>
        <w:t xml:space="preserve">Раиса Республики Татарстан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В рамках обязательного профилактического визита </w:t>
      </w:r>
      <w:r>
        <w:rPr>
          <w:szCs w:val="28"/>
        </w:rPr>
        <w:t xml:space="preserve">должностное лицо</w:t>
      </w:r>
      <w:r>
        <w:rPr>
          <w:szCs w:val="28"/>
        </w:rPr>
        <w:t xml:space="preserve"> при необходимости проводит осмотр, истребование необходимых документов, отбор проб (образцов), и</w:t>
      </w:r>
      <w:r>
        <w:rPr>
          <w:szCs w:val="28"/>
        </w:rPr>
        <w:t xml:space="preserve">н</w:t>
      </w:r>
      <w:r>
        <w:rPr>
          <w:szCs w:val="28"/>
        </w:rPr>
        <w:t xml:space="preserve">струментальное обследование, испытание, экспертизу.</w:t>
      </w:r>
      <w:r>
        <w:rPr>
          <w:szCs w:val="28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Срок проведения обязательного профилактического визита не может прев</w:t>
      </w:r>
      <w:r>
        <w:rPr>
          <w:szCs w:val="28"/>
        </w:rPr>
        <w:t xml:space="preserve">ы</w:t>
      </w:r>
      <w:r>
        <w:rPr>
          <w:szCs w:val="28"/>
        </w:rPr>
        <w:t xml:space="preserve">шать десять рабочих дней и может быть продлен на срок, необходимый для пров</w:t>
      </w:r>
      <w:r>
        <w:rPr>
          <w:szCs w:val="28"/>
        </w:rPr>
        <w:t xml:space="preserve">е</w:t>
      </w:r>
      <w:r>
        <w:rPr>
          <w:szCs w:val="28"/>
        </w:rPr>
        <w:t xml:space="preserve">дения экспертизы, испытаний.</w:t>
      </w:r>
      <w:r>
        <w:rPr>
          <w:szCs w:val="28"/>
        </w:rPr>
        <w:t xml:space="preserve">»;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пункт 3.9 изложить в следующей редакции: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«3.9. </w:t>
      </w:r>
      <w:r>
        <w:rPr>
          <w:szCs w:val="28"/>
        </w:rPr>
        <w:t xml:space="preserve"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</w:t>
      </w:r>
      <w:r>
        <w:rPr>
          <w:szCs w:val="28"/>
        </w:rPr>
        <w:t xml:space="preserve">а</w:t>
      </w:r>
      <w:r>
        <w:rPr>
          <w:szCs w:val="28"/>
        </w:rPr>
        <w:t xml:space="preserve">низацией либо государственным или муниципальным учреждением.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Контролируемое лицо подает заявление о проведении профилактического в</w:t>
      </w:r>
      <w:r>
        <w:rPr>
          <w:szCs w:val="28"/>
        </w:rPr>
        <w:t xml:space="preserve">и</w:t>
      </w:r>
      <w:r>
        <w:rPr>
          <w:szCs w:val="28"/>
        </w:rPr>
        <w:t xml:space="preserve">зита </w:t>
      </w:r>
      <w:r>
        <w:rPr>
          <w:szCs w:val="28"/>
        </w:rPr>
        <w:t xml:space="preserve">(далее - заявление)</w:t>
      </w:r>
      <w:r>
        <w:rPr>
          <w:szCs w:val="28"/>
        </w:rPr>
        <w:t xml:space="preserve"> </w:t>
      </w:r>
      <w:r>
        <w:rPr>
          <w:szCs w:val="28"/>
        </w:rPr>
        <w:t xml:space="preserve">посредством е</w:t>
      </w:r>
      <w:r>
        <w:rPr>
          <w:szCs w:val="28"/>
        </w:rPr>
        <w:t xml:space="preserve">диного портала государственных и муниц</w:t>
      </w:r>
      <w:r>
        <w:rPr>
          <w:szCs w:val="28"/>
        </w:rPr>
        <w:t xml:space="preserve">и</w:t>
      </w:r>
      <w:r>
        <w:rPr>
          <w:szCs w:val="28"/>
        </w:rPr>
        <w:t xml:space="preserve">пальных услуг или регионального портала государственных и муниципальных услуг. 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Решение об отказе в проведении профилактического визита принимается в следующих случаях: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а</w:t>
      </w:r>
      <w:r>
        <w:rPr>
          <w:szCs w:val="28"/>
        </w:rPr>
        <w:t xml:space="preserve">) от контролируемого лица поступило уведомление об отзыве заявления;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б</w:t>
      </w:r>
      <w:r>
        <w:rPr>
          <w:szCs w:val="28"/>
        </w:rPr>
        <w:t xml:space="preserve">) в течение шести месяцев до даты подачи повторного заявления проведение профилактического визита было невозможно в связи с отсутствием контролируем</w:t>
      </w:r>
      <w:r>
        <w:rPr>
          <w:szCs w:val="28"/>
        </w:rPr>
        <w:t xml:space="preserve">о</w:t>
      </w:r>
      <w:r>
        <w:rPr>
          <w:szCs w:val="28"/>
        </w:rPr>
        <w:t xml:space="preserve">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в</w:t>
      </w:r>
      <w:r>
        <w:rPr>
          <w:szCs w:val="28"/>
        </w:rPr>
        <w:t xml:space="preserve">) в течение года до даты подачи заявления </w:t>
      </w:r>
      <w:r>
        <w:rPr>
          <w:szCs w:val="28"/>
        </w:rPr>
        <w:t xml:space="preserve">контрольным </w:t>
      </w:r>
      <w:r>
        <w:rPr>
          <w:szCs w:val="28"/>
        </w:rPr>
        <w:t xml:space="preserve">органом</w:t>
      </w:r>
      <w:r>
        <w:rPr>
          <w:szCs w:val="28"/>
        </w:rPr>
        <w:t xml:space="preserve"> проведен профилактический визит по ранее поданному заявлению;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) заявление содержит нецензурные либо оскорбительные выражения, угрозы жизни, здоровью и имуществу должностных лиц </w:t>
      </w:r>
      <w:r>
        <w:rPr>
          <w:szCs w:val="28"/>
        </w:rPr>
        <w:t xml:space="preserve">контрольного</w:t>
      </w:r>
      <w:r>
        <w:rPr>
          <w:szCs w:val="28"/>
        </w:rPr>
        <w:t xml:space="preserve"> органа</w:t>
      </w:r>
      <w:r>
        <w:rPr>
          <w:szCs w:val="28"/>
        </w:rPr>
        <w:t xml:space="preserve"> либо чл</w:t>
      </w:r>
      <w:r>
        <w:rPr>
          <w:szCs w:val="28"/>
        </w:rPr>
        <w:t xml:space="preserve">е</w:t>
      </w:r>
      <w:r>
        <w:rPr>
          <w:szCs w:val="28"/>
        </w:rPr>
        <w:t xml:space="preserve">нов их семей.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Решение об отказе в проведении профилактического визита может быть обж</w:t>
      </w:r>
      <w:r>
        <w:rPr>
          <w:szCs w:val="28"/>
        </w:rPr>
        <w:t xml:space="preserve">а</w:t>
      </w:r>
      <w:r>
        <w:rPr>
          <w:szCs w:val="28"/>
        </w:rPr>
        <w:t xml:space="preserve">ловано контролируемым лицом в порядке, установленном </w:t>
      </w:r>
      <w:r>
        <w:rPr>
          <w:szCs w:val="28"/>
        </w:rPr>
        <w:t xml:space="preserve">Ф</w:t>
      </w:r>
      <w:r>
        <w:rPr>
          <w:szCs w:val="28"/>
        </w:rPr>
        <w:t xml:space="preserve">е</w:t>
      </w:r>
      <w:r>
        <w:rPr>
          <w:szCs w:val="28"/>
        </w:rPr>
        <w:t xml:space="preserve">деральн</w:t>
      </w:r>
      <w:r>
        <w:rPr>
          <w:szCs w:val="28"/>
        </w:rPr>
        <w:t xml:space="preserve">ым</w:t>
      </w:r>
      <w:r>
        <w:rPr>
          <w:szCs w:val="28"/>
        </w:rPr>
        <w:t xml:space="preserve"> закон</w:t>
      </w:r>
      <w:r>
        <w:rPr>
          <w:szCs w:val="28"/>
        </w:rPr>
        <w:t xml:space="preserve">ом от 31 июля 2020 году № 248-ФЗ</w:t>
      </w:r>
      <w:r>
        <w:rPr>
          <w:szCs w:val="28"/>
        </w:rPr>
        <w:t xml:space="preserve">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Контролируемое лицо вправе отозвать заявление либо направить отказ от пр</w:t>
      </w:r>
      <w:r>
        <w:rPr>
          <w:szCs w:val="28"/>
        </w:rPr>
        <w:t xml:space="preserve">о</w:t>
      </w:r>
      <w:r>
        <w:rPr>
          <w:szCs w:val="28"/>
        </w:rPr>
        <w:t xml:space="preserve">ведения профилактического визита, уведомив об этом </w:t>
      </w:r>
      <w:r>
        <w:rPr>
          <w:szCs w:val="28"/>
        </w:rPr>
        <w:t xml:space="preserve">контрольный </w:t>
      </w:r>
      <w:r>
        <w:rPr>
          <w:szCs w:val="28"/>
        </w:rPr>
        <w:t xml:space="preserve">орган</w:t>
      </w:r>
      <w:r>
        <w:rPr>
          <w:szCs w:val="28"/>
        </w:rPr>
        <w:t xml:space="preserve"> не поз</w:t>
      </w:r>
      <w:r>
        <w:rPr>
          <w:szCs w:val="28"/>
        </w:rPr>
        <w:t xml:space="preserve">д</w:t>
      </w:r>
      <w:r>
        <w:rPr>
          <w:szCs w:val="28"/>
        </w:rPr>
        <w:t xml:space="preserve">нее чем за пять рабочих дней до даты его проведения.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В рамках профилактического визита при согласии контролируемого лица </w:t>
      </w:r>
      <w:r>
        <w:rPr>
          <w:szCs w:val="28"/>
        </w:rPr>
        <w:t xml:space="preserve">должностное лицо</w:t>
      </w:r>
      <w:r>
        <w:rPr>
          <w:szCs w:val="28"/>
        </w:rPr>
        <w:t xml:space="preserve"> проводит отбор проб (образцов), инструментальное обследов</w:t>
      </w:r>
      <w:r>
        <w:rPr>
          <w:szCs w:val="28"/>
        </w:rPr>
        <w:t xml:space="preserve">а</w:t>
      </w:r>
      <w:r>
        <w:rPr>
          <w:szCs w:val="28"/>
        </w:rPr>
        <w:t xml:space="preserve">ние, испытание.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Разъяснения и рекомендации, полученные контролируемым лицом в ходе профилактического визита, носят рекомендательный характер.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>
        <w:rPr>
          <w:szCs w:val="28"/>
        </w:rPr>
        <w:t xml:space="preserve">дол</w:t>
      </w:r>
      <w:r>
        <w:rPr>
          <w:szCs w:val="28"/>
        </w:rPr>
        <w:t xml:space="preserve">ж</w:t>
      </w:r>
      <w:r>
        <w:rPr>
          <w:szCs w:val="28"/>
        </w:rPr>
        <w:t xml:space="preserve">ностное лицо</w:t>
      </w:r>
      <w:r>
        <w:rPr>
          <w:szCs w:val="28"/>
        </w:rPr>
        <w:t xml:space="preserve"> незамедлительно направляет информацию об этом уполномоченному должностному ли</w:t>
      </w:r>
      <w:r>
        <w:rPr>
          <w:szCs w:val="28"/>
        </w:rPr>
        <w:t xml:space="preserve">цу контрольного </w:t>
      </w:r>
      <w:r>
        <w:rPr>
          <w:szCs w:val="28"/>
        </w:rPr>
        <w:t xml:space="preserve">органа для принятия решения о проведении ко</w:t>
      </w:r>
      <w:r>
        <w:rPr>
          <w:szCs w:val="28"/>
        </w:rPr>
        <w:t xml:space="preserve">н</w:t>
      </w:r>
      <w:r>
        <w:rPr>
          <w:szCs w:val="28"/>
        </w:rPr>
        <w:t xml:space="preserve">трольных (надзорных) мероприятий.</w:t>
      </w:r>
      <w:r>
        <w:rPr>
          <w:szCs w:val="28"/>
        </w:rPr>
        <w:t xml:space="preserve">»;</w:t>
      </w:r>
      <w:r>
        <w:rPr>
          <w:szCs w:val="28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пункт 3.10 исключить;</w:t>
      </w:r>
      <w:r>
        <w:rPr>
          <w:szCs w:val="28"/>
        </w:rPr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пункт 4.1 дополнить абзацем следующего содержания:</w:t>
      </w:r>
    </w:p>
    <w:p>
      <w:pPr>
        <w:pStyle w:val="Normal"/>
        <w:ind w:firstLine="709"/>
        <w:jc w:val="both"/>
        <w:rPr>
          <w:szCs w:val="28"/>
        </w:rPr>
      </w:pPr>
      <w:r>
        <w:rPr>
          <w:szCs w:val="28"/>
        </w:rPr>
        <w:t xml:space="preserve">«Контрольное (надзорное) мероприятие</w:t>
      </w:r>
      <w:r>
        <w:rPr>
          <w:szCs w:val="28"/>
        </w:rPr>
        <w:t xml:space="preserve"> </w:t>
      </w:r>
      <w:r>
        <w:rPr>
          <w:szCs w:val="28"/>
        </w:rPr>
        <w:t xml:space="preserve">может </w:t>
      </w:r>
      <w:r>
        <w:rPr>
          <w:szCs w:val="28"/>
        </w:rPr>
        <w:t xml:space="preserve">проводиться</w:t>
      </w:r>
      <w:r>
        <w:rPr>
          <w:szCs w:val="28"/>
        </w:rPr>
        <w:t xml:space="preserve">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</w:t>
      </w:r>
      <w:r>
        <w:rPr>
          <w:szCs w:val="28"/>
        </w:rPr>
        <w:t xml:space="preserve">к</w:t>
      </w:r>
      <w:r>
        <w:rPr>
          <w:szCs w:val="28"/>
        </w:rPr>
        <w:t xml:space="preserve">тор».»</w:t>
      </w:r>
      <w:r>
        <w:rPr>
          <w:szCs w:val="28"/>
        </w:rPr>
        <w:t xml:space="preserve">.</w:t>
      </w:r>
      <w:r>
        <w:rPr>
          <w:szCs w:val="28"/>
        </w:rPr>
      </w:r>
    </w:p>
    <w:p>
      <w:pPr>
        <w:pStyle w:val="UserStyle_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UserStyle_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Премьер-министр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Республики Татарстан</w:t>
      </w:r>
      <w:r>
        <w:rPr>
          <w:szCs w:val="28"/>
        </w:rPr>
        <w:tab/>
        <w:tab/>
        <w:tab/>
        <w:tab/>
        <w:tab/>
        <w:tab/>
        <w:tab/>
        <w:tab/>
        <w:tab/>
      </w:r>
      <w:r>
        <w:rPr>
          <w:szCs w:val="28"/>
        </w:rPr>
        <w:t xml:space="preserve"> </w:t>
      </w:r>
      <w:r>
        <w:rPr>
          <w:szCs w:val="28"/>
        </w:rPr>
        <w:t xml:space="preserve">А</w:t>
      </w:r>
      <w:r>
        <w:rPr>
          <w:szCs w:val="28"/>
        </w:rPr>
        <w:t xml:space="preserve">.</w:t>
      </w:r>
      <w:r>
        <w:rPr>
          <w:szCs w:val="28"/>
        </w:rPr>
        <w:t xml:space="preserve">В</w:t>
      </w:r>
      <w:r>
        <w:rPr>
          <w:szCs w:val="28"/>
        </w:rPr>
        <w:t xml:space="preserve">.</w:t>
      </w:r>
      <w:r>
        <w:rPr>
          <w:szCs w:val="28"/>
        </w:rPr>
        <w:t xml:space="preserve">Песошин</w:t>
      </w:r>
      <w:r>
        <w:rPr>
          <w:szCs w:val="28"/>
        </w:rPr>
      </w:r>
    </w:p>
    <w:p>
      <w:pPr>
        <w:pStyle w:val="Normal"/>
        <w:tabs>
          <w:tab w:val="left" w:pos="1807" w:leader="none"/>
        </w:tabs>
        <w:rPr>
          <w:szCs w:val="28"/>
        </w:rPr>
      </w:pPr>
      <w:r>
        <w:rPr>
          <w:szCs w:val="28"/>
        </w:rPr>
      </w:r>
    </w:p>
    <w:sectPr>
      <w:headerReference w:type="default" r:id="rId7"/>
      <w:type w:val="nextPage"/>
      <w:pgSz w:w="11906" w:h="16838"/>
      <w:pgMar w:top="1134" w:right="567" w:bottom="1134" w:left="1134" w:header="709" w:footer="709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eader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  <w:p>
    <w:pPr>
      <w:pStyle w:val="Header"/>
      <w:jc w:val="center"/>
      <w:rPr>
        <w:sz w:val="18"/>
      </w:rPr>
    </w:pPr>
    <w:r>
      <w:rPr>
        <w:sz w:val="1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suff w:val="tab"/>
      <w:lvlText w:val="%1."/>
      <w:lvlJc w:val="left"/>
      <w:pPr>
        <w:pStyle w:val="Normal"/>
        <w:ind w:left="142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214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86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58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430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502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74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46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7189" w:hanging="18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86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506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226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946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66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86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106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826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546" w:hanging="180"/>
      </w:p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928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44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16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288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60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32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04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576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480" w:hanging="180"/>
      </w:pPr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0" w:firstLine="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83" w:firstLine="357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224" w:hanging="504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728" w:hanging="648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232" w:hanging="792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2736" w:hanging="936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240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3744" w:hanging="1224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320" w:hanging="144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8"/>
      <w:lang w:val="ru-RU" w:eastAsia="ru-RU" w:bidi="ar-SA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UserStyle_0">
    <w:name w:val="ConsPlusNormal"/>
    <w:next w:val="UserStyle_0"/>
    <w:link w:val="UserStyle_1"/>
    <w:pPr>
      <w:widowControl w:val="off"/>
    </w:pPr>
    <w:rPr>
      <w:sz w:val="24"/>
      <w:lang w:val="ru-RU" w:eastAsia="ru-RU" w:bidi="ar-SA"/>
    </w:rPr>
  </w:style>
  <w:style w:type="paragraph" w:styleId="UserStyle_2">
    <w:name w:val="ConsPlusTitle"/>
    <w:next w:val="UserStyle_2"/>
    <w:link w:val="Normal"/>
    <w:pPr>
      <w:widowControl w:val="off"/>
    </w:pPr>
    <w:rPr>
      <w:b/>
      <w:sz w:val="24"/>
      <w:lang w:val="ru-RU" w:eastAsia="ru-RU" w:bidi="ar-SA"/>
    </w:rPr>
  </w:style>
  <w:style w:type="paragraph" w:styleId="UserStyle_3">
    <w:name w:val="ConsPlusTitlePage"/>
    <w:next w:val="UserStyle_3"/>
    <w:link w:val="Normal"/>
    <w:pPr>
      <w:widowControl w:val="off"/>
    </w:pPr>
    <w:rPr>
      <w:rFonts w:ascii="Tahoma" w:hAnsi="Tahoma" w:cs="Tahoma"/>
      <w:lang w:val="ru-RU" w:eastAsia="ru-RU" w:bidi="ar-SA"/>
    </w:rPr>
  </w:style>
  <w:style w:type="character" w:styleId="UserStyle_1">
    <w:name w:val="ConsPlusNormal Знак"/>
    <w:next w:val="UserStyle_1"/>
    <w:link w:val="UserStyle_0"/>
    <w:locked/>
    <w:rPr>
      <w:sz w:val="24"/>
      <w:lang w:val="ru-RU" w:eastAsia="ru-RU" w:bidi="ar-SA"/>
    </w:rPr>
  </w:style>
  <w:style w:type="paragraph" w:styleId="Acetate">
    <w:name w:val="Текст выноски"/>
    <w:basedOn w:val="Normal"/>
    <w:next w:val="Acetate"/>
    <w:link w:val="UserStyle_4"/>
    <w:rPr>
      <w:rFonts w:ascii="Tahoma" w:hAnsi="Tahoma" w:cs="Tahoma"/>
      <w:sz w:val="16"/>
      <w:szCs w:val="16"/>
    </w:rPr>
  </w:style>
  <w:style w:type="character" w:styleId="UserStyle_4">
    <w:name w:val="Текст выноски Знак"/>
    <w:next w:val="UserStyle_4"/>
    <w:link w:val="Acetate"/>
    <w:rPr>
      <w:rFonts w:ascii="Tahoma" w:hAnsi="Tahoma" w:cs="Tahoma"/>
      <w:sz w:val="16"/>
      <w:szCs w:val="16"/>
    </w:rPr>
  </w:style>
  <w:style w:type="paragraph" w:styleId="Header">
    <w:name w:val="Верхний колонтитул"/>
    <w:basedOn w:val="Normal"/>
    <w:next w:val="Header"/>
    <w:link w:val="UserStyle_5"/>
    <w:uiPriority w:val="99"/>
    <w:pPr>
      <w:tabs>
        <w:tab w:val="center" w:pos="4677" w:leader="none"/>
        <w:tab w:val="right" w:pos="9355" w:leader="none"/>
      </w:tabs>
    </w:pPr>
  </w:style>
  <w:style w:type="character" w:styleId="UserStyle_5">
    <w:name w:val="Верхний колонтитул Знак"/>
    <w:next w:val="UserStyle_5"/>
    <w:link w:val="Header"/>
    <w:uiPriority w:val="99"/>
    <w:rPr>
      <w:sz w:val="28"/>
    </w:rPr>
  </w:style>
  <w:style w:type="paragraph" w:styleId="Footer">
    <w:name w:val="Нижний колонтитул"/>
    <w:basedOn w:val="Normal"/>
    <w:next w:val="Footer"/>
    <w:link w:val="UserStyle_6"/>
    <w:pPr>
      <w:tabs>
        <w:tab w:val="center" w:pos="4677" w:leader="none"/>
        <w:tab w:val="right" w:pos="9355" w:leader="none"/>
      </w:tabs>
    </w:pPr>
  </w:style>
  <w:style w:type="character" w:styleId="UserStyle_6">
    <w:name w:val="Нижний колонтитул Знак"/>
    <w:next w:val="UserStyle_6"/>
    <w:link w:val="Footer"/>
    <w:rPr>
      <w:sz w:val="28"/>
    </w:rPr>
  </w:style>
  <w:style w:type="table" w:styleId="TableGrid">
    <w:name w:val="Сетка таблицы"/>
    <w:basedOn w:val="TableNormal"/>
    <w:next w:val="TableGrid"/>
    <w:link w:val="Normal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haracters>4147</Characters>
  <CharactersWithSpaces>4865</CharactersWithSpaces>
  <DocSecurity>0</DocSecurity>
  <HyperlinksChanged>false</HyperlinksChanged>
  <Lines>34</Lines>
  <Pages>3</Pages>
  <Paragraphs>9</Paragraphs>
  <ScaleCrop>false</ScaleCrop>
  <SharedDoc>false</SharedDoc>
  <Template>Normal.dotm</Template>
  <Words>727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юзер</dc:creator>
  <cp:lastModifiedBy>Мухачева Диляра Абдуловна</cp:lastModifiedBy>
  <cp:revision>3</cp:revision>
  <dcterms:created xsi:type="dcterms:W3CDTF">2025-01-23T11:37:00Z</dcterms:created>
  <dcterms:modified xsi:type="dcterms:W3CDTF">2025-01-23T11:49:00Z</dcterms:modified>
  <cp:version>917504</cp:version>
</cp:coreProperties>
</file>