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ind w:right="5035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50"/>
        <w:ind w:right="503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50"/>
        <w:ind w:right="5035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50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50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50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50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50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50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50"/>
        <w:ind w:left="0" w:right="5670" w:firstLine="0"/>
        <w:jc w:val="both"/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  <w:t xml:space="preserve">от 26.06.2023г. №752 </w:t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«Об организации деятельности республиканских органов исполнительной власти»</w:t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</w:rPr>
        <w:t xml:space="preserve"> и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от 05.08.2005г. №391 «Вопросы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highlight w:val="white"/>
        </w:rPr>
      </w:r>
    </w:p>
    <w:p>
      <w:pPr>
        <w:pStyle w:val="649"/>
        <w:jc w:val="both"/>
        <w:rPr>
          <w:rFonts w:ascii="PT Astra Serif" w:hAnsi="PT Astra Serif" w:cs="PT Astra Serif"/>
          <w:b w:val="0"/>
          <w:bCs w:val="0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</w:rPr>
      </w:r>
    </w:p>
    <w:p>
      <w:pPr>
        <w:pStyle w:val="64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5"/>
        <w:ind w:firstLine="709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целях реализации </w:t>
      </w:r>
      <w:hyperlink r:id="rId10" w:tooltip="https://internet.garant.ru/#/document/409495257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Федерального закона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 от 8 августа 2024 г. № 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йской Федерации»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31"/>
        <w:numPr>
          <w:ilvl w:val="0"/>
          <w:numId w:val="7"/>
        </w:numPr>
        <w:ind w:left="0" w:right="0" w:firstLine="349"/>
        <w:jc w:val="both"/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Внести в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постановление Кабинета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 Министров Республики Татарстан 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  <w:t xml:space="preserve">от 26 июня 2023 г. № 752 «Об организации деятельности республиканских органов исполнительной власти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</w:t>
      </w:r>
      <w:r>
        <w:rPr>
          <w:color w:val="000000"/>
          <w:szCs w:val="28"/>
        </w:rPr>
        <w:t xml:space="preserve">с изменениями, </w:t>
      </w:r>
      <w:r>
        <w:rPr>
          <w:color w:val="000000"/>
          <w:szCs w:val="28"/>
        </w:rPr>
        <w:t xml:space="preserve">внесенными постановлени</w:t>
      </w:r>
      <w:r>
        <w:rPr>
          <w:color w:val="000000"/>
          <w:szCs w:val="28"/>
        </w:rPr>
        <w:t xml:space="preserve">я</w:t>
      </w:r>
      <w:r>
        <w:rPr>
          <w:color w:val="000000"/>
          <w:szCs w:val="28"/>
        </w:rPr>
        <w:t xml:space="preserve">м</w:t>
      </w:r>
      <w:r>
        <w:rPr>
          <w:color w:val="000000"/>
          <w:szCs w:val="28"/>
        </w:rPr>
        <w:t xml:space="preserve">и</w:t>
      </w:r>
      <w:r>
        <w:rPr>
          <w:color w:val="000000"/>
          <w:szCs w:val="28"/>
        </w:rPr>
        <w:t xml:space="preserve"> Кабинета Министров Респу</w:t>
      </w:r>
      <w:r>
        <w:rPr>
          <w:color w:val="000000"/>
          <w:szCs w:val="28"/>
        </w:rPr>
        <w:t xml:space="preserve">б</w:t>
      </w:r>
      <w:r>
        <w:rPr>
          <w:color w:val="000000"/>
          <w:szCs w:val="28"/>
        </w:rPr>
        <w:t xml:space="preserve">лики Татарстан</w:t>
      </w:r>
      <w:r/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 от 10.10.2023 №1284, от 23.11.2023 №1499, от 26.01.2024 №34, от 10.05.2024 №316, от 18.03.2024 №155, от 30.10.2024 №942), </w:t>
      </w:r>
      <w:r>
        <w:rPr>
          <w:szCs w:val="28"/>
        </w:rPr>
      </w:r>
      <w:r>
        <w:rPr>
          <w:szCs w:val="28"/>
        </w:rPr>
        <w:t xml:space="preserve">следующие </w:t>
      </w:r>
      <w:r>
        <w:rPr>
          <w:szCs w:val="28"/>
        </w:rPr>
        <w:t xml:space="preserve">изменени</w:t>
      </w:r>
      <w:r>
        <w:rPr>
          <w:szCs w:val="28"/>
        </w:rPr>
        <w:t xml:space="preserve">я:</w:t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ind w:left="0" w:right="0" w:firstLine="34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szCs w:val="28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Внести в </w:t>
      </w:r>
      <w:hyperlink r:id="rId11" w:tooltip="https://internet.garant.ru/#/document/407092686/entry/300" w:history="1">
        <w:r>
          <w:rPr>
            <w:rStyle w:val="174"/>
            <w:rFonts w:ascii="PT Astra Serif" w:hAnsi="PT Astra Serif" w:eastAsia="PT Astra Serif" w:cs="PT Astra Serif"/>
            <w:color w:val="auto"/>
            <w:sz w:val="28"/>
            <w:szCs w:val="28"/>
            <w:u w:val="none"/>
          </w:rPr>
          <w:t xml:space="preserve">Кодификатор</w:t>
        </w:r>
      </w:hyperlink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 функций государственного управления республиканских органов исполнительной власти, утвержденный </w:t>
      </w:r>
      <w:hyperlink r:id="rId12" w:tooltip="https://internet.garant.ru/#/document/407092686/entry/0" w:history="1">
        <w:r>
          <w:rPr>
            <w:rStyle w:val="174"/>
            <w:rFonts w:ascii="PT Astra Serif" w:hAnsi="PT Astra Serif" w:eastAsia="PT Astra Serif" w:cs="PT Astra Serif"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 Кабинета Министров Республики Татарстан от 26.06.2023 № 752 «Об организации деятельности республиканских органов исполнительной власти», изменение, дополнив графу 3 </w:t>
      </w:r>
      <w:hyperlink r:id="rId13" w:tooltip="https://internet.garant.ru/#/document/407092686/entry/10167" w:history="1">
        <w:r>
          <w:rPr>
            <w:rStyle w:val="174"/>
            <w:rFonts w:ascii="PT Astra Serif" w:hAnsi="PT Astra Serif" w:eastAsia="PT Astra Serif" w:cs="PT Astra Serif"/>
            <w:color w:val="auto"/>
            <w:sz w:val="28"/>
            <w:szCs w:val="28"/>
            <w:u w:val="none"/>
          </w:rPr>
          <w:t xml:space="preserve">строкой «03.05.0</w:t>
        </w:r>
      </w:hyperlink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1.02» следующего содержания:</w:t>
      </w:r>
      <w:r>
        <w:rPr>
          <w:rFonts w:ascii="PT Astra Serif" w:hAnsi="PT Astra Serif" w:cs="PT Astra Serif"/>
          <w:color w:val="auto"/>
          <w:sz w:val="28"/>
          <w:szCs w:val="28"/>
        </w:rPr>
      </w:r>
      <w:r/>
    </w:p>
    <w:p>
      <w:pPr>
        <w:ind w:left="0" w:right="0" w:firstLine="0"/>
        <w:jc w:val="both"/>
        <w:shd w:val="clear" w:color="ffffff" w:fill="ffffff"/>
        <w:rPr>
          <w:rFonts w:ascii="PT Astra Serif" w:hAnsi="PT Astra Serif" w:cs="PT Astra Serif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Региональный государственный контроль (надзор) в области продажи безалкогольных тонизирующих напитков (в том числе энергетических)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».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ind w:left="0" w:right="0" w:firstLine="34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645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5"/>
        <w:ind w:firstLine="0"/>
        <w:jc w:val="both"/>
        <w:rPr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    2. Внести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Кабинета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Министров Республики Татарстан от 05.08.2005г. №391 «Вопросы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</w:t>
      </w:r>
      <w:r>
        <w:rPr>
          <w:color w:val="000000"/>
          <w:szCs w:val="28"/>
        </w:rPr>
        <w:t xml:space="preserve">с изменениями, </w:t>
      </w:r>
      <w:r>
        <w:rPr>
          <w:color w:val="000000"/>
          <w:szCs w:val="28"/>
        </w:rPr>
        <w:t xml:space="preserve">внесенными постановлени</w:t>
      </w:r>
      <w:r>
        <w:rPr>
          <w:color w:val="000000"/>
          <w:szCs w:val="28"/>
        </w:rPr>
        <w:t xml:space="preserve">я</w:t>
      </w:r>
      <w:r>
        <w:rPr>
          <w:color w:val="000000"/>
          <w:szCs w:val="28"/>
        </w:rPr>
        <w:t xml:space="preserve">м</w:t>
      </w:r>
      <w:r>
        <w:rPr>
          <w:color w:val="000000"/>
          <w:szCs w:val="28"/>
        </w:rPr>
        <w:t xml:space="preserve">и</w:t>
      </w:r>
      <w:r>
        <w:rPr>
          <w:color w:val="000000"/>
          <w:szCs w:val="28"/>
        </w:rPr>
        <w:t xml:space="preserve"> Кабинета Министров Респу</w:t>
      </w:r>
      <w:r>
        <w:rPr>
          <w:color w:val="000000"/>
          <w:szCs w:val="28"/>
        </w:rPr>
        <w:t xml:space="preserve">б</w:t>
      </w:r>
      <w:r>
        <w:rPr>
          <w:color w:val="000000"/>
          <w:szCs w:val="28"/>
        </w:rPr>
        <w:t xml:space="preserve">лики Татарстан </w:t>
      </w:r>
      <w:hyperlink r:id="rId14" w:tooltip="https://internet.garant.ru/#/document/8123686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05.09.2005 № 431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15" w:tooltip="https://internet.garant.ru/#/document/8125848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29.12.2005 № 649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16" w:tooltip="https://internet.garant.ru/#/document/8126369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01.03.2006 № 90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17" w:tooltip="https://internet.garant.ru/#/document/8130543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14.08.2006 № 415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18" w:tooltip="https://internet.garant.ru/#/document/8140089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05.03.2008 № 137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19" w:tooltip="https://internet.garant.ru/#/document/8141157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05.05.2008 № 289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20" w:tooltip="https://internet.garant.ru/#/document/8153088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10.06.2009 № 383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21" w:tooltip="https://internet.garant.ru/#/document/8164052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19.07.2010 № 574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22" w:tooltip="https://internet.garant.ru/#/document/8165611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17.12.2010 № 1078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23" w:tooltip="https://internet.garant.ru/#/document/34580422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07.11.2011 № 921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24" w:tooltip="https://internet.garant.ru/#/document/34580520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25.11.2011 № 965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25" w:tooltip="https://internet.garant.ru/#/document/34590016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31.08.2012 № 742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26" w:tooltip="https://internet.garant.ru/#/document/34595196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19.01.2013 №21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27" w:tooltip="https://internet.garant.ru/#/document/22506226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31.10.2013 № 824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28" w:tooltip="https://internet.garant.ru/#/document/22513201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26.02.2014 № 123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29" w:tooltip="https://internet.garant.ru/#/document/22538151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02.10.2015 № 730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30" w:tooltip="https://internet.garant.ru/#/document/22549182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26.08.2016 № 593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31" w:tooltip="https://internet.garant.ru/#/document/22564621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08.08.2018 № 644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32" w:tooltip="https://internet.garant.ru/#/document/22575235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01.11.2018 № 976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33" w:tooltip="https://internet.garant.ru/#/document/22577524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18.12.2018 № 1159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34" w:tooltip="https://internet.garant.ru/#/document/22578078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29.12.2018 № 1299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35" w:tooltip="https://internet.garant.ru/#/document/73572314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17.02.2020 № 120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36" w:tooltip="https://internet.garant.ru/#/document/74540661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24.08.2020 № 724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37" w:tooltip="https://internet.garant.ru/#/document/74856179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03.11.2020 № 987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38" w:tooltip="https://internet.garant.ru/#/document/400456211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17.03.2021 № 139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39" w:tooltip="https://internet.garant.ru/#/document/402616084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13.08.2021 № 720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40" w:tooltip="https://internet.garant.ru/#/document/403271384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21.12.2021 № 1260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41" w:tooltip="https://internet.garant.ru/#/document/405560473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26.10.2022 № 1142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42" w:tooltip="https://internet.garant.ru/#/document/406156293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14.01.2023 № 9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43" w:tooltip="https://internet.garant.ru/#/document/406569553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20.03.2023 № 288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44" w:tooltip="https://internet.garant.ru/#/document/407520203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14.08.2023 № 977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45" w:tooltip="https://internet.garant.ru/#/document/407794159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09.10.2023 № 1277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, </w:t>
      </w:r>
      <w:hyperlink r:id="rId46" w:tooltip="https://internet.garant.ru/#/document/409259360/entry/0" w:history="1">
        <w:r>
          <w:rPr>
            <w:rStyle w:val="174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white"/>
            <w:u w:val="none"/>
          </w:rPr>
          <w:t xml:space="preserve">от 27.07.2024 № 471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, от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21.11.2024 г. № 1033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>
        <w:rPr>
          <w:szCs w:val="28"/>
        </w:rPr>
        <w:t xml:space="preserve">изменени</w:t>
      </w:r>
      <w:r>
        <w:rPr>
          <w:szCs w:val="28"/>
        </w:rPr>
        <w:t xml:space="preserve">я:</w:t>
      </w:r>
      <w:r/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  <w:hyperlink r:id="rId47" w:tooltip="https://internet.garant.ru/#/document/8123085/entry/1111" w:history="1">
        <w:r>
          <w:rPr>
            <w:rStyle w:val="174"/>
            <w:rFonts w:ascii="PT Astra Serif" w:hAnsi="PT Astra Serif" w:eastAsia="PT Astra Serif" w:cs="PT Astra Serif"/>
            <w:color w:val="auto"/>
            <w:sz w:val="28"/>
            <w:szCs w:val="28"/>
            <w:u w:val="none"/>
          </w:rPr>
          <w:t xml:space="preserve">преамбулу</w:t>
        </w:r>
      </w:hyperlink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 изложить в следующей редакции: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PT Astra Serif" w:hAnsi="PT Astra Serif" w:cs="PT Astra Serif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«На основании Федерального закона от 22 ноября 1995 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  <w:t xml:space="preserve">Федерального закона от 8 августа 2024 г. №304-ФЗ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  <w:t xml:space="preserve">в субъектах Российской Федерации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»,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Закона Респ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ублики Татарстан от 6 апреля 2005 года № 64-ЗРТ «Об исполнительных органах государственной власти Республики Татарстан», Указа Президента Республики Татарстан от 25 июля 2005 года № УП-299 «О Государственной инспекции Республики Татарстан по обеспечению го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сударственного контроля за производством, оборотом и качеством этилового спирта, алкогольной продукции и защите прав потребителей», Указа Раиса Республики Татарстан от 4 мая 2023 года № 276 «О системе и структуре органов исполнительной власти Республики Та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тарстан" Кабинет Министров Республики Татарстан постановляет:»;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ind w:firstLine="0"/>
        <w:jc w:val="both"/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highlight w:val="white"/>
        </w:rPr>
        <w:t xml:space="preserve">в </w:t>
      </w:r>
      <w:hyperlink r:id="rId48" w:tooltip="https://internet.garant.ru/#/document/8123085/entry/100" w:history="1">
        <w:r>
          <w:rPr>
            <w:rStyle w:val="174"/>
            <w:rFonts w:ascii="PT Astra Serif" w:hAnsi="PT Astra Serif" w:eastAsia="PT Astra Serif" w:cs="PT Astra Serif"/>
            <w:b w:val="0"/>
            <w:bCs w:val="0"/>
            <w:color w:val="auto"/>
            <w:sz w:val="28"/>
            <w:szCs w:val="28"/>
            <w:highlight w:val="white"/>
            <w:u w:val="none"/>
          </w:rPr>
          <w:t xml:space="preserve">Положении</w:t>
        </w:r>
      </w:hyperlink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highlight w:val="white"/>
        </w:rPr>
        <w:t xml:space="preserve"> о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утвержденном указанным </w:t>
      </w:r>
      <w:hyperlink r:id="rId49" w:tooltip="https://internet.garant.ru/#/document/8123085/entry/0" w:history="1">
        <w:r>
          <w:rPr>
            <w:rStyle w:val="174"/>
            <w:rFonts w:ascii="PT Astra Serif" w:hAnsi="PT Astra Serif" w:eastAsia="PT Astra Serif" w:cs="PT Astra Serif"/>
            <w:b w:val="0"/>
            <w:bCs w:val="0"/>
            <w:color w:val="auto"/>
            <w:sz w:val="28"/>
            <w:szCs w:val="28"/>
            <w:highlight w:val="white"/>
            <w:u w:val="none"/>
          </w:rPr>
          <w:t xml:space="preserve">постановлением</w:t>
        </w:r>
      </w:hyperlink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highlight w:val="white"/>
        </w:rPr>
        <w:t xml:space="preserve">: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  <w:highlight w:val="none"/>
        </w:rPr>
      </w:r>
    </w:p>
    <w:p>
      <w:pPr>
        <w:ind w:firstLine="0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пункт 1.1. изложить в следующей редакции: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0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1.1.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</w:rPr>
        <w:t xml:space="preserve"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(сокращенное наименование - Госалкогольинспекция Республики Та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</w:rPr>
        <w:t xml:space="preserve">тарстан) входит в структуру республиканских органов исполнительной власти и осуществляет на территории Республики Татарстан мероприятия по обеспечению государственного контроля в сфере розничной продажи алкогольной и спиртосодержащей продукции,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</w:rPr>
        <w:t xml:space="preserve">в области 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</w:rPr>
        <w:t xml:space="preserve">продажи безалкогольных тонизирующих напитков (в т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</w:rPr>
        <w:t xml:space="preserve">ом числе энергетических)»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</w:rPr>
        <w:t xml:space="preserve">в пределах п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</w:rPr>
        <w:t xml:space="preserve">олномочий, отнесенных к ведению субъектов Российской Федерации, а также осуществляет реализацию мер, направленных на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предупреждение и пресечение нарушений на потребительском рынке.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bCs w:val="0"/>
          <w:i w:val="0"/>
          <w:color w:val="ff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i w:val="0"/>
          <w:iCs w:val="0"/>
          <w:color w:val="ff0000"/>
          <w:sz w:val="28"/>
          <w:szCs w:val="28"/>
          <w:highlight w:val="none"/>
        </w:rPr>
      </w:r>
      <w:r>
        <w:rPr>
          <w:rFonts w:ascii="PT Astra Serif" w:hAnsi="PT Astra Serif" w:cs="PT Astra Serif"/>
          <w:bCs w:val="0"/>
          <w:i w:val="0"/>
          <w:color w:val="ff0000"/>
          <w:sz w:val="28"/>
          <w:szCs w:val="28"/>
        </w:rPr>
      </w:r>
    </w:p>
    <w:p>
      <w:pPr>
        <w:ind w:firstLine="0"/>
        <w:jc w:val="both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пункт </w:t>
      </w:r>
      <w:r>
        <w:rPr>
          <w:rFonts w:ascii="PT Astra Serif" w:hAnsi="PT Astra Serif" w:eastAsia="PT Astra Serif" w:cs="PT Astra Serif"/>
          <w:bCs w:val="0"/>
          <w:i w:val="0"/>
          <w:iCs w:val="0"/>
          <w:color w:val="auto"/>
          <w:sz w:val="28"/>
          <w:szCs w:val="28"/>
        </w:rPr>
        <w:t xml:space="preserve">3.1.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дополнить абзацем следующего содержания:</w:t>
      </w:r>
      <w:r>
        <w:rPr>
          <w:rFonts w:ascii="PT Astra Serif" w:hAnsi="PT Astra Serif" w:eastAsia="PT Astra Serif" w:cs="PT Astra Serif"/>
          <w:bCs w:val="0"/>
          <w:i w:val="0"/>
          <w:iCs w:val="0"/>
          <w:color w:val="auto"/>
          <w:sz w:val="28"/>
          <w:szCs w:val="28"/>
        </w:rPr>
        <w:t xml:space="preserve"> «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региональный государственный контроль (надзор) в области продажи безалкогольных тонизирующих напитков (в том числе энергетических)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(03.05.01.02).»;</w:t>
      </w:r>
      <w:r>
        <w:rPr>
          <w:rFonts w:ascii="PT Astra Serif" w:hAnsi="PT Astra Serif" w:eastAsia="PT Astra Serif" w:cs="PT Astra Serif"/>
          <w:bCs w:val="0"/>
          <w:i w:val="0"/>
          <w:iCs w:val="0"/>
          <w:color w:val="auto"/>
          <w:sz w:val="28"/>
          <w:szCs w:val="28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Cs w:val="0"/>
          <w:i w:val="0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Cs w:val="0"/>
          <w:i w:val="0"/>
          <w:color w:val="auto"/>
          <w:sz w:val="28"/>
          <w:szCs w:val="28"/>
          <w:highlight w:val="none"/>
        </w:rPr>
      </w:r>
    </w:p>
    <w:p>
      <w:pPr>
        <w:ind w:firstLine="0"/>
        <w:jc w:val="both"/>
        <w:rPr>
          <w:rFonts w:ascii="PT Astra Serif" w:hAnsi="PT Astra Serif" w:eastAsia="PT Astra Serif" w:cs="PT Astra Serif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i w:val="0"/>
          <w:iCs w:val="0"/>
          <w:color w:val="000000" w:themeColor="text1"/>
          <w:sz w:val="28"/>
          <w:szCs w:val="28"/>
          <w:highlight w:val="none"/>
        </w:rPr>
        <w:t xml:space="preserve">абзац четвертый пункта </w:t>
      </w:r>
      <w:r>
        <w:rPr>
          <w:rFonts w:ascii="PT Astra Serif" w:hAnsi="PT Astra Serif" w:eastAsia="PT Astra Serif" w:cs="PT Astra Serif"/>
          <w:bCs w:val="0"/>
          <w:i w:val="0"/>
          <w:iCs w:val="0"/>
          <w:color w:val="000000" w:themeColor="text1"/>
          <w:sz w:val="28"/>
          <w:szCs w:val="28"/>
        </w:rPr>
        <w:t xml:space="preserve">3.3.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после слов «розничной продажи алкогольной и спиртосодержащей продукции» дополнить словами «, а так же безалкогольных тонизирующих напитков (в 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ом числе энергетических)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;»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bCs w:val="0"/>
          <w:i w:val="0"/>
          <w:iCs w:val="0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</w:rPr>
      </w:r>
    </w:p>
    <w:p>
      <w:pPr>
        <w:ind w:firstLine="0"/>
        <w:jc w:val="both"/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абзац тридцать пятый пункта 3.3.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после слов </w:t>
      </w:r>
      <w:r/>
      <w:r>
        <w:rPr>
          <w:rFonts w:ascii="PT Astra Serif" w:hAnsi="PT Astra Serif" w:eastAsia="PT Astra Serif" w:cs="PT Astra Serif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«алкогольной и спиртосодержащей продукции»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дополнить словами «, а так же безалкогольных тонизирующих напитков (в 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ом числе энергетических)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;»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;</w:t>
      </w:r>
      <w:r/>
      <w:r>
        <w:rPr>
          <w:rFonts w:ascii="PT Astra Serif" w:hAnsi="PT Astra Serif" w:eastAsia="PT Astra Serif" w:cs="PT Astra Serif"/>
          <w:bCs w:val="0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Cs w:val="0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  <w:highlight w:val="none"/>
        </w:rPr>
        <w:t xml:space="preserve">абзац восьмой пункта 4.1.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дополнить словами</w:t>
      </w:r>
      <w:r/>
      <w:r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  <w:highlight w:val="none"/>
        </w:rPr>
        <w:t xml:space="preserve"> «и (или)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безалкогольных тонизирующих напитков (в 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ом числе энергетических)</w:t>
      </w:r>
      <w:r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  <w:highlight w:val="none"/>
        </w:rPr>
        <w:t xml:space="preserve">;»;</w:t>
      </w:r>
      <w:r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</w:rPr>
      </w:r>
    </w:p>
    <w:p>
      <w:pPr>
        <w:ind w:firstLine="0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i w:val="0"/>
          <w:iCs w:val="0"/>
          <w:color w:val="000000" w:themeColor="text1"/>
          <w:sz w:val="28"/>
          <w:szCs w:val="28"/>
          <w:highlight w:val="none"/>
        </w:rPr>
        <w:t xml:space="preserve">абзац десятый пункта </w:t>
      </w:r>
      <w:r>
        <w:rPr>
          <w:rFonts w:ascii="PT Astra Serif" w:hAnsi="PT Astra Serif" w:eastAsia="PT Astra Serif" w:cs="PT Astra Serif"/>
          <w:bCs w:val="0"/>
          <w:i w:val="0"/>
          <w:iCs w:val="0"/>
          <w:color w:val="000000" w:themeColor="text1"/>
          <w:sz w:val="28"/>
          <w:szCs w:val="28"/>
        </w:rPr>
        <w:t xml:space="preserve">4.1.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после слов «этилового спирта, алкогольной и спиртосодержащей продукции» дополнить словами «и (или) безалкогольных тонизирующих напитков (в 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ом числе энергетических)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;»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</w:rPr>
      </w:r>
    </w:p>
    <w:p>
      <w:pPr>
        <w:ind w:firstLine="0"/>
        <w:jc w:val="both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абзац четырнадцатый пункта </w:t>
      </w:r>
      <w:r>
        <w:rPr>
          <w:rFonts w:ascii="PT Astra Serif" w:hAnsi="PT Astra Serif" w:eastAsia="PT Astra Serif" w:cs="PT Astra Serif"/>
          <w:bCs w:val="0"/>
          <w:i w:val="0"/>
          <w:iCs w:val="0"/>
          <w:color w:val="auto"/>
          <w:sz w:val="28"/>
          <w:szCs w:val="28"/>
        </w:rPr>
        <w:t xml:space="preserve">4.1.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  <w:t xml:space="preserve">дополнить словами «и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  <w:t xml:space="preserve">в сфере охраны здоровья несовершеннолетних от воздействия потребления безалкогольных тонизирующих напитков (в том числе энергетических), а также в сфере ограничения торговли такими напитками;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  <w:t xml:space="preserve">»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.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ind w:firstLine="0"/>
        <w:jc w:val="both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ind w:firstLine="0"/>
        <w:jc w:val="both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4. Настоящее постановление вступает в силу с 1 апреля 2025г.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rFonts w:ascii="PT Astra Serif" w:hAnsi="PT Astra Serif" w:cs="PT Astra Serif"/>
          <w:color w:val="auto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645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Премьер-министр</w:t>
      </w:r>
      <w:r>
        <w:rPr>
          <w:rFonts w:ascii="PT Astra Serif" w:hAnsi="PT Astra Serif" w:cs="PT Astra Serif"/>
          <w:szCs w:val="28"/>
        </w:rPr>
      </w:r>
    </w:p>
    <w:p>
      <w:pPr>
        <w:pStyle w:val="645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Республики Татарстан</w:t>
      </w:r>
      <w:r>
        <w:rPr>
          <w:rFonts w:ascii="PT Astra Serif" w:hAnsi="PT Astra Serif" w:eastAsia="PT Astra Serif" w:cs="PT Astra Serif"/>
          <w:szCs w:val="28"/>
        </w:rPr>
        <w:tab/>
        <w:tab/>
        <w:tab/>
        <w:tab/>
        <w:tab/>
        <w:tab/>
        <w:tab/>
        <w:tab/>
        <w:tab/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А</w:t>
      </w:r>
      <w:r>
        <w:rPr>
          <w:rFonts w:ascii="PT Astra Serif" w:hAnsi="PT Astra Serif" w:eastAsia="PT Astra Serif" w:cs="PT Astra Serif"/>
          <w:szCs w:val="28"/>
        </w:rPr>
        <w:t xml:space="preserve">.</w:t>
      </w:r>
      <w:r>
        <w:rPr>
          <w:rFonts w:ascii="PT Astra Serif" w:hAnsi="PT Astra Serif" w:eastAsia="PT Astra Serif" w:cs="PT Astra Serif"/>
          <w:szCs w:val="28"/>
        </w:rPr>
        <w:t xml:space="preserve">В</w:t>
      </w:r>
      <w:r>
        <w:rPr>
          <w:rFonts w:ascii="PT Astra Serif" w:hAnsi="PT Astra Serif" w:eastAsia="PT Astra Serif" w:cs="PT Astra Serif"/>
          <w:szCs w:val="28"/>
        </w:rPr>
        <w:t xml:space="preserve">.</w:t>
      </w:r>
      <w:r>
        <w:rPr>
          <w:rFonts w:ascii="PT Astra Serif" w:hAnsi="PT Astra Serif" w:eastAsia="PT Astra Serif" w:cs="PT Astra Serif"/>
          <w:szCs w:val="28"/>
        </w:rPr>
        <w:t xml:space="preserve">Песошин</w:t>
      </w: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645"/>
        <w:tabs>
          <w:tab w:val="left" w:pos="1807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55"/>
      <w:jc w:val="center"/>
      <w:rPr>
        <w:sz w:val="18"/>
      </w:rPr>
    </w:pPr>
    <w:r>
      <w:rPr>
        <w:sz w:val="18"/>
      </w:rPr>
    </w:r>
    <w:r>
      <w:rPr>
        <w:sz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183" w:firstLine="357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next w:val="645"/>
    <w:link w:val="645"/>
    <w:qFormat/>
    <w:rPr>
      <w:sz w:val="28"/>
      <w:lang w:val="ru-RU" w:eastAsia="ru-RU" w:bidi="ar-SA"/>
    </w:rPr>
  </w:style>
  <w:style w:type="character" w:styleId="646">
    <w:name w:val="Основной шрифт абзаца"/>
    <w:next w:val="646"/>
    <w:link w:val="645"/>
    <w:semiHidden/>
  </w:style>
  <w:style w:type="table" w:styleId="647">
    <w:name w:val="Обычная таблица"/>
    <w:next w:val="647"/>
    <w:link w:val="645"/>
    <w:semiHidden/>
    <w:tblPr/>
  </w:style>
  <w:style w:type="numbering" w:styleId="648">
    <w:name w:val="Нет списка"/>
    <w:next w:val="648"/>
    <w:link w:val="645"/>
    <w:semiHidden/>
  </w:style>
  <w:style w:type="paragraph" w:styleId="649">
    <w:name w:val="ConsPlusNormal"/>
    <w:next w:val="649"/>
    <w:link w:val="652"/>
    <w:pPr>
      <w:widowControl w:val="off"/>
    </w:pPr>
    <w:rPr>
      <w:sz w:val="24"/>
      <w:lang w:val="ru-RU" w:eastAsia="ru-RU" w:bidi="ar-SA"/>
    </w:rPr>
  </w:style>
  <w:style w:type="paragraph" w:styleId="650">
    <w:name w:val="ConsPlusTitle"/>
    <w:next w:val="650"/>
    <w:link w:val="645"/>
    <w:pPr>
      <w:widowControl w:val="off"/>
    </w:pPr>
    <w:rPr>
      <w:b/>
      <w:sz w:val="24"/>
      <w:lang w:val="ru-RU" w:eastAsia="ru-RU" w:bidi="ar-SA"/>
    </w:rPr>
  </w:style>
  <w:style w:type="paragraph" w:styleId="651">
    <w:name w:val="ConsPlusTitlePage"/>
    <w:next w:val="651"/>
    <w:link w:val="645"/>
    <w:pPr>
      <w:widowControl w:val="off"/>
    </w:pPr>
    <w:rPr>
      <w:rFonts w:ascii="Tahoma" w:hAnsi="Tahoma" w:cs="Tahoma"/>
      <w:lang w:val="ru-RU" w:eastAsia="ru-RU" w:bidi="ar-SA"/>
    </w:rPr>
  </w:style>
  <w:style w:type="character" w:styleId="652">
    <w:name w:val="ConsPlusNormal Знак"/>
    <w:next w:val="652"/>
    <w:link w:val="649"/>
    <w:rPr>
      <w:sz w:val="24"/>
      <w:lang w:val="ru-RU" w:eastAsia="ru-RU" w:bidi="ar-SA"/>
    </w:rPr>
  </w:style>
  <w:style w:type="paragraph" w:styleId="653">
    <w:name w:val="Текст выноски"/>
    <w:basedOn w:val="645"/>
    <w:next w:val="653"/>
    <w:link w:val="654"/>
    <w:rPr>
      <w:rFonts w:ascii="Tahoma" w:hAnsi="Tahoma" w:cs="Tahoma"/>
      <w:sz w:val="16"/>
      <w:szCs w:val="16"/>
    </w:rPr>
  </w:style>
  <w:style w:type="character" w:styleId="654">
    <w:name w:val="Текст выноски Знак"/>
    <w:next w:val="654"/>
    <w:link w:val="653"/>
    <w:rPr>
      <w:rFonts w:ascii="Tahoma" w:hAnsi="Tahoma" w:cs="Tahoma"/>
      <w:sz w:val="16"/>
      <w:szCs w:val="16"/>
    </w:rPr>
  </w:style>
  <w:style w:type="paragraph" w:styleId="655">
    <w:name w:val="Верхний колонтитул"/>
    <w:basedOn w:val="645"/>
    <w:next w:val="655"/>
    <w:link w:val="656"/>
    <w:uiPriority w:val="99"/>
    <w:pPr>
      <w:tabs>
        <w:tab w:val="center" w:pos="4677" w:leader="none"/>
        <w:tab w:val="right" w:pos="9355" w:leader="none"/>
      </w:tabs>
    </w:pPr>
  </w:style>
  <w:style w:type="character" w:styleId="656">
    <w:name w:val="Верхний колонтитул Знак"/>
    <w:next w:val="656"/>
    <w:link w:val="655"/>
    <w:uiPriority w:val="99"/>
    <w:rPr>
      <w:sz w:val="28"/>
    </w:rPr>
  </w:style>
  <w:style w:type="paragraph" w:styleId="657">
    <w:name w:val="Нижний колонтитул"/>
    <w:basedOn w:val="645"/>
    <w:next w:val="657"/>
    <w:link w:val="658"/>
    <w:pPr>
      <w:tabs>
        <w:tab w:val="center" w:pos="4677" w:leader="none"/>
        <w:tab w:val="right" w:pos="9355" w:leader="none"/>
      </w:tabs>
    </w:pPr>
  </w:style>
  <w:style w:type="character" w:styleId="658">
    <w:name w:val="Нижний колонтитул Знак"/>
    <w:next w:val="658"/>
    <w:link w:val="657"/>
    <w:rPr>
      <w:sz w:val="28"/>
    </w:rPr>
  </w:style>
  <w:style w:type="table" w:styleId="659">
    <w:name w:val="Сетка таблицы"/>
    <w:basedOn w:val="647"/>
    <w:next w:val="659"/>
    <w:link w:val="645"/>
    <w:tblPr/>
  </w:style>
  <w:style w:type="character" w:styleId="995" w:default="1">
    <w:name w:val="Default Paragraph Font"/>
    <w:uiPriority w:val="1"/>
    <w:semiHidden/>
    <w:unhideWhenUsed/>
  </w:style>
  <w:style w:type="numbering" w:styleId="996" w:default="1">
    <w:name w:val="No List"/>
    <w:uiPriority w:val="99"/>
    <w:semiHidden/>
    <w:unhideWhenUsed/>
  </w:style>
  <w:style w:type="table" w:styleId="9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#/document/409495257/entry/0" TargetMode="External"/><Relationship Id="rId11" Type="http://schemas.openxmlformats.org/officeDocument/2006/relationships/hyperlink" Target="https://internet.garant.ru/#/document/407092686/entry/300" TargetMode="External"/><Relationship Id="rId12" Type="http://schemas.openxmlformats.org/officeDocument/2006/relationships/hyperlink" Target="https://internet.garant.ru/#/document/407092686/entry/0" TargetMode="External"/><Relationship Id="rId13" Type="http://schemas.openxmlformats.org/officeDocument/2006/relationships/hyperlink" Target="https://internet.garant.ru/#/document/407092686/entry/10167" TargetMode="External"/><Relationship Id="rId14" Type="http://schemas.openxmlformats.org/officeDocument/2006/relationships/hyperlink" Target="https://internet.garant.ru/#/document/8123686/entry/0" TargetMode="External"/><Relationship Id="rId15" Type="http://schemas.openxmlformats.org/officeDocument/2006/relationships/hyperlink" Target="https://internet.garant.ru/#/document/8125848/entry/0" TargetMode="External"/><Relationship Id="rId16" Type="http://schemas.openxmlformats.org/officeDocument/2006/relationships/hyperlink" Target="https://internet.garant.ru/#/document/8126369/entry/0" TargetMode="External"/><Relationship Id="rId17" Type="http://schemas.openxmlformats.org/officeDocument/2006/relationships/hyperlink" Target="https://internet.garant.ru/#/document/8130543/entry/0" TargetMode="External"/><Relationship Id="rId18" Type="http://schemas.openxmlformats.org/officeDocument/2006/relationships/hyperlink" Target="https://internet.garant.ru/#/document/8140089/entry/0" TargetMode="External"/><Relationship Id="rId19" Type="http://schemas.openxmlformats.org/officeDocument/2006/relationships/hyperlink" Target="https://internet.garant.ru/#/document/8141157/entry/0" TargetMode="External"/><Relationship Id="rId20" Type="http://schemas.openxmlformats.org/officeDocument/2006/relationships/hyperlink" Target="https://internet.garant.ru/#/document/8153088/entry/0" TargetMode="External"/><Relationship Id="rId21" Type="http://schemas.openxmlformats.org/officeDocument/2006/relationships/hyperlink" Target="https://internet.garant.ru/#/document/8164052/entry/0" TargetMode="External"/><Relationship Id="rId22" Type="http://schemas.openxmlformats.org/officeDocument/2006/relationships/hyperlink" Target="https://internet.garant.ru/#/document/8165611/entry/0" TargetMode="External"/><Relationship Id="rId23" Type="http://schemas.openxmlformats.org/officeDocument/2006/relationships/hyperlink" Target="https://internet.garant.ru/#/document/34580422/entry/0" TargetMode="External"/><Relationship Id="rId24" Type="http://schemas.openxmlformats.org/officeDocument/2006/relationships/hyperlink" Target="https://internet.garant.ru/#/document/34580520/entry/0" TargetMode="External"/><Relationship Id="rId25" Type="http://schemas.openxmlformats.org/officeDocument/2006/relationships/hyperlink" Target="https://internet.garant.ru/#/document/34590016/entry/0" TargetMode="External"/><Relationship Id="rId26" Type="http://schemas.openxmlformats.org/officeDocument/2006/relationships/hyperlink" Target="https://internet.garant.ru/#/document/34595196/entry/0" TargetMode="External"/><Relationship Id="rId27" Type="http://schemas.openxmlformats.org/officeDocument/2006/relationships/hyperlink" Target="https://internet.garant.ru/#/document/22506226/entry/0" TargetMode="External"/><Relationship Id="rId28" Type="http://schemas.openxmlformats.org/officeDocument/2006/relationships/hyperlink" Target="https://internet.garant.ru/#/document/22513201/entry/0" TargetMode="External"/><Relationship Id="rId29" Type="http://schemas.openxmlformats.org/officeDocument/2006/relationships/hyperlink" Target="https://internet.garant.ru/#/document/22538151/entry/0" TargetMode="External"/><Relationship Id="rId30" Type="http://schemas.openxmlformats.org/officeDocument/2006/relationships/hyperlink" Target="https://internet.garant.ru/#/document/22549182/entry/0" TargetMode="External"/><Relationship Id="rId31" Type="http://schemas.openxmlformats.org/officeDocument/2006/relationships/hyperlink" Target="https://internet.garant.ru/#/document/22564621/entry/0" TargetMode="External"/><Relationship Id="rId32" Type="http://schemas.openxmlformats.org/officeDocument/2006/relationships/hyperlink" Target="https://internet.garant.ru/#/document/22575235/entry/0" TargetMode="External"/><Relationship Id="rId33" Type="http://schemas.openxmlformats.org/officeDocument/2006/relationships/hyperlink" Target="https://internet.garant.ru/#/document/22577524/entry/0" TargetMode="External"/><Relationship Id="rId34" Type="http://schemas.openxmlformats.org/officeDocument/2006/relationships/hyperlink" Target="https://internet.garant.ru/#/document/22578078/entry/0" TargetMode="External"/><Relationship Id="rId35" Type="http://schemas.openxmlformats.org/officeDocument/2006/relationships/hyperlink" Target="https://internet.garant.ru/#/document/73572314/entry/0" TargetMode="External"/><Relationship Id="rId36" Type="http://schemas.openxmlformats.org/officeDocument/2006/relationships/hyperlink" Target="https://internet.garant.ru/#/document/74540661/entry/0" TargetMode="External"/><Relationship Id="rId37" Type="http://schemas.openxmlformats.org/officeDocument/2006/relationships/hyperlink" Target="https://internet.garant.ru/#/document/74856179/entry/0" TargetMode="External"/><Relationship Id="rId38" Type="http://schemas.openxmlformats.org/officeDocument/2006/relationships/hyperlink" Target="https://internet.garant.ru/#/document/400456211/entry/0" TargetMode="External"/><Relationship Id="rId39" Type="http://schemas.openxmlformats.org/officeDocument/2006/relationships/hyperlink" Target="https://internet.garant.ru/#/document/402616084/entry/0" TargetMode="External"/><Relationship Id="rId40" Type="http://schemas.openxmlformats.org/officeDocument/2006/relationships/hyperlink" Target="https://internet.garant.ru/#/document/403271384/entry/0" TargetMode="External"/><Relationship Id="rId41" Type="http://schemas.openxmlformats.org/officeDocument/2006/relationships/hyperlink" Target="https://internet.garant.ru/#/document/405560473/entry/0" TargetMode="External"/><Relationship Id="rId42" Type="http://schemas.openxmlformats.org/officeDocument/2006/relationships/hyperlink" Target="https://internet.garant.ru/#/document/406156293/entry/0" TargetMode="External"/><Relationship Id="rId43" Type="http://schemas.openxmlformats.org/officeDocument/2006/relationships/hyperlink" Target="https://internet.garant.ru/#/document/406569553/entry/0" TargetMode="External"/><Relationship Id="rId44" Type="http://schemas.openxmlformats.org/officeDocument/2006/relationships/hyperlink" Target="https://internet.garant.ru/#/document/407520203/entry/0" TargetMode="External"/><Relationship Id="rId45" Type="http://schemas.openxmlformats.org/officeDocument/2006/relationships/hyperlink" Target="https://internet.garant.ru/#/document/407794159/entry/0" TargetMode="External"/><Relationship Id="rId46" Type="http://schemas.openxmlformats.org/officeDocument/2006/relationships/hyperlink" Target="https://internet.garant.ru/#/document/409259360/entry/0" TargetMode="External"/><Relationship Id="rId47" Type="http://schemas.openxmlformats.org/officeDocument/2006/relationships/hyperlink" Target="https://internet.garant.ru/#/document/8123085/entry/1111" TargetMode="External"/><Relationship Id="rId48" Type="http://schemas.openxmlformats.org/officeDocument/2006/relationships/hyperlink" Target="https://internet.garant.ru/#/document/8123085/entry/100" TargetMode="External"/><Relationship Id="rId49" Type="http://schemas.openxmlformats.org/officeDocument/2006/relationships/hyperlink" Target="https://internet.garant.ru/#/document/8123085/entry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юзер</dc:creator>
  <cp:revision>4</cp:revision>
  <dcterms:created xsi:type="dcterms:W3CDTF">2025-01-23T11:37:00Z</dcterms:created>
  <dcterms:modified xsi:type="dcterms:W3CDTF">2025-02-21T13:05:04Z</dcterms:modified>
  <cp:version>917504</cp:version>
</cp:coreProperties>
</file>