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5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r>
        <w:rPr>
          <w:rFonts w:ascii="Times New Roman" w:hAnsi="Times New Roman"/>
          <w:sz w:val="28"/>
          <w:szCs w:val="28"/>
        </w:rPr>
        <w:t xml:space="preserve">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состав Совета по реализации законодательства о языках Республики Татарстан при Кабинете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27.06.2008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451 </w:t>
      </w:r>
      <w:r>
        <w:rPr>
          <w:rFonts w:ascii="Times New Roman" w:hAnsi="Times New Roman"/>
          <w:sz w:val="28"/>
          <w:szCs w:val="28"/>
        </w:rPr>
        <w:t xml:space="preserve">«О дальнейших мерах по реализации законодательства о языках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694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694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</w:t>
      </w:r>
      <w:r>
        <w:rPr>
          <w:rFonts w:ascii="Times New Roman" w:hAnsi="Times New Roman"/>
          <w:sz w:val="28"/>
          <w:szCs w:val="28"/>
        </w:rPr>
        <w:t xml:space="preserve">вязи с </w:t>
      </w:r>
      <w:r>
        <w:rPr>
          <w:rFonts w:ascii="Times New Roman" w:hAnsi="Times New Roman"/>
          <w:sz w:val="28"/>
          <w:szCs w:val="28"/>
          <w:lang w:val="tt-RU"/>
        </w:rPr>
        <w:t xml:space="preserve">кадровыми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</w:t>
      </w:r>
      <w:r>
        <w:rPr>
          <w:rFonts w:ascii="Times New Roman" w:hAnsi="Times New Roman"/>
          <w:sz w:val="28"/>
          <w:szCs w:val="28"/>
        </w:rPr>
        <w:t xml:space="preserve">блики Татарстан от 27.06.2008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дальнейших мерах по реализации законодательства о языках Республики Татарстан» (с изменениями, внесенными постановлениями Кабинета Министров Респу</w:t>
      </w:r>
      <w:r>
        <w:rPr>
          <w:rFonts w:ascii="Times New Roman" w:hAnsi="Times New Roman"/>
          <w:sz w:val="28"/>
          <w:szCs w:val="28"/>
        </w:rPr>
        <w:t xml:space="preserve">блики Татарстан от 05.09.2015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639,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08.06.2017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364</w:t>
      </w:r>
      <w:r>
        <w:rPr>
          <w:rFonts w:ascii="Times New Roman" w:hAnsi="Times New Roman"/>
          <w:sz w:val="28"/>
          <w:szCs w:val="28"/>
        </w:rPr>
        <w:t xml:space="preserve">, от 16.05.2018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372</w:t>
      </w:r>
      <w:r>
        <w:rPr>
          <w:rFonts w:ascii="Times New Roman" w:hAnsi="Times New Roman"/>
          <w:sz w:val="28"/>
          <w:szCs w:val="28"/>
          <w:lang w:val="tt-RU"/>
        </w:rPr>
        <w:t xml:space="preserve">,</w:t>
      </w:r>
      <w:r>
        <w:rPr>
          <w:rFonts w:ascii="Times New Roman" w:hAnsi="Times New Roman"/>
          <w:sz w:val="28"/>
          <w:szCs w:val="28"/>
          <w:lang w:val="tt-RU"/>
        </w:rPr>
        <w:t xml:space="preserve"> от 25.03.2021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168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/>
          <w:sz w:val="28"/>
          <w:szCs w:val="28"/>
          <w:lang w:val="tt-RU"/>
        </w:rPr>
        <w:t xml:space="preserve">19.04.2022 № 368</w:t>
      </w:r>
      <w:r>
        <w:rPr>
          <w:rFonts w:ascii="Times New Roman" w:hAnsi="Times New Roman"/>
          <w:sz w:val="28"/>
          <w:szCs w:val="28"/>
          <w:lang w:val="tt-RU"/>
        </w:rPr>
        <w:t xml:space="preserve">,</w:t>
      </w:r>
      <w:r>
        <w:rPr>
          <w:rFonts w:ascii="Times New Roman" w:hAnsi="Times New Roman"/>
          <w:sz w:val="28"/>
          <w:szCs w:val="28"/>
          <w:lang w:val="tt-RU"/>
        </w:rPr>
        <w:t xml:space="preserve"> от</w:t>
      </w:r>
      <w:r>
        <w:rPr>
          <w:rFonts w:ascii="Times New Roman" w:hAnsi="Times New Roman"/>
          <w:sz w:val="28"/>
          <w:szCs w:val="28"/>
          <w:lang w:val="tt-RU"/>
        </w:rPr>
        <w:t xml:space="preserve"> 06.12.2022 № 1295, от 21.03.2023 № 302, от 15.04.2024 № 255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вывести из состава Совета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</w:t>
      </w:r>
      <w:r>
        <w:rPr>
          <w:rFonts w:ascii="Times New Roman" w:hAnsi="Times New Roman"/>
          <w:sz w:val="28"/>
          <w:szCs w:val="28"/>
        </w:rPr>
        <w:t xml:space="preserve">.Гилязева, О.Ф.Жолобова, К.М.Миннуллина, М.А.Скоблионка;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в состав Совета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Галимову Эльмиру Мунировну</w:t>
      </w:r>
      <w:r>
        <w:rPr>
          <w:rFonts w:ascii="Times New Roman" w:hAnsi="Times New Roman"/>
          <w:sz w:val="28"/>
          <w:szCs w:val="28"/>
        </w:rPr>
        <w:t xml:space="preserve">, директора обособленного структурного подразделения  государственного научного бюджетного учреждения «Академия наук </w:t>
      </w:r>
      <w:r>
        <w:rPr>
          <w:rFonts w:ascii="Times New Roman" w:hAnsi="Times New Roman"/>
          <w:sz w:val="28"/>
          <w:szCs w:val="28"/>
        </w:rPr>
        <w:t xml:space="preserve">Ре</w:t>
      </w:r>
      <w:r>
        <w:rPr>
          <w:rFonts w:ascii="Times New Roman" w:hAnsi="Times New Roman"/>
          <w:sz w:val="28"/>
          <w:szCs w:val="28"/>
        </w:rPr>
        <w:t xml:space="preserve">спублики Татарстан»</w:t>
      </w:r>
      <w:r>
        <w:rPr>
          <w:rFonts w:ascii="Times New Roman" w:hAnsi="Times New Roman"/>
          <w:sz w:val="28"/>
          <w:szCs w:val="28"/>
        </w:rPr>
        <w:t xml:space="preserve"> «Институт татарской энциклопедии и регионоведения им. М.Хасанова</w:t>
      </w:r>
      <w:r>
        <w:rPr>
          <w:rFonts w:ascii="Times New Roman" w:hAnsi="Times New Roman"/>
          <w:sz w:val="28"/>
          <w:szCs w:val="28"/>
        </w:rPr>
        <w:t xml:space="preserve"> Академии наук Республики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Халикова Ильгиза Ильдаровича</w:t>
      </w:r>
      <w:r>
        <w:rPr>
          <w:rFonts w:ascii="Times New Roman" w:hAnsi="Times New Roman"/>
          <w:sz w:val="28"/>
          <w:szCs w:val="28"/>
        </w:rPr>
        <w:t xml:space="preserve">, директора обособленного структурного подразделения  государственного научного бюджетного учреждения «Академия наук </w:t>
      </w:r>
      <w:r>
        <w:rPr>
          <w:rFonts w:ascii="Times New Roman" w:hAnsi="Times New Roman"/>
          <w:sz w:val="28"/>
          <w:szCs w:val="28"/>
        </w:rPr>
        <w:t xml:space="preserve">Ре</w:t>
      </w:r>
      <w:r>
        <w:rPr>
          <w:rFonts w:ascii="Times New Roman" w:hAnsi="Times New Roman"/>
          <w:sz w:val="28"/>
          <w:szCs w:val="28"/>
        </w:rPr>
        <w:t xml:space="preserve">спублики Татарстан»</w:t>
      </w:r>
      <w:r>
        <w:rPr>
          <w:rFonts w:ascii="Times New Roman" w:hAnsi="Times New Roman"/>
          <w:sz w:val="28"/>
          <w:szCs w:val="28"/>
        </w:rPr>
        <w:t xml:space="preserve"> «Институт языка литературы и искусства им.Г.Ибрагимова Академии наук Республики Татарстан»</w:t>
      </w:r>
      <w:r>
        <w:rPr>
          <w:rFonts w:ascii="Times New Roman" w:hAnsi="Times New Roman" w:eastAsiaTheme="minorEastAsia"/>
          <w:sz w:val="28"/>
          <w:szCs w:val="28"/>
          <w:lang w:eastAsia="ru-RU"/>
        </w:rPr>
      </w:r>
      <w:bookmarkStart w:id="0" w:name="_GoBack"/>
      <w:r/>
      <w:bookmarkEnd w:id="0"/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Плискина Аркадия Дмитриевича, председателя Правления Региональной общественной организации «Еврейская национально-культурная автономия Республики Татарстан» (по согласованию);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 Аминова Ильшата Юнусовича 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«генеральный директор акционерного общества «Телерадиокомпания «Новый Век», депутат Государственного Совета Республики Татарстан (по согласованию)»;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Валиуллина Рената Накифовича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«заместитель председателя Совета Региональной общественной органи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зации «Ассамблея представителей народов, проживающих на территории Республики Татарстан», руководитель Исполнительного комитета Совета Региональной общественной организации «Ассамблея представителей народов, проживающих на территории Республики Татарстан»,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депутат Государственного Совета Республики Татарстан (по согласованию)»;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Зайдуллина Ркаиля Рафаэловича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«председатель общественной организации «Союза писателей Республики Татарстан» (Творческий союз),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депутат Государственного Совета Республики Татарстан (по согласованию)»;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Ратниковой Риммы Атласовны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заместитель председателя Экспертного совета при Комитете Государственного Совета Республики Татарстан по государственному строительству и местному самоуправлению (по согласованию)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Сагдатшина Ильдара Камилевича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«генеральный директор общества с ограниченной ответственностью «Татарское книжное издательство» (по согласованию);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Самаренкина Дмитрия Анатольевича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«председатель Совета Региональной общественной организации «Чувашская национально-культурная автономия в Республике Татарстан», председатель Совета директоров акционерного общества «Казанский жировой комбинат»,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депутат Государственного Совета Республики Татарстан (по согласованию)»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наименование должности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 Шакирова Даниса Фанисовича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«первый заместитель председателя Национального совета Всемирного конгресса татар - руководитель исполнительного комитета Всемирного конгресса татар, 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депутат Государственного Совета Республики Татарстан (по согласованию)»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Theme="minorEastAsia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А.В.Песошин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7" w:orient="portrait"/>
      <w:pgMar w:top="1134" w:right="567" w:bottom="1134" w:left="1134" w:header="568" w:footer="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8786363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character" w:styleId="707">
    <w:name w:val="Footer Char"/>
    <w:basedOn w:val="854"/>
    <w:link w:val="864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4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Calibri" w:hAnsi="Calibri" w:eastAsia="Calibri" w:cs="Times New Roman"/>
    </w:rPr>
  </w:style>
  <w:style w:type="paragraph" w:styleId="859">
    <w:name w:val="Balloon Text"/>
    <w:basedOn w:val="853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4"/>
    <w:link w:val="859"/>
    <w:uiPriority w:val="99"/>
    <w:semiHidden/>
    <w:rPr>
      <w:rFonts w:ascii="Segoe UI" w:hAnsi="Segoe UI" w:eastAsia="Calibri" w:cs="Segoe UI"/>
      <w:sz w:val="18"/>
      <w:szCs w:val="18"/>
    </w:rPr>
  </w:style>
  <w:style w:type="table" w:styleId="861">
    <w:name w:val="Table Grid"/>
    <w:basedOn w:val="855"/>
    <w:uiPriority w:val="5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63">
    <w:name w:val="List Paragraph"/>
    <w:basedOn w:val="853"/>
    <w:uiPriority w:val="34"/>
    <w:qFormat/>
    <w:pPr>
      <w:contextualSpacing/>
      <w:ind w:left="720"/>
    </w:pPr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4"/>
    <w:link w:val="864"/>
    <w:uiPriority w:val="99"/>
    <w:rPr>
      <w:rFonts w:ascii="Calibri" w:hAnsi="Calibri" w:eastAsia="Calibri" w:cs="Times New Roman"/>
    </w:rPr>
  </w:style>
  <w:style w:type="paragraph" w:styleId="866" w:customStyle="1">
    <w:name w:val="Нормальный (таблица)"/>
    <w:basedOn w:val="853"/>
    <w:next w:val="853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67" w:customStyle="1">
    <w:name w:val="Прижатый влево"/>
    <w:basedOn w:val="853"/>
    <w:next w:val="853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65BC-CB20-4CC5-B40B-0DC597EE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Башарова А.А.</dc:creator>
  <cp:revision>15</cp:revision>
  <dcterms:created xsi:type="dcterms:W3CDTF">2024-02-26T14:15:00Z</dcterms:created>
  <dcterms:modified xsi:type="dcterms:W3CDTF">2025-02-11T13:19:59Z</dcterms:modified>
</cp:coreProperties>
</file>